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ascii="方正小标宋简体" w:hAnsi="Times New Roman" w:eastAsia="方正小标宋简体" w:cs="Times New Roman"/>
          <w:bCs/>
          <w:snapToGrid w:val="0"/>
          <w:sz w:val="44"/>
          <w:szCs w:val="44"/>
          <w:lang w:eastAsia="zh-CN"/>
        </w:rPr>
      </w:pPr>
      <w:bookmarkStart w:id="0" w:name="扫描"/>
      <w:bookmarkEnd w:id="0"/>
      <w:r>
        <w:rPr>
          <w:rFonts w:hint="eastAsia" w:ascii="方正小标宋简体" w:hAnsi="Times New Roman" w:eastAsia="方正小标宋简体" w:cs="Times New Roman"/>
          <w:bCs/>
          <w:snapToGrid w:val="0"/>
          <w:sz w:val="44"/>
          <w:szCs w:val="44"/>
          <w:lang w:eastAsia="zh-CN"/>
        </w:rPr>
        <w:t>梁河糖业勐养工厂、芒东工厂宿舍供电线路和</w:t>
      </w:r>
    </w:p>
    <w:p>
      <w:pPr>
        <w:spacing w:line="276" w:lineRule="auto"/>
        <w:jc w:val="center"/>
        <w:rPr>
          <w:rFonts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bCs/>
          <w:snapToGrid w:val="0"/>
          <w:sz w:val="44"/>
          <w:szCs w:val="44"/>
          <w:lang w:eastAsia="zh-CN"/>
        </w:rPr>
        <w:t>设施改造项目</w:t>
      </w:r>
    </w:p>
    <w:p>
      <w:pPr>
        <w:spacing w:line="276" w:lineRule="auto"/>
        <w:jc w:val="center"/>
        <w:rPr>
          <w:rFonts w:ascii="Times New Roman" w:hAnsi="Times New Roman" w:eastAsia="仿宋_GB2312" w:cs="Times New Roman"/>
          <w:snapToGrid w:val="0"/>
          <w:sz w:val="36"/>
          <w:szCs w:val="36"/>
          <w:lang w:eastAsia="zh-CN"/>
        </w:rPr>
      </w:pPr>
    </w:p>
    <w:p>
      <w:pPr>
        <w:spacing w:line="276" w:lineRule="auto"/>
        <w:jc w:val="center"/>
        <w:rPr>
          <w:rFonts w:ascii="Times New Roman" w:hAnsi="Times New Roman" w:eastAsia="仿宋_GB2312" w:cs="Times New Roman"/>
          <w:snapToGrid w:val="0"/>
          <w:sz w:val="32"/>
          <w:szCs w:val="32"/>
          <w:lang w:eastAsia="zh-CN"/>
        </w:rPr>
      </w:pPr>
      <w:r>
        <w:rPr>
          <w:rFonts w:ascii="Times New Roman" w:hAnsi="Times New Roman" w:eastAsia="仿宋_GB2312" w:cs="Times New Roman"/>
          <w:snapToGrid w:val="0"/>
          <w:sz w:val="32"/>
          <w:szCs w:val="32"/>
          <w:lang w:eastAsia="zh-CN"/>
        </w:rPr>
        <w:t>（采购编号：</w:t>
      </w:r>
      <w:r>
        <w:rPr>
          <w:rFonts w:ascii="Times New Roman" w:hAnsi="Times New Roman" w:eastAsia="仿宋_GB2312" w:cs="Times New Roman"/>
          <w:snapToGrid w:val="0"/>
          <w:sz w:val="32"/>
          <w:szCs w:val="32"/>
          <w:u w:val="single"/>
          <w:shd w:val="clear" w:color="auto" w:fill="FFFF00"/>
          <w:lang w:eastAsia="zh-CN"/>
        </w:rPr>
        <w:t>2024.</w:t>
      </w:r>
      <w:r>
        <w:rPr>
          <w:rFonts w:hint="eastAsia" w:ascii="Times New Roman" w:hAnsi="Times New Roman" w:eastAsia="仿宋_GB2312" w:cs="Times New Roman"/>
          <w:snapToGrid w:val="0"/>
          <w:sz w:val="32"/>
          <w:szCs w:val="32"/>
          <w:u w:val="single"/>
          <w:shd w:val="clear" w:color="auto" w:fill="FFFF00"/>
          <w:lang w:val="en-US" w:eastAsia="zh-CN"/>
        </w:rPr>
        <w:t>4</w:t>
      </w:r>
      <w:r>
        <w:rPr>
          <w:rFonts w:ascii="Times New Roman" w:hAnsi="Times New Roman" w:eastAsia="仿宋_GB2312" w:cs="Times New Roman"/>
          <w:snapToGrid w:val="0"/>
          <w:sz w:val="32"/>
          <w:szCs w:val="32"/>
          <w:lang w:eastAsia="zh-CN"/>
        </w:rPr>
        <w:t>）</w:t>
      </w:r>
    </w:p>
    <w:p>
      <w:pPr>
        <w:spacing w:line="276" w:lineRule="auto"/>
        <w:rPr>
          <w:rFonts w:ascii="Times New Roman" w:hAnsi="Times New Roman" w:eastAsia="仿宋_GB2312" w:cs="Times New Roman"/>
          <w:snapToGrid w:val="0"/>
          <w:sz w:val="24"/>
          <w:szCs w:val="24"/>
          <w:lang w:eastAsia="zh-CN"/>
        </w:rPr>
      </w:pPr>
    </w:p>
    <w:p>
      <w:pPr>
        <w:spacing w:line="276" w:lineRule="auto"/>
        <w:rPr>
          <w:rFonts w:ascii="Times New Roman" w:hAnsi="Times New Roman" w:eastAsia="仿宋_GB2312" w:cs="Times New Roman"/>
          <w:snapToGrid w:val="0"/>
          <w:sz w:val="24"/>
          <w:szCs w:val="24"/>
          <w:lang w:eastAsia="zh-CN"/>
        </w:rPr>
      </w:pPr>
    </w:p>
    <w:p>
      <w:pPr>
        <w:spacing w:line="276" w:lineRule="auto"/>
        <w:rPr>
          <w:rFonts w:ascii="Times New Roman" w:hAnsi="Times New Roman" w:eastAsia="仿宋_GB2312" w:cs="Times New Roman"/>
          <w:snapToGrid w:val="0"/>
          <w:sz w:val="24"/>
          <w:szCs w:val="24"/>
          <w:lang w:eastAsia="zh-CN"/>
        </w:rPr>
      </w:pPr>
    </w:p>
    <w:p>
      <w:pPr>
        <w:spacing w:line="276" w:lineRule="auto"/>
        <w:rPr>
          <w:rFonts w:ascii="Times New Roman" w:hAnsi="Times New Roman" w:eastAsia="仿宋_GB2312" w:cs="Times New Roman"/>
          <w:snapToGrid w:val="0"/>
          <w:sz w:val="24"/>
          <w:szCs w:val="24"/>
          <w:lang w:eastAsia="zh-CN"/>
        </w:rPr>
      </w:pPr>
    </w:p>
    <w:p>
      <w:pPr>
        <w:spacing w:line="276" w:lineRule="auto"/>
        <w:jc w:val="center"/>
        <w:rPr>
          <w:rFonts w:ascii="Times New Roman" w:hAnsi="Times New Roman" w:eastAsia="仿宋_GB2312" w:cs="Times New Roman"/>
          <w:b/>
          <w:bCs/>
          <w:snapToGrid w:val="0"/>
          <w:sz w:val="52"/>
          <w:szCs w:val="52"/>
          <w:lang w:eastAsia="zh-CN"/>
        </w:rPr>
      </w:pPr>
      <w:r>
        <w:rPr>
          <w:rFonts w:ascii="Times New Roman" w:hAnsi="Times New Roman" w:eastAsia="仿宋_GB2312" w:cs="Times New Roman"/>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eastAsia="仿宋" w:asciiTheme="minorEastAsia" w:hAnsiTheme="minorEastAsia"/>
          <w:snapToGrid w:val="0"/>
          <w:sz w:val="28"/>
          <w:szCs w:val="28"/>
          <w:u w:val="single"/>
          <w:lang w:eastAsia="zh-CN"/>
        </w:rPr>
        <w:t xml:space="preserve">               （盖单位公章）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color w:val="FF0000"/>
          <w:sz w:val="28"/>
          <w:szCs w:val="28"/>
          <w:lang w:eastAsia="zh-CN"/>
        </w:rPr>
      </w:pPr>
      <w:r>
        <w:rPr>
          <w:rFonts w:hint="eastAsia" w:eastAsia="仿宋" w:asciiTheme="minorEastAsia" w:hAnsiTheme="minorEastAsia"/>
          <w:snapToGrid w:val="0"/>
          <w:color w:val="FF0000"/>
          <w:sz w:val="28"/>
          <w:szCs w:val="28"/>
          <w:u w:val="single"/>
          <w:shd w:val="clear" w:color="auto" w:fill="FFFF00"/>
          <w:lang w:eastAsia="zh-CN"/>
        </w:rPr>
        <w:t>2024</w:t>
      </w:r>
      <w:r>
        <w:rPr>
          <w:rFonts w:eastAsia="仿宋" w:asciiTheme="minorEastAsia" w:hAnsiTheme="minorEastAsia"/>
          <w:snapToGrid w:val="0"/>
          <w:color w:val="FF0000"/>
          <w:sz w:val="28"/>
          <w:szCs w:val="28"/>
          <w:lang w:eastAsia="zh-CN"/>
        </w:rPr>
        <w:t>年</w:t>
      </w:r>
      <w:r>
        <w:rPr>
          <w:rFonts w:hint="eastAsia" w:eastAsia="仿宋" w:asciiTheme="minorEastAsia" w:hAnsiTheme="minorEastAsia"/>
          <w:snapToGrid w:val="0"/>
          <w:color w:val="FF0000"/>
          <w:sz w:val="28"/>
          <w:szCs w:val="28"/>
          <w:lang w:val="en-US" w:eastAsia="zh-CN"/>
        </w:rPr>
        <w:t>4</w:t>
      </w:r>
      <w:r>
        <w:rPr>
          <w:rFonts w:eastAsia="仿宋" w:asciiTheme="minorEastAsia" w:hAnsiTheme="minorEastAsia"/>
          <w:snapToGrid w:val="0"/>
          <w:color w:val="FF0000"/>
          <w:sz w:val="28"/>
          <w:szCs w:val="28"/>
          <w:lang w:eastAsia="zh-CN"/>
        </w:rPr>
        <w:t>月</w:t>
      </w:r>
      <w:r>
        <w:rPr>
          <w:rFonts w:hint="eastAsia" w:eastAsia="仿宋" w:asciiTheme="minorEastAsia" w:hAnsiTheme="minorEastAsia"/>
          <w:snapToGrid w:val="0"/>
          <w:color w:val="FF0000"/>
          <w:sz w:val="28"/>
          <w:szCs w:val="28"/>
          <w:lang w:val="en-US" w:eastAsia="zh-CN"/>
        </w:rPr>
        <w:t>20</w:t>
      </w:r>
      <w:r>
        <w:rPr>
          <w:rFonts w:hint="eastAsia" w:eastAsia="仿宋" w:asciiTheme="minorEastAsia" w:hAnsiTheme="minorEastAsia"/>
          <w:snapToGrid w:val="0"/>
          <w:color w:val="FF000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1"/>
            <w:rPr>
              <w:rFonts w:eastAsia="仿宋"/>
              <w:color w:val="auto"/>
            </w:rPr>
          </w:pPr>
          <w:r>
            <w:rPr>
              <w:rFonts w:eastAsia="仿宋"/>
              <w:color w:val="auto"/>
              <w:lang w:val="zh-CN"/>
            </w:rPr>
            <w:t>目录</w:t>
          </w:r>
        </w:p>
        <w:p>
          <w:pPr>
            <w:pStyle w:val="19"/>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33"/>
              <w:rFonts w:eastAsia="仿宋" w:asciiTheme="minorEastAsia" w:hAnsiTheme="minorEastAsia"/>
              <w:b/>
              <w:bCs/>
              <w:snapToGrid w:val="0"/>
              <w:color w:val="auto"/>
            </w:rPr>
            <w:t>第一章  谈判采购公告</w:t>
          </w:r>
          <w:r>
            <w:tab/>
          </w:r>
          <w:r>
            <w:fldChar w:fldCharType="begin"/>
          </w:r>
          <w:r>
            <w:instrText xml:space="preserve"> PAGEREF _Toc99394466 \h </w:instrText>
          </w:r>
          <w:r>
            <w:fldChar w:fldCharType="separate"/>
          </w:r>
          <w:r>
            <w:t>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"_Toc99394468" </w:instrText>
          </w:r>
          <w:r>
            <w:fldChar w:fldCharType="separate"/>
          </w:r>
          <w:r>
            <w:rPr>
              <w:rStyle w:val="33"/>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"_Toc99394469" </w:instrText>
          </w:r>
          <w:r>
            <w:fldChar w:fldCharType="separate"/>
          </w:r>
          <w:r>
            <w:rPr>
              <w:rStyle w:val="33"/>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"_Toc99394470" </w:instrText>
          </w:r>
          <w:r>
            <w:fldChar w:fldCharType="separate"/>
          </w:r>
          <w:r>
            <w:rPr>
              <w:rStyle w:val="33"/>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"_Toc99394471" </w:instrText>
          </w:r>
          <w:r>
            <w:fldChar w:fldCharType="separate"/>
          </w:r>
          <w:r>
            <w:rPr>
              <w:rStyle w:val="33"/>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3"/>
            <w:rPr>
              <w:rFonts w:cstheme="minorBidi"/>
              <w:kern w:val="2"/>
              <w:sz w:val="21"/>
            </w:rPr>
          </w:pPr>
          <w:r>
            <w:fldChar w:fldCharType="begin"/>
          </w:r>
          <w:r>
            <w:instrText xml:space="preserve"> HYPERLINK \l "_Toc99394472" </w:instrText>
          </w:r>
          <w:r>
            <w:fldChar w:fldCharType="separate"/>
          </w:r>
          <w:r>
            <w:rPr>
              <w:rStyle w:val="33"/>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"_Toc99394473" </w:instrText>
          </w:r>
          <w:r>
            <w:fldChar w:fldCharType="separate"/>
          </w:r>
          <w:r>
            <w:rPr>
              <w:rStyle w:val="33"/>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"_Toc99394474" </w:instrText>
          </w:r>
          <w:r>
            <w:fldChar w:fldCharType="separate"/>
          </w:r>
          <w:r>
            <w:rPr>
              <w:rStyle w:val="33"/>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"_Toc99394475" </w:instrText>
          </w:r>
          <w:r>
            <w:fldChar w:fldCharType="separate"/>
          </w:r>
          <w:r>
            <w:rPr>
              <w:rStyle w:val="33"/>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"_Toc99394476" </w:instrText>
          </w:r>
          <w:r>
            <w:fldChar w:fldCharType="separate"/>
          </w:r>
          <w:r>
            <w:rPr>
              <w:rStyle w:val="33"/>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"_Toc99394477" </w:instrText>
          </w:r>
          <w:r>
            <w:fldChar w:fldCharType="separate"/>
          </w:r>
          <w:r>
            <w:rPr>
              <w:rStyle w:val="33"/>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"_Toc99394478" </w:instrText>
          </w:r>
          <w:r>
            <w:fldChar w:fldCharType="separate"/>
          </w:r>
          <w:r>
            <w:rPr>
              <w:rStyle w:val="33"/>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"_Toc99394479" </w:instrText>
          </w:r>
          <w:r>
            <w:fldChar w:fldCharType="separate"/>
          </w:r>
          <w:r>
            <w:rPr>
              <w:rStyle w:val="33"/>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19"/>
            <w:rPr>
              <w:rFonts w:cstheme="minorBidi"/>
              <w:kern w:val="2"/>
              <w:sz w:val="21"/>
            </w:rPr>
          </w:pPr>
          <w:r>
            <w:fldChar w:fldCharType="begin"/>
          </w:r>
          <w:r>
            <w:instrText xml:space="preserve"> HYPERLINK \l "_Toc99394480" </w:instrText>
          </w:r>
          <w:r>
            <w:fldChar w:fldCharType="separate"/>
          </w:r>
          <w:r>
            <w:rPr>
              <w:rStyle w:val="33"/>
              <w:rFonts w:eastAsia="仿宋" w:asciiTheme="minorEastAsia" w:hAnsiTheme="minorEastAsia"/>
              <w:b/>
              <w:bCs/>
              <w:snapToGrid w:val="0"/>
              <w:color w:val="auto"/>
            </w:rPr>
            <w:t>第一章  谈判采购邀请书</w:t>
          </w:r>
          <w:r>
            <w:tab/>
          </w:r>
          <w:r>
            <w:fldChar w:fldCharType="begin"/>
          </w:r>
          <w:r>
            <w:instrText xml:space="preserve"> PAGEREF _Toc99394480 \h </w:instrText>
          </w:r>
          <w:r>
            <w:fldChar w:fldCharType="separate"/>
          </w:r>
          <w:r>
            <w:t>11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"_Toc99394481" </w:instrText>
          </w:r>
          <w:r>
            <w:fldChar w:fldCharType="separate"/>
          </w:r>
          <w:r>
            <w:rPr>
              <w:rStyle w:val="33"/>
              <w:rFonts w:eastAsia="仿宋" w:asciiTheme="minorEastAsia" w:hAnsiTheme="minorEastAsia"/>
              <w:b/>
              <w:bCs/>
              <w:snapToGrid w:val="0"/>
              <w:color w:val="auto"/>
            </w:rPr>
            <w:t>（采购项目名称）生产工艺设备 谈判采购邀请书</w:t>
          </w:r>
          <w:r>
            <w:tab/>
          </w:r>
          <w:r>
            <w:fldChar w:fldCharType="begin"/>
          </w:r>
          <w:r>
            <w:instrText xml:space="preserve"> PAGEREF _Toc99394481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"_Toc99394482" </w:instrText>
          </w:r>
          <w:r>
            <w:fldChar w:fldCharType="separate"/>
          </w:r>
          <w:r>
            <w:rPr>
              <w:rStyle w:val="33"/>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"_Toc99394483" </w:instrText>
          </w:r>
          <w:r>
            <w:fldChar w:fldCharType="separate"/>
          </w:r>
          <w:r>
            <w:rPr>
              <w:rStyle w:val="33"/>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"_Toc99394484" </w:instrText>
          </w:r>
          <w:r>
            <w:fldChar w:fldCharType="separate"/>
          </w:r>
          <w:r>
            <w:rPr>
              <w:rStyle w:val="33"/>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3"/>
            <w:rPr>
              <w:rFonts w:cstheme="minorBidi"/>
              <w:kern w:val="2"/>
              <w:sz w:val="21"/>
            </w:rPr>
          </w:pPr>
          <w:r>
            <w:fldChar w:fldCharType="begin"/>
          </w:r>
          <w:r>
            <w:instrText xml:space="preserve"> HYPERLINK \l "_Toc99394485" </w:instrText>
          </w:r>
          <w:r>
            <w:fldChar w:fldCharType="separate"/>
          </w:r>
          <w:r>
            <w:rPr>
              <w:rStyle w:val="33"/>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3"/>
            <w:rPr>
              <w:rFonts w:cstheme="minorBidi"/>
              <w:kern w:val="2"/>
              <w:sz w:val="21"/>
            </w:rPr>
          </w:pPr>
          <w:r>
            <w:fldChar w:fldCharType="begin"/>
          </w:r>
          <w:r>
            <w:instrText xml:space="preserve"> HYPERLINK \l "_Toc99394486" </w:instrText>
          </w:r>
          <w:r>
            <w:fldChar w:fldCharType="separate"/>
          </w:r>
          <w:r>
            <w:rPr>
              <w:rStyle w:val="33"/>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"_Toc99394487" </w:instrText>
          </w:r>
          <w:r>
            <w:fldChar w:fldCharType="separate"/>
          </w:r>
          <w:r>
            <w:rPr>
              <w:rStyle w:val="33"/>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"_Toc99394488" </w:instrText>
          </w:r>
          <w:r>
            <w:fldChar w:fldCharType="separate"/>
          </w:r>
          <w:r>
            <w:rPr>
              <w:rStyle w:val="33"/>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"_Toc99394489" </w:instrText>
          </w:r>
          <w:r>
            <w:fldChar w:fldCharType="separate"/>
          </w:r>
          <w:r>
            <w:rPr>
              <w:rStyle w:val="33"/>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"_Toc99394490" </w:instrText>
          </w:r>
          <w:r>
            <w:fldChar w:fldCharType="separate"/>
          </w:r>
          <w:r>
            <w:rPr>
              <w:rStyle w:val="33"/>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"_Toc99394491" </w:instrText>
          </w:r>
          <w:r>
            <w:fldChar w:fldCharType="separate"/>
          </w:r>
          <w:r>
            <w:rPr>
              <w:rStyle w:val="33"/>
              <w:rFonts w:eastAsia="仿宋" w:asciiTheme="minorEastAsia" w:hAnsiTheme="minorEastAsia"/>
              <w:b/>
              <w:bCs/>
              <w:snapToGrid w:val="0"/>
              <w:color w:val="auto"/>
            </w:rPr>
            <w:t>10.其他</w:t>
          </w:r>
          <w:r>
            <w:rPr>
              <w:rStyle w:val="33"/>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"_Toc99394492" </w:instrText>
          </w:r>
          <w:r>
            <w:fldChar w:fldCharType="separate"/>
          </w:r>
          <w:r>
            <w:rPr>
              <w:rStyle w:val="33"/>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19"/>
            <w:rPr>
              <w:rFonts w:cstheme="minorBidi"/>
              <w:kern w:val="2"/>
              <w:sz w:val="21"/>
            </w:rPr>
          </w:pPr>
          <w:r>
            <w:fldChar w:fldCharType="begin"/>
          </w:r>
          <w:r>
            <w:instrText xml:space="preserve"> HYPERLINK \l "_Toc99394493" </w:instrText>
          </w:r>
          <w:r>
            <w:fldChar w:fldCharType="separate"/>
          </w:r>
          <w:r>
            <w:rPr>
              <w:rStyle w:val="33"/>
              <w:rFonts w:eastAsia="仿宋" w:asciiTheme="minorEastAsia" w:hAnsiTheme="minorEastAsia"/>
              <w:b/>
              <w:bCs/>
              <w:snapToGrid w:val="0"/>
              <w:color w:val="auto"/>
            </w:rPr>
            <w:t>第二章  供应商须知</w:t>
          </w:r>
          <w:r>
            <w:tab/>
          </w:r>
          <w:r>
            <w:fldChar w:fldCharType="begin"/>
          </w:r>
          <w:r>
            <w:instrText xml:space="preserve"> PAGEREF _Toc99394493 \h </w:instrText>
          </w:r>
          <w:r>
            <w:fldChar w:fldCharType="separate"/>
          </w:r>
          <w:r>
            <w:t>17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"_Toc99394494" </w:instrText>
          </w:r>
          <w:r>
            <w:fldChar w:fldCharType="separate"/>
          </w:r>
          <w:r>
            <w:rPr>
              <w:rStyle w:val="33"/>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"_Toc99394495" </w:instrText>
          </w:r>
          <w:r>
            <w:fldChar w:fldCharType="separate"/>
          </w:r>
          <w:r>
            <w:rPr>
              <w:rStyle w:val="33"/>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"_Toc99394496" </w:instrText>
          </w:r>
          <w:r>
            <w:fldChar w:fldCharType="separate"/>
          </w:r>
          <w:r>
            <w:rPr>
              <w:rStyle w:val="33"/>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"_Toc99394497" </w:instrText>
          </w:r>
          <w:r>
            <w:fldChar w:fldCharType="separate"/>
          </w:r>
          <w:r>
            <w:rPr>
              <w:rStyle w:val="33"/>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"_Toc99394498" </w:instrText>
          </w:r>
          <w:r>
            <w:fldChar w:fldCharType="separate"/>
          </w:r>
          <w:r>
            <w:rPr>
              <w:rStyle w:val="33"/>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"_Toc99394499" </w:instrText>
          </w:r>
          <w:r>
            <w:fldChar w:fldCharType="separate"/>
          </w:r>
          <w:r>
            <w:rPr>
              <w:rStyle w:val="33"/>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"_Toc99394500" </w:instrText>
          </w:r>
          <w:r>
            <w:fldChar w:fldCharType="separate"/>
          </w:r>
          <w:r>
            <w:rPr>
              <w:rStyle w:val="33"/>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"_Toc99394501" </w:instrText>
          </w:r>
          <w:r>
            <w:fldChar w:fldCharType="separate"/>
          </w:r>
          <w:r>
            <w:rPr>
              <w:rStyle w:val="33"/>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"_Toc99394502" </w:instrText>
          </w:r>
          <w:r>
            <w:fldChar w:fldCharType="separate"/>
          </w:r>
          <w:r>
            <w:rPr>
              <w:rStyle w:val="33"/>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"_Toc99394503" </w:instrText>
          </w:r>
          <w:r>
            <w:fldChar w:fldCharType="separate"/>
          </w:r>
          <w:r>
            <w:rPr>
              <w:rStyle w:val="33"/>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"_Toc99394504" </w:instrText>
          </w:r>
          <w:r>
            <w:fldChar w:fldCharType="separate"/>
          </w:r>
          <w:r>
            <w:rPr>
              <w:rStyle w:val="33"/>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"_Toc99394505" </w:instrText>
          </w:r>
          <w:r>
            <w:fldChar w:fldCharType="separate"/>
          </w:r>
          <w:r>
            <w:rPr>
              <w:rStyle w:val="33"/>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"_Toc99394506" </w:instrText>
          </w:r>
          <w:r>
            <w:fldChar w:fldCharType="separate"/>
          </w:r>
          <w:r>
            <w:rPr>
              <w:rStyle w:val="33"/>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"_Toc99394507" </w:instrText>
          </w:r>
          <w:r>
            <w:fldChar w:fldCharType="separate"/>
          </w:r>
          <w:r>
            <w:rPr>
              <w:rStyle w:val="33"/>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"_Toc99394508" </w:instrText>
          </w:r>
          <w:r>
            <w:fldChar w:fldCharType="separate"/>
          </w:r>
          <w:r>
            <w:rPr>
              <w:rStyle w:val="33"/>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"_Toc99394509" </w:instrText>
          </w:r>
          <w:r>
            <w:fldChar w:fldCharType="separate"/>
          </w:r>
          <w:r>
            <w:rPr>
              <w:rStyle w:val="33"/>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"_Toc99394510" </w:instrText>
          </w:r>
          <w:r>
            <w:fldChar w:fldCharType="separate"/>
          </w:r>
          <w:r>
            <w:rPr>
              <w:rStyle w:val="33"/>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"_Toc99394511" </w:instrText>
          </w:r>
          <w:r>
            <w:fldChar w:fldCharType="separate"/>
          </w:r>
          <w:r>
            <w:rPr>
              <w:rStyle w:val="33"/>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"_Toc99394512" </w:instrText>
          </w:r>
          <w:r>
            <w:fldChar w:fldCharType="separate"/>
          </w:r>
          <w:r>
            <w:rPr>
              <w:rStyle w:val="33"/>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"_Toc99394513" </w:instrText>
          </w:r>
          <w:r>
            <w:fldChar w:fldCharType="separate"/>
          </w:r>
          <w:r>
            <w:rPr>
              <w:rStyle w:val="33"/>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3"/>
            <w:rPr>
              <w:rFonts w:cstheme="minorBidi"/>
              <w:kern w:val="2"/>
              <w:sz w:val="21"/>
            </w:rPr>
          </w:pPr>
          <w:bookmarkStart w:id="1" w:name="_Hlk99398573"/>
          <w:r>
            <w:fldChar w:fldCharType="begin"/>
          </w:r>
          <w:r>
            <w:instrText xml:space="preserve"> HYPERLINK \l "_Toc99394514"</w:instrText>
          </w:r>
          <w:r>
            <w:fldChar w:fldCharType="separate"/>
          </w:r>
          <w:r>
            <w:rPr>
              <w:rStyle w:val="33"/>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1"/>
        </w:p>
        <w:p>
          <w:pPr>
            <w:pStyle w:val="13"/>
            <w:rPr>
              <w:rFonts w:cstheme="minorBidi"/>
              <w:kern w:val="2"/>
              <w:sz w:val="21"/>
            </w:rPr>
          </w:pPr>
          <w:r>
            <w:fldChar w:fldCharType="begin"/>
          </w:r>
          <w:r>
            <w:instrText xml:space="preserve"> HYPERLINK \l "_Toc99394515" </w:instrText>
          </w:r>
          <w:r>
            <w:fldChar w:fldCharType="separate"/>
          </w:r>
          <w:r>
            <w:rPr>
              <w:rStyle w:val="33"/>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3"/>
            <w:rPr>
              <w:rFonts w:cstheme="minorBidi"/>
              <w:kern w:val="2"/>
              <w:sz w:val="21"/>
            </w:rPr>
          </w:pPr>
          <w:r>
            <w:fldChar w:fldCharType="begin"/>
          </w:r>
          <w:r>
            <w:instrText xml:space="preserve"> HYPERLINK \l "_Toc99394516" </w:instrText>
          </w:r>
          <w:r>
            <w:fldChar w:fldCharType="separate"/>
          </w:r>
          <w:r>
            <w:rPr>
              <w:rStyle w:val="33"/>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"_Toc99394517" </w:instrText>
          </w:r>
          <w:r>
            <w:fldChar w:fldCharType="separate"/>
          </w:r>
          <w:r>
            <w:rPr>
              <w:rStyle w:val="33"/>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3"/>
            <w:rPr>
              <w:rFonts w:cstheme="minorBidi"/>
              <w:kern w:val="2"/>
              <w:sz w:val="21"/>
            </w:rPr>
          </w:pPr>
          <w:r>
            <w:fldChar w:fldCharType="begin"/>
          </w:r>
          <w:r>
            <w:instrText xml:space="preserve"> HYPERLINK \l "_Toc99394518" </w:instrText>
          </w:r>
          <w:r>
            <w:fldChar w:fldCharType="separate"/>
          </w:r>
          <w:r>
            <w:rPr>
              <w:rStyle w:val="33"/>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"_Toc99394519" </w:instrText>
          </w:r>
          <w:r>
            <w:fldChar w:fldCharType="separate"/>
          </w:r>
          <w:r>
            <w:rPr>
              <w:rStyle w:val="33"/>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"_Toc99394520" </w:instrText>
          </w:r>
          <w:r>
            <w:fldChar w:fldCharType="separate"/>
          </w:r>
          <w:r>
            <w:rPr>
              <w:rStyle w:val="33"/>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"_Toc99394521" </w:instrText>
          </w:r>
          <w:r>
            <w:fldChar w:fldCharType="separate"/>
          </w:r>
          <w:r>
            <w:rPr>
              <w:rStyle w:val="33"/>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"_Toc99394522" </w:instrText>
          </w:r>
          <w:r>
            <w:fldChar w:fldCharType="separate"/>
          </w:r>
          <w:r>
            <w:rPr>
              <w:rStyle w:val="33"/>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"_Toc99394523" </w:instrText>
          </w:r>
          <w:r>
            <w:fldChar w:fldCharType="separate"/>
          </w:r>
          <w:r>
            <w:rPr>
              <w:rStyle w:val="33"/>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"_Toc99394524" </w:instrText>
          </w:r>
          <w:r>
            <w:fldChar w:fldCharType="separate"/>
          </w:r>
          <w:r>
            <w:rPr>
              <w:rStyle w:val="33"/>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"_Toc99394525" </w:instrText>
          </w:r>
          <w:r>
            <w:fldChar w:fldCharType="separate"/>
          </w:r>
          <w:r>
            <w:rPr>
              <w:rStyle w:val="33"/>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"_Toc99394526" </w:instrText>
          </w:r>
          <w:r>
            <w:fldChar w:fldCharType="separate"/>
          </w:r>
          <w:r>
            <w:rPr>
              <w:rStyle w:val="33"/>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"_Toc99394527" </w:instrText>
          </w:r>
          <w:r>
            <w:fldChar w:fldCharType="separate"/>
          </w:r>
          <w:r>
            <w:rPr>
              <w:rStyle w:val="33"/>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"_Toc99394528" </w:instrText>
          </w:r>
          <w:r>
            <w:fldChar w:fldCharType="separate"/>
          </w:r>
          <w:r>
            <w:rPr>
              <w:rStyle w:val="33"/>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"_Toc99394529" </w:instrText>
          </w:r>
          <w:r>
            <w:fldChar w:fldCharType="separate"/>
          </w:r>
          <w:r>
            <w:rPr>
              <w:rStyle w:val="33"/>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"_Toc99394530" </w:instrText>
          </w:r>
          <w:r>
            <w:fldChar w:fldCharType="separate"/>
          </w:r>
          <w:r>
            <w:rPr>
              <w:rStyle w:val="33"/>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"_Toc99394531" </w:instrText>
          </w:r>
          <w:r>
            <w:fldChar w:fldCharType="separate"/>
          </w:r>
          <w:r>
            <w:rPr>
              <w:rStyle w:val="33"/>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"_Toc99394532" </w:instrText>
          </w:r>
          <w:r>
            <w:fldChar w:fldCharType="separate"/>
          </w:r>
          <w:r>
            <w:rPr>
              <w:rStyle w:val="33"/>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"_Toc99394533" </w:instrText>
          </w:r>
          <w:r>
            <w:fldChar w:fldCharType="separate"/>
          </w:r>
          <w:r>
            <w:rPr>
              <w:rStyle w:val="33"/>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"_Toc99394534" </w:instrText>
          </w:r>
          <w:r>
            <w:fldChar w:fldCharType="separate"/>
          </w:r>
          <w:r>
            <w:rPr>
              <w:rStyle w:val="33"/>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"_Toc99394535" </w:instrText>
          </w:r>
          <w:r>
            <w:fldChar w:fldCharType="separate"/>
          </w:r>
          <w:r>
            <w:rPr>
              <w:rStyle w:val="33"/>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3"/>
            <w:rPr>
              <w:rFonts w:cstheme="minorBidi"/>
              <w:kern w:val="2"/>
              <w:sz w:val="21"/>
            </w:rPr>
          </w:pPr>
          <w:r>
            <w:fldChar w:fldCharType="begin"/>
          </w:r>
          <w:r>
            <w:instrText xml:space="preserve"> HYPERLINK \l "_Toc99394536" </w:instrText>
          </w:r>
          <w:r>
            <w:fldChar w:fldCharType="separate"/>
          </w:r>
          <w:r>
            <w:rPr>
              <w:rStyle w:val="33"/>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"_Toc99394537" </w:instrText>
          </w:r>
          <w:r>
            <w:fldChar w:fldCharType="separate"/>
          </w:r>
          <w:r>
            <w:rPr>
              <w:rStyle w:val="33"/>
              <w:rFonts w:eastAsia="仿宋" w:asciiTheme="minorEastAsia" w:hAnsiTheme="minorEastAsia"/>
              <w:snapToGrid w:val="0"/>
              <w:color w:val="auto"/>
            </w:rPr>
            <w:t>附件</w:t>
          </w:r>
          <w:r>
            <w:rPr>
              <w:rStyle w:val="33"/>
              <w:rFonts w:eastAsia="仿宋" w:asciiTheme="minorEastAsia" w:hAnsiTheme="minorEastAsia"/>
              <w:b/>
              <w:snapToGrid w:val="0"/>
              <w:color w:val="auto"/>
            </w:rPr>
            <w:t xml:space="preserve">2 </w:t>
          </w:r>
          <w:r>
            <w:rPr>
              <w:rStyle w:val="33"/>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3"/>
            <w:rPr>
              <w:rFonts w:cstheme="minorBidi"/>
              <w:kern w:val="2"/>
              <w:sz w:val="21"/>
            </w:rPr>
          </w:pPr>
          <w:r>
            <w:fldChar w:fldCharType="begin"/>
          </w:r>
          <w:r>
            <w:instrText xml:space="preserve"> HYPERLINK \l "_Toc99394538" </w:instrText>
          </w:r>
          <w:r>
            <w:fldChar w:fldCharType="separate"/>
          </w:r>
          <w:r>
            <w:rPr>
              <w:rStyle w:val="33"/>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"_Toc99394539" </w:instrText>
          </w:r>
          <w:r>
            <w:fldChar w:fldCharType="separate"/>
          </w:r>
          <w:r>
            <w:rPr>
              <w:rStyle w:val="33"/>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3"/>
            <w:rPr>
              <w:rFonts w:cstheme="minorBidi"/>
              <w:kern w:val="2"/>
              <w:sz w:val="21"/>
            </w:rPr>
          </w:pPr>
          <w:r>
            <w:fldChar w:fldCharType="begin"/>
          </w:r>
          <w:r>
            <w:instrText xml:space="preserve"> HYPERLINK \l "_Toc99394540" </w:instrText>
          </w:r>
          <w:r>
            <w:fldChar w:fldCharType="separate"/>
          </w:r>
          <w:r>
            <w:rPr>
              <w:rStyle w:val="33"/>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19"/>
            <w:rPr>
              <w:rFonts w:cstheme="minorBidi"/>
              <w:kern w:val="2"/>
              <w:sz w:val="21"/>
            </w:rPr>
          </w:pPr>
          <w:r>
            <w:fldChar w:fldCharType="begin"/>
          </w:r>
          <w:r>
            <w:instrText xml:space="preserve"> HYPERLINK \l "_Toc99394541" </w:instrText>
          </w:r>
          <w:r>
            <w:fldChar w:fldCharType="separate"/>
          </w:r>
          <w:r>
            <w:rPr>
              <w:rStyle w:val="33"/>
              <w:rFonts w:eastAsia="仿宋" w:asciiTheme="minorEastAsia" w:hAnsiTheme="minorEastAsia"/>
              <w:b/>
              <w:bCs/>
              <w:snapToGrid w:val="0"/>
              <w:color w:val="auto"/>
            </w:rPr>
            <w:t>第三章  评审办法</w:t>
          </w:r>
          <w:r>
            <w:tab/>
          </w:r>
          <w:r>
            <w:fldChar w:fldCharType="begin"/>
          </w:r>
          <w:r>
            <w:instrText xml:space="preserve"> PAGEREF _Toc99394541 \h </w:instrText>
          </w:r>
          <w:r>
            <w:fldChar w:fldCharType="separate"/>
          </w:r>
          <w:r>
            <w:t>35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"_Toc99394542" </w:instrText>
          </w:r>
          <w:r>
            <w:fldChar w:fldCharType="separate"/>
          </w:r>
          <w:r>
            <w:rPr>
              <w:rStyle w:val="33"/>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"_Toc99394543" </w:instrText>
          </w:r>
          <w:r>
            <w:fldChar w:fldCharType="separate"/>
          </w:r>
          <w:r>
            <w:rPr>
              <w:rStyle w:val="33"/>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"_Toc99394544" </w:instrText>
          </w:r>
          <w:r>
            <w:fldChar w:fldCharType="separate"/>
          </w:r>
          <w:r>
            <w:rPr>
              <w:rStyle w:val="33"/>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"_Toc99394545" </w:instrText>
          </w:r>
          <w:r>
            <w:fldChar w:fldCharType="separate"/>
          </w:r>
          <w:r>
            <w:rPr>
              <w:rStyle w:val="33"/>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"_Toc99394546" </w:instrText>
          </w:r>
          <w:r>
            <w:fldChar w:fldCharType="separate"/>
          </w:r>
          <w:r>
            <w:rPr>
              <w:rStyle w:val="33"/>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"_Toc99394547" </w:instrText>
          </w:r>
          <w:r>
            <w:fldChar w:fldCharType="separate"/>
          </w:r>
          <w:r>
            <w:rPr>
              <w:rStyle w:val="33"/>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"_Toc99394548" </w:instrText>
          </w:r>
          <w:r>
            <w:fldChar w:fldCharType="separate"/>
          </w:r>
          <w:r>
            <w:rPr>
              <w:rStyle w:val="33"/>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"_Toc99394549" </w:instrText>
          </w:r>
          <w:r>
            <w:fldChar w:fldCharType="separate"/>
          </w:r>
          <w:r>
            <w:rPr>
              <w:rStyle w:val="33"/>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"_Toc99394550" </w:instrText>
          </w:r>
          <w:r>
            <w:fldChar w:fldCharType="separate"/>
          </w:r>
          <w:r>
            <w:rPr>
              <w:rStyle w:val="33"/>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3"/>
            <w:rPr>
              <w:rFonts w:cstheme="minorBidi"/>
              <w:kern w:val="2"/>
              <w:sz w:val="21"/>
            </w:rPr>
          </w:pPr>
          <w:r>
            <w:fldChar w:fldCharType="begin"/>
          </w:r>
          <w:r>
            <w:instrText xml:space="preserve"> HYPERLINK \l "_Toc99394551" </w:instrText>
          </w:r>
          <w:r>
            <w:fldChar w:fldCharType="separate"/>
          </w:r>
          <w:r>
            <w:rPr>
              <w:rStyle w:val="33"/>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19"/>
            <w:rPr>
              <w:rFonts w:cstheme="minorBidi"/>
              <w:kern w:val="2"/>
              <w:sz w:val="21"/>
            </w:rPr>
          </w:pPr>
          <w:r>
            <w:fldChar w:fldCharType="begin"/>
          </w:r>
          <w:r>
            <w:instrText xml:space="preserve"> HYPERLINK \l "_Toc99394552" </w:instrText>
          </w:r>
          <w:r>
            <w:fldChar w:fldCharType="separate"/>
          </w:r>
          <w:r>
            <w:rPr>
              <w:rStyle w:val="33"/>
              <w:rFonts w:eastAsia="仿宋" w:asciiTheme="minorEastAsia" w:hAnsiTheme="minorEastAsia"/>
              <w:b/>
              <w:bCs/>
              <w:snapToGrid w:val="0"/>
              <w:color w:val="auto"/>
            </w:rPr>
            <w:t>第四章  合同</w:t>
          </w:r>
          <w:r>
            <w:tab/>
          </w:r>
          <w:r>
            <w:fldChar w:fldCharType="begin"/>
          </w:r>
          <w:r>
            <w:instrText xml:space="preserve"> PAGEREF _Toc99394552 \h </w:instrText>
          </w:r>
          <w:r>
            <w:fldChar w:fldCharType="separate"/>
          </w:r>
          <w:r>
            <w:t>45</w:t>
          </w:r>
          <w:r>
            <w:fldChar w:fldCharType="end"/>
          </w:r>
          <w:r>
            <w:fldChar w:fldCharType="end"/>
          </w:r>
        </w:p>
        <w:p>
          <w:pPr>
            <w:pStyle w:val="19"/>
            <w:rPr>
              <w:rFonts w:cstheme="minorBidi"/>
              <w:kern w:val="2"/>
              <w:sz w:val="21"/>
            </w:rPr>
          </w:pPr>
          <w:r>
            <w:fldChar w:fldCharType="begin"/>
          </w:r>
          <w:r>
            <w:instrText xml:space="preserve"> HYPERLINK \l "_Toc99394564" </w:instrText>
          </w:r>
          <w:r>
            <w:fldChar w:fldCharType="separate"/>
          </w:r>
          <w:r>
            <w:rPr>
              <w:rStyle w:val="33"/>
              <w:rFonts w:eastAsia="仿宋" w:asciiTheme="minorEastAsia" w:hAnsiTheme="minorEastAsia"/>
              <w:b/>
              <w:bCs/>
              <w:snapToGrid w:val="0"/>
              <w:color w:val="auto"/>
            </w:rPr>
            <w:t>第五章  采购需求</w:t>
          </w:r>
          <w:r>
            <w:tab/>
          </w:r>
          <w:r>
            <w:t>59</w:t>
          </w:r>
          <w:r>
            <w:fldChar w:fldCharType="end"/>
          </w:r>
        </w:p>
        <w:p>
          <w:pPr>
            <w:pStyle w:val="19"/>
            <w:rPr>
              <w:rFonts w:cstheme="minorBidi"/>
              <w:kern w:val="2"/>
              <w:sz w:val="21"/>
            </w:rPr>
          </w:pPr>
          <w:r>
            <w:fldChar w:fldCharType="begin"/>
          </w:r>
          <w:r>
            <w:instrText xml:space="preserve"> HYPERLINK \l "_Toc99394565" </w:instrText>
          </w:r>
          <w:r>
            <w:fldChar w:fldCharType="separate"/>
          </w:r>
          <w:r>
            <w:rPr>
              <w:rStyle w:val="33"/>
              <w:rFonts w:eastAsia="仿宋" w:asciiTheme="minorEastAsia" w:hAnsiTheme="minorEastAsia"/>
              <w:b/>
              <w:bCs/>
              <w:snapToGrid w:val="0"/>
              <w:color w:val="auto"/>
            </w:rPr>
            <w:t>第六章  响应文件格式</w:t>
          </w:r>
          <w:r>
            <w:tab/>
          </w:r>
          <w:r>
            <w:t>62</w:t>
          </w:r>
          <w:r>
            <w:fldChar w:fldCharType="end"/>
          </w:r>
        </w:p>
        <w:p>
          <w:pPr>
            <w:pStyle w:val="23"/>
            <w:tabs>
              <w:tab w:val="right" w:leader="dot" w:pos="9350"/>
            </w:tabs>
            <w:rPr>
              <w:rFonts w:cstheme="minorBidi"/>
              <w:kern w:val="2"/>
              <w:sz w:val="21"/>
            </w:rPr>
          </w:pPr>
          <w:r>
            <w:fldChar w:fldCharType="begin"/>
          </w:r>
          <w:r>
            <w:instrText xml:space="preserve"> HYPERLINK \l "_Toc99394566" </w:instrText>
          </w:r>
          <w:r>
            <w:fldChar w:fldCharType="separate"/>
          </w:r>
          <w:r>
            <w:rPr>
              <w:rStyle w:val="33"/>
              <w:rFonts w:eastAsia="仿宋" w:asciiTheme="minorEastAsia" w:hAnsiTheme="minorEastAsia"/>
              <w:b/>
              <w:bCs/>
              <w:snapToGrid w:val="0"/>
              <w:color w:val="auto"/>
            </w:rPr>
            <w:t>—、响应函</w:t>
          </w:r>
          <w:r>
            <w:tab/>
          </w:r>
          <w:r>
            <w:t>65</w:t>
          </w:r>
          <w:r>
            <w:fldChar w:fldCharType="end"/>
          </w:r>
        </w:p>
        <w:p>
          <w:pPr>
            <w:pStyle w:val="23"/>
            <w:tabs>
              <w:tab w:val="right" w:leader="dot" w:pos="9350"/>
            </w:tabs>
            <w:rPr>
              <w:rFonts w:cstheme="minorBidi"/>
              <w:kern w:val="2"/>
              <w:sz w:val="21"/>
            </w:rPr>
          </w:pPr>
          <w:r>
            <w:fldChar w:fldCharType="begin"/>
          </w:r>
          <w:r>
            <w:instrText xml:space="preserve"> HYPERLINK \l "_Toc99394567" </w:instrText>
          </w:r>
          <w:r>
            <w:fldChar w:fldCharType="separate"/>
          </w:r>
          <w:r>
            <w:rPr>
              <w:rStyle w:val="33"/>
              <w:rFonts w:eastAsia="仿宋" w:asciiTheme="minorEastAsia" w:hAnsiTheme="minorEastAsia"/>
              <w:b/>
              <w:bCs/>
              <w:snapToGrid w:val="0"/>
              <w:color w:val="auto"/>
            </w:rPr>
            <w:t>二、授权委托书</w:t>
          </w:r>
          <w:r>
            <w:tab/>
          </w:r>
          <w:r>
            <w:t>66</w:t>
          </w:r>
          <w:r>
            <w:fldChar w:fldCharType="end"/>
          </w:r>
        </w:p>
        <w:p>
          <w:pPr>
            <w:pStyle w:val="23"/>
            <w:tabs>
              <w:tab w:val="right" w:leader="dot" w:pos="9350"/>
            </w:tabs>
            <w:rPr>
              <w:rFonts w:cstheme="minorBidi"/>
              <w:kern w:val="2"/>
              <w:sz w:val="21"/>
            </w:rPr>
          </w:pPr>
          <w:r>
            <w:fldChar w:fldCharType="begin"/>
          </w:r>
          <w:r>
            <w:instrText xml:space="preserve"> HYPERLINK \l "_Toc99394568" </w:instrText>
          </w:r>
          <w:r>
            <w:fldChar w:fldCharType="separate"/>
          </w:r>
          <w:r>
            <w:rPr>
              <w:rStyle w:val="33"/>
              <w:rFonts w:eastAsia="仿宋" w:asciiTheme="minorEastAsia" w:hAnsiTheme="minorEastAsia"/>
              <w:b/>
              <w:bCs/>
              <w:snapToGrid w:val="0"/>
              <w:color w:val="auto"/>
            </w:rPr>
            <w:t>三、联合体协议书</w:t>
          </w:r>
          <w:r>
            <w:tab/>
          </w:r>
          <w:r>
            <w:t>67</w:t>
          </w:r>
          <w:r>
            <w:fldChar w:fldCharType="end"/>
          </w:r>
        </w:p>
        <w:p>
          <w:pPr>
            <w:pStyle w:val="23"/>
            <w:tabs>
              <w:tab w:val="right" w:leader="dot" w:pos="9350"/>
            </w:tabs>
            <w:rPr>
              <w:rFonts w:cstheme="minorBidi"/>
              <w:kern w:val="2"/>
              <w:sz w:val="21"/>
            </w:rPr>
          </w:pPr>
          <w:r>
            <w:fldChar w:fldCharType="begin"/>
          </w:r>
          <w:r>
            <w:instrText xml:space="preserve"> HYPERLINK \l "_Toc99394569" </w:instrText>
          </w:r>
          <w:r>
            <w:fldChar w:fldCharType="separate"/>
          </w:r>
          <w:r>
            <w:rPr>
              <w:rStyle w:val="33"/>
              <w:rFonts w:eastAsia="仿宋" w:asciiTheme="minorEastAsia" w:hAnsiTheme="minorEastAsia"/>
              <w:b/>
              <w:bCs/>
              <w:snapToGrid w:val="0"/>
              <w:color w:val="auto"/>
            </w:rPr>
            <w:t>四、响应保证金</w:t>
          </w:r>
          <w:r>
            <w:tab/>
          </w:r>
          <w:r>
            <w:t>68</w:t>
          </w:r>
          <w:r>
            <w:fldChar w:fldCharType="end"/>
          </w:r>
        </w:p>
        <w:p>
          <w:pPr>
            <w:pStyle w:val="23"/>
            <w:tabs>
              <w:tab w:val="right" w:leader="dot" w:pos="9350"/>
            </w:tabs>
            <w:rPr>
              <w:rFonts w:cstheme="minorBidi"/>
              <w:kern w:val="2"/>
              <w:sz w:val="21"/>
            </w:rPr>
          </w:pPr>
          <w:r>
            <w:fldChar w:fldCharType="begin"/>
          </w:r>
          <w:r>
            <w:instrText xml:space="preserve"> HYPERLINK \l "_Toc99394570" </w:instrText>
          </w:r>
          <w:r>
            <w:fldChar w:fldCharType="separate"/>
          </w:r>
          <w:r>
            <w:rPr>
              <w:rStyle w:val="33"/>
              <w:rFonts w:eastAsia="仿宋" w:asciiTheme="minorEastAsia" w:hAnsiTheme="minorEastAsia"/>
              <w:b/>
              <w:bCs/>
              <w:snapToGrid w:val="0"/>
              <w:color w:val="auto"/>
            </w:rPr>
            <w:t>五、商务和技术偏差表</w:t>
          </w:r>
          <w:r>
            <w:tab/>
          </w:r>
          <w:r>
            <w:t>69</w:t>
          </w:r>
          <w:r>
            <w:fldChar w:fldCharType="end"/>
          </w:r>
        </w:p>
        <w:p>
          <w:pPr>
            <w:pStyle w:val="23"/>
            <w:tabs>
              <w:tab w:val="right" w:leader="dot" w:pos="9350"/>
            </w:tabs>
            <w:rPr>
              <w:rFonts w:cstheme="minorBidi"/>
              <w:kern w:val="2"/>
              <w:sz w:val="21"/>
            </w:rPr>
          </w:pPr>
          <w:r>
            <w:fldChar w:fldCharType="begin"/>
          </w:r>
          <w:r>
            <w:instrText xml:space="preserve"> HYPERLINK \l "_Toc99394571" </w:instrText>
          </w:r>
          <w:r>
            <w:fldChar w:fldCharType="separate"/>
          </w:r>
          <w:r>
            <w:rPr>
              <w:rStyle w:val="33"/>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"_Toc99394572" </w:instrText>
          </w:r>
          <w:r>
            <w:fldChar w:fldCharType="separate"/>
          </w:r>
          <w:r>
            <w:rPr>
              <w:rStyle w:val="33"/>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"_Toc99394573" </w:instrText>
          </w:r>
          <w:r>
            <w:fldChar w:fldCharType="separate"/>
          </w:r>
          <w:r>
            <w:rPr>
              <w:rStyle w:val="33"/>
              <w:rFonts w:eastAsia="仿宋" w:asciiTheme="minorEastAsia" w:hAnsiTheme="minorEastAsia"/>
              <w:b/>
              <w:bCs/>
              <w:snapToGrid w:val="0"/>
              <w:color w:val="auto"/>
            </w:rPr>
            <w:t>八、资格审查资料</w:t>
          </w:r>
          <w:r>
            <w:tab/>
          </w:r>
          <w:r>
            <w:t>72</w:t>
          </w:r>
          <w:r>
            <w:fldChar w:fldCharType="end"/>
          </w:r>
        </w:p>
        <w:p>
          <w:pPr>
            <w:pStyle w:val="23"/>
            <w:tabs>
              <w:tab w:val="right" w:leader="dot" w:pos="9350"/>
            </w:tabs>
            <w:rPr>
              <w:rFonts w:cstheme="minorBidi"/>
              <w:kern w:val="2"/>
              <w:sz w:val="21"/>
            </w:rPr>
          </w:pPr>
          <w:r>
            <w:fldChar w:fldCharType="begin"/>
          </w:r>
          <w:r>
            <w:instrText xml:space="preserve"> HYPERLINK \l "_Toc99394574" </w:instrText>
          </w:r>
          <w:r>
            <w:fldChar w:fldCharType="separate"/>
          </w:r>
          <w:r>
            <w:rPr>
              <w:rStyle w:val="33"/>
              <w:rFonts w:eastAsia="仿宋" w:asciiTheme="minorEastAsia" w:hAnsiTheme="minorEastAsia"/>
              <w:b/>
              <w:bCs/>
              <w:snapToGrid w:val="0"/>
              <w:color w:val="auto"/>
            </w:rPr>
            <w:t>九、响应方案</w:t>
          </w:r>
          <w:r>
            <w:tab/>
          </w:r>
          <w:r>
            <w:t>77</w:t>
          </w:r>
          <w:r>
            <w:fldChar w:fldCharType="end"/>
          </w:r>
        </w:p>
        <w:p>
          <w:pPr>
            <w:pStyle w:val="23"/>
            <w:tabs>
              <w:tab w:val="right" w:leader="dot" w:pos="9350"/>
            </w:tabs>
            <w:rPr>
              <w:rFonts w:cstheme="minorBidi"/>
              <w:kern w:val="2"/>
              <w:sz w:val="21"/>
            </w:rPr>
          </w:pPr>
          <w:r>
            <w:fldChar w:fldCharType="begin"/>
          </w:r>
          <w:r>
            <w:instrText xml:space="preserve"> HYPERLINK \l "_Toc99394575" </w:instrText>
          </w:r>
          <w:r>
            <w:fldChar w:fldCharType="separate"/>
          </w:r>
          <w:r>
            <w:rPr>
              <w:rStyle w:val="33"/>
              <w:rFonts w:eastAsia="仿宋" w:asciiTheme="minorEastAsia" w:hAnsiTheme="minorEastAsia"/>
              <w:b/>
              <w:bCs/>
              <w:snapToGrid w:val="0"/>
              <w:color w:val="auto"/>
            </w:rPr>
            <w:t>十、廉洁承诺书</w:t>
          </w:r>
          <w:r>
            <w:tab/>
          </w:r>
          <w:r>
            <w:t>78</w:t>
          </w:r>
          <w:r>
            <w:fldChar w:fldCharType="end"/>
          </w:r>
        </w:p>
        <w:p>
          <w:pPr>
            <w:pStyle w:val="23"/>
            <w:tabs>
              <w:tab w:val="right" w:leader="dot" w:pos="9350"/>
            </w:tabs>
            <w:rPr>
              <w:rFonts w:cstheme="minorBidi"/>
              <w:kern w:val="2"/>
              <w:sz w:val="21"/>
            </w:rPr>
          </w:pPr>
          <w:r>
            <w:fldChar w:fldCharType="begin"/>
          </w:r>
          <w:r>
            <w:instrText xml:space="preserve"> HYPERLINK \l "_Toc99394576" </w:instrText>
          </w:r>
          <w:r>
            <w:fldChar w:fldCharType="separate"/>
          </w:r>
          <w:r>
            <w:rPr>
              <w:rStyle w:val="33"/>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2" w:name="扫描0001"/>
      <w:bookmarkEnd w:id="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3" w:name="扫描0006"/>
      <w:bookmarkEnd w:id="3"/>
      <w:bookmarkStart w:id="4" w:name="_Toc99394466"/>
      <w:r>
        <w:rPr>
          <w:rFonts w:eastAsia="仿宋" w:asciiTheme="minorEastAsia" w:hAnsiTheme="minorEastAsia"/>
          <w:b/>
          <w:bCs/>
          <w:snapToGrid w:val="0"/>
          <w:sz w:val="32"/>
          <w:szCs w:val="32"/>
          <w:lang w:eastAsia="zh-CN"/>
        </w:rPr>
        <w:t>第一章谈判采购公告</w:t>
      </w:r>
      <w:bookmarkEnd w:id="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3"/>
        <w:spacing w:line="360" w:lineRule="auto"/>
        <w:jc w:val="center"/>
        <w:rPr>
          <w:rFonts w:eastAsia="仿宋" w:asciiTheme="minorEastAsia" w:hAnsiTheme="minorEastAsia"/>
          <w:b/>
          <w:bCs/>
          <w:snapToGrid w:val="0"/>
          <w:sz w:val="32"/>
          <w:szCs w:val="32"/>
          <w:lang w:eastAsia="zh-CN"/>
        </w:rPr>
      </w:pPr>
      <w:bookmarkStart w:id="5" w:name="扫描0007"/>
      <w:bookmarkEnd w:id="5"/>
      <w:bookmarkStart w:id="6" w:name="_Toc99394467"/>
      <w:bookmarkStart w:id="7" w:name="OLE_LINK34"/>
      <w:r>
        <w:rPr>
          <w:rFonts w:hint="eastAsia" w:eastAsia="仿宋" w:asciiTheme="minorEastAsia" w:hAnsiTheme="minorEastAsia"/>
          <w:b/>
          <w:bCs/>
          <w:snapToGrid w:val="0"/>
          <w:sz w:val="32"/>
          <w:szCs w:val="32"/>
          <w:lang w:eastAsia="zh-CN"/>
        </w:rPr>
        <w:t>梁河糖业</w:t>
      </w:r>
      <w:bookmarkEnd w:id="6"/>
      <w:bookmarkEnd w:id="7"/>
      <w:r>
        <w:rPr>
          <w:rFonts w:hint="eastAsia" w:eastAsia="仿宋" w:asciiTheme="minorEastAsia" w:hAnsiTheme="minorEastAsia"/>
          <w:b/>
          <w:bCs/>
          <w:snapToGrid w:val="0"/>
          <w:sz w:val="32"/>
          <w:szCs w:val="32"/>
          <w:lang w:eastAsia="zh-CN"/>
        </w:rPr>
        <w:t>勐养工厂、芒东工厂宿舍供电线路和设施改造项目</w:t>
      </w:r>
    </w:p>
    <w:p>
      <w:pPr>
        <w:pStyle w:val="3"/>
        <w:spacing w:line="360" w:lineRule="auto"/>
        <w:jc w:val="center"/>
        <w:rPr>
          <w:rFonts w:eastAsia="仿宋" w:asciiTheme="minorEastAsia" w:hAnsiTheme="minorEastAsia"/>
          <w:b/>
          <w:bCs/>
          <w:snapToGrid w:val="0"/>
          <w:sz w:val="32"/>
          <w:szCs w:val="32"/>
          <w:lang w:eastAsia="zh-CN"/>
        </w:rPr>
      </w:pPr>
      <w:bookmarkStart w:id="8" w:name="_Toc99394468"/>
      <w:r>
        <w:rPr>
          <w:rFonts w:eastAsia="仿宋" w:asciiTheme="minorEastAsia" w:hAnsiTheme="minorEastAsia"/>
          <w:b/>
          <w:bCs/>
          <w:snapToGrid w:val="0"/>
          <w:sz w:val="32"/>
          <w:szCs w:val="32"/>
          <w:lang w:eastAsia="zh-CN"/>
        </w:rPr>
        <w:t>谈判采购公告</w:t>
      </w:r>
      <w:bookmarkEnd w:id="8"/>
    </w:p>
    <w:p>
      <w:pPr>
        <w:adjustRightInd w:val="0"/>
        <w:snapToGrid w:val="0"/>
        <w:spacing w:line="276" w:lineRule="auto"/>
        <w:rPr>
          <w:rFonts w:eastAsia="仿宋" w:asciiTheme="minorEastAsia" w:hAnsiTheme="minorEastAsia"/>
          <w:snapToGrid w:val="0"/>
          <w:sz w:val="24"/>
          <w:szCs w:val="24"/>
          <w:lang w:eastAsia="zh-CN"/>
        </w:rPr>
      </w:pPr>
    </w:p>
    <w:p>
      <w:pPr>
        <w:spacing w:line="360" w:lineRule="auto"/>
        <w:ind w:firstLine="480"/>
        <w:rPr>
          <w:rFonts w:eastAsia="仿宋" w:asciiTheme="minorEastAsia" w:hAnsiTheme="minorEastAsia"/>
          <w:snapToGrid w:val="0"/>
          <w:sz w:val="24"/>
          <w:szCs w:val="24"/>
          <w:lang w:eastAsia="zh-CN"/>
        </w:rPr>
      </w:pPr>
      <w:r>
        <w:rPr>
          <w:rFonts w:hint="eastAsia" w:ascii="仿宋" w:hAnsi="仿宋" w:eastAsia="仿宋"/>
          <w:snapToGrid w:val="0"/>
          <w:sz w:val="24"/>
          <w:szCs w:val="24"/>
          <w:u w:val="single"/>
          <w:lang w:eastAsia="zh-CN"/>
        </w:rPr>
        <w:t>梁河糖业勐养工厂、芒东工厂宿舍供电线路和设施改造项目</w:t>
      </w:r>
      <w:r>
        <w:rPr>
          <w:rFonts w:eastAsia="仿宋" w:asciiTheme="minorEastAsia" w:hAnsiTheme="minorEastAsia"/>
          <w:snapToGrid w:val="0"/>
          <w:sz w:val="24"/>
          <w:szCs w:val="24"/>
          <w:lang w:eastAsia="zh-CN"/>
        </w:rPr>
        <w:t>已具备采购条件，现公开邀请供应商参加谈判采购活动。</w:t>
      </w:r>
    </w:p>
    <w:p>
      <w:pPr>
        <w:pStyle w:val="14"/>
        <w:rPr>
          <w:rFonts w:hint="default"/>
          <w:lang w:val="en-US" w:eastAsia="zh-CN"/>
        </w:rPr>
      </w:pPr>
      <w:r>
        <w:rPr>
          <w:rFonts w:hint="eastAsia" w:eastAsia="仿宋" w:asciiTheme="minorEastAsia" w:hAnsiTheme="minorEastAsia"/>
          <w:snapToGrid w:val="0"/>
          <w:sz w:val="24"/>
          <w:szCs w:val="24"/>
          <w:lang w:val="en-US" w:eastAsia="zh-CN"/>
        </w:rPr>
        <w:t xml:space="preserve">   </w:t>
      </w:r>
      <w:r>
        <w:rPr>
          <w:rFonts w:hint="eastAsia" w:eastAsia="仿宋" w:asciiTheme="minorEastAsia" w:hAnsiTheme="minorEastAsia"/>
          <w:snapToGrid w:val="0"/>
          <w:color w:val="FF0000"/>
          <w:sz w:val="24"/>
          <w:szCs w:val="24"/>
          <w:highlight w:val="yellow"/>
          <w:lang w:val="en-US" w:eastAsia="zh-CN"/>
        </w:rPr>
        <w:t>供应商在投标过程中涉嫌“围标串标”行为的，一经查实，一律拉入中粮“黑名单”处理，供应商，投标保证金不予退还，甲方保留由此给甲方带来的各种损失追诉的权利。</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9" w:name="_Toc99394469"/>
      <w:bookmarkStart w:id="10" w:name="OLE_LINK33"/>
      <w:r>
        <w:rPr>
          <w:rFonts w:eastAsia="仿宋" w:asciiTheme="minorEastAsia" w:hAnsiTheme="minorEastAsia"/>
          <w:b/>
          <w:snapToGrid w:val="0"/>
          <w:sz w:val="24"/>
          <w:szCs w:val="24"/>
          <w:lang w:eastAsia="zh-CN"/>
        </w:rPr>
        <w:t>1.采购项目简介</w:t>
      </w:r>
      <w:bookmarkEnd w:id="9"/>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hint="eastAsia" w:ascii="仿宋" w:hAnsi="仿宋" w:eastAsia="仿宋"/>
          <w:snapToGrid w:val="0"/>
          <w:sz w:val="24"/>
          <w:szCs w:val="24"/>
          <w:u w:val="single"/>
          <w:lang w:eastAsia="zh-CN"/>
        </w:rPr>
        <w:t>梁河糖业勐养工厂、芒东工厂宿舍供电线路和设施改造项目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bookmarkStart w:id="11"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ascii="仿宋" w:hAnsi="仿宋" w:eastAsia="仿宋"/>
          <w:snapToGrid w:val="0"/>
          <w:sz w:val="24"/>
          <w:szCs w:val="24"/>
          <w:u w:val="single"/>
          <w:lang w:eastAsia="zh-CN"/>
        </w:rPr>
        <w:t>梁河糖业勐养工厂、芒东工厂宿舍供电线路和设施改造项目</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主要技术参数： 见采购范围；</w:t>
      </w:r>
    </w:p>
    <w:p>
      <w:pPr>
        <w:adjustRightInd w:val="0"/>
        <w:snapToGrid w:val="0"/>
        <w:spacing w:line="360" w:lineRule="auto"/>
        <w:outlineLvl w:val="3"/>
        <w:rPr>
          <w:rFonts w:hint="eastAsia"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数量：</w:t>
      </w:r>
      <w:r>
        <w:rPr>
          <w:rFonts w:eastAsia="仿宋" w:asciiTheme="minorEastAsia" w:hAnsiTheme="minorEastAsia"/>
          <w:snapToGrid w:val="0"/>
          <w:sz w:val="24"/>
          <w:szCs w:val="24"/>
          <w:u w:val="single"/>
          <w:shd w:val="clear" w:color="auto" w:fill="FFFF00"/>
          <w:lang w:eastAsia="zh-CN"/>
        </w:rPr>
        <w:t>1</w:t>
      </w:r>
      <w:r>
        <w:rPr>
          <w:rFonts w:hint="eastAsia" w:eastAsia="仿宋" w:asciiTheme="minorEastAsia" w:hAnsiTheme="minorEastAsia"/>
          <w:snapToGrid w:val="0"/>
          <w:sz w:val="24"/>
          <w:szCs w:val="24"/>
          <w:u w:val="single"/>
          <w:shd w:val="clear" w:color="auto" w:fill="FFFF00"/>
          <w:lang w:eastAsia="zh-CN"/>
        </w:rPr>
        <w:t>项。</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w:t>
      </w:r>
      <w:r>
        <w:rPr>
          <w:rFonts w:hint="eastAsia" w:ascii="仿宋" w:hAnsi="仿宋" w:eastAsia="仿宋"/>
          <w:snapToGrid w:val="0"/>
          <w:sz w:val="24"/>
          <w:szCs w:val="24"/>
          <w:u w:val="single"/>
          <w:lang w:eastAsia="zh-CN"/>
        </w:rPr>
        <w:t>梁河糖业勐养工厂、芒东工厂。</w:t>
      </w:r>
    </w:p>
    <w:bookmarkEnd w:id="11"/>
    <w:p>
      <w:pPr>
        <w:adjustRightInd w:val="0"/>
        <w:snapToGrid w:val="0"/>
        <w:spacing w:line="360" w:lineRule="auto"/>
        <w:outlineLvl w:val="3"/>
        <w:rPr>
          <w:rFonts w:hint="default" w:eastAsia="仿宋" w:asciiTheme="minorEastAsia" w:hAnsiTheme="minorEastAsia"/>
          <w:snapToGrid w:val="0"/>
          <w:sz w:val="24"/>
          <w:szCs w:val="24"/>
          <w:lang w:val="en-US" w:eastAsia="zh-CN"/>
        </w:rPr>
      </w:pPr>
      <w:bookmarkStart w:id="12"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val="en-US" w:eastAsia="zh-CN"/>
        </w:rPr>
        <w:t>49.5万元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bookmarkEnd w:id="12"/>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7计划交货日期：</w:t>
      </w:r>
      <w:r>
        <w:rPr>
          <w:rFonts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eastAsia="zh-CN"/>
        </w:rPr>
        <w:t>4</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11</w:t>
      </w:r>
      <w:bookmarkStart w:id="381" w:name="_GoBack"/>
      <w:bookmarkEnd w:id="381"/>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eastAsia="zh-CN"/>
        </w:rPr>
        <w:t>4</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3</w:t>
      </w:r>
      <w:r>
        <w:rPr>
          <w:rFonts w:hint="eastAsia"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50</w:t>
      </w:r>
      <w:r>
        <w:rPr>
          <w:rFonts w:hint="eastAsia" w:eastAsia="仿宋" w:asciiTheme="minorEastAsia" w:hAnsiTheme="minorEastAsia"/>
          <w:snapToGrid w:val="0"/>
          <w:sz w:val="24"/>
          <w:szCs w:val="24"/>
          <w:lang w:eastAsia="zh-CN"/>
        </w:rPr>
        <w:t>日历天（</w:t>
      </w:r>
      <w:r>
        <w:rPr>
          <w:rFonts w:hint="eastAsia" w:eastAsia="仿宋" w:asciiTheme="minorEastAsia" w:hAnsiTheme="minorEastAsia"/>
          <w:snapToGrid w:val="0"/>
          <w:sz w:val="24"/>
          <w:szCs w:val="24"/>
          <w:lang w:val="en-US" w:eastAsia="zh-CN"/>
        </w:rPr>
        <w:t>合同确定后50天</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1.8质保期： </w:t>
      </w:r>
      <w:bookmarkStart w:id="13" w:name="OLE_LINK28"/>
      <w:bookmarkStart w:id="14" w:name="OLE_LINK27"/>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13"/>
      <w:bookmarkEnd w:id="14"/>
    </w:p>
    <w:p>
      <w:pPr>
        <w:pStyle w:val="4"/>
        <w:ind w:left="0"/>
        <w:rPr>
          <w:rFonts w:eastAsia="仿宋" w:asciiTheme="minorEastAsia" w:hAnsiTheme="minorEastAsia"/>
          <w:b/>
          <w:snapToGrid w:val="0"/>
          <w:sz w:val="24"/>
          <w:szCs w:val="24"/>
          <w:lang w:eastAsia="zh-CN"/>
        </w:rPr>
      </w:pPr>
      <w:bookmarkStart w:id="15" w:name="_Toc99394470"/>
      <w:r>
        <w:rPr>
          <w:rFonts w:eastAsia="仿宋" w:asciiTheme="minorEastAsia" w:hAnsiTheme="minorEastAsia"/>
          <w:b/>
          <w:snapToGrid w:val="0"/>
          <w:sz w:val="24"/>
          <w:szCs w:val="24"/>
          <w:lang w:eastAsia="zh-CN"/>
        </w:rPr>
        <w:t>2.采购范围及相关要求</w:t>
      </w:r>
      <w:bookmarkEnd w:id="15"/>
    </w:p>
    <w:p>
      <w:pPr>
        <w:adjustRightInd w:val="0"/>
        <w:snapToGrid w:val="0"/>
        <w:spacing w:line="360" w:lineRule="auto"/>
        <w:outlineLvl w:val="3"/>
        <w:rPr>
          <w:rFonts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hint="eastAsia" w:ascii="仿宋" w:hAnsi="仿宋" w:eastAsia="仿宋"/>
          <w:snapToGrid w:val="0"/>
          <w:sz w:val="24"/>
          <w:szCs w:val="24"/>
          <w:u w:val="single"/>
          <w:lang w:eastAsia="zh-CN"/>
        </w:rPr>
        <w:t>梁河糖业勐养工厂、芒东工厂宿舍供电线路和设施</w:t>
      </w:r>
      <w:r>
        <w:rPr>
          <w:rFonts w:ascii="仿宋" w:hAnsi="仿宋" w:eastAsia="仿宋"/>
          <w:snapToGrid w:val="0"/>
          <w:sz w:val="24"/>
          <w:szCs w:val="24"/>
          <w:u w:val="single"/>
          <w:lang w:eastAsia="zh-CN"/>
        </w:rPr>
        <w:t>改造</w:t>
      </w:r>
      <w:r>
        <w:rPr>
          <w:rFonts w:hint="eastAsia" w:ascii="仿宋" w:hAnsi="仿宋" w:eastAsia="仿宋" w:cs="仿宋"/>
          <w:snapToGrid w:val="0"/>
          <w:sz w:val="24"/>
          <w:szCs w:val="24"/>
          <w:highlight w:val="yellow"/>
          <w:u w:val="single"/>
          <w:lang w:eastAsia="zh-CN"/>
        </w:rPr>
        <w:t>（含调试）一项，</w:t>
      </w:r>
      <w:r>
        <w:rPr>
          <w:rFonts w:hint="eastAsia" w:eastAsia="仿宋" w:asciiTheme="minorEastAsia" w:hAnsiTheme="minorEastAsia"/>
          <w:snapToGrid w:val="0"/>
          <w:sz w:val="24"/>
          <w:szCs w:val="24"/>
          <w:highlight w:val="yellow"/>
          <w:u w:val="single"/>
          <w:lang w:eastAsia="zh-CN"/>
        </w:rPr>
        <w:t>具体为：见明细表</w:t>
      </w:r>
    </w:p>
    <w:p>
      <w:pPr>
        <w:spacing w:line="360" w:lineRule="auto"/>
        <w:rPr>
          <w:rFonts w:ascii="仿宋" w:hAnsi="仿宋" w:eastAsia="仿宋" w:cs="仿宋"/>
          <w:b/>
          <w:spacing w:val="20"/>
          <w:sz w:val="24"/>
          <w:szCs w:val="24"/>
          <w:lang w:eastAsia="zh-CN"/>
        </w:rPr>
      </w:pPr>
      <w:r>
        <w:rPr>
          <w:rFonts w:hint="eastAsia" w:ascii="仿宋" w:hAnsi="仿宋" w:eastAsia="仿宋" w:cs="仿宋"/>
          <w:b/>
          <w:spacing w:val="20"/>
          <w:sz w:val="24"/>
          <w:szCs w:val="24"/>
          <w:lang w:eastAsia="zh-CN"/>
        </w:rPr>
        <w:t>2.2.项目实施内容</w:t>
      </w:r>
    </w:p>
    <w:p>
      <w:pPr>
        <w:spacing w:line="570" w:lineRule="exact"/>
        <w:ind w:right="145" w:rightChars="66"/>
        <w:rPr>
          <w:rFonts w:ascii="仿宋" w:hAnsi="仿宋" w:eastAsia="仿宋"/>
          <w:color w:val="000000"/>
          <w:sz w:val="24"/>
          <w:szCs w:val="24"/>
          <w:lang w:eastAsia="zh-CN"/>
        </w:rPr>
      </w:pPr>
      <w:r>
        <w:rPr>
          <w:rFonts w:hint="eastAsia" w:ascii="仿宋" w:hAnsi="仿宋" w:eastAsia="仿宋"/>
          <w:color w:val="000000"/>
          <w:spacing w:val="20"/>
          <w:sz w:val="24"/>
          <w:szCs w:val="24"/>
          <w:lang w:eastAsia="zh-CN"/>
        </w:rPr>
        <w:t xml:space="preserve">2.2.1 </w:t>
      </w:r>
      <w:r>
        <w:rPr>
          <w:rFonts w:ascii="仿宋" w:hAnsi="仿宋" w:eastAsia="仿宋"/>
          <w:color w:val="000000"/>
          <w:sz w:val="24"/>
          <w:szCs w:val="24"/>
          <w:lang w:eastAsia="zh-CN"/>
        </w:rPr>
        <w:t>拆除线杆至每幢宿舍以及每间宿舍的旧供电线路。</w:t>
      </w:r>
    </w:p>
    <w:p>
      <w:pPr>
        <w:spacing w:line="570" w:lineRule="exact"/>
        <w:ind w:right="145" w:rightChars="66"/>
        <w:rPr>
          <w:rFonts w:ascii="仿宋" w:hAnsi="仿宋" w:eastAsia="仿宋"/>
          <w:color w:val="000000"/>
          <w:sz w:val="24"/>
          <w:szCs w:val="24"/>
          <w:lang w:eastAsia="zh-CN"/>
        </w:rPr>
      </w:pPr>
      <w:r>
        <w:rPr>
          <w:rFonts w:hint="eastAsia" w:ascii="仿宋" w:hAnsi="仿宋" w:eastAsia="仿宋"/>
          <w:color w:val="000000"/>
          <w:sz w:val="24"/>
          <w:szCs w:val="24"/>
          <w:lang w:eastAsia="zh-CN"/>
        </w:rPr>
        <w:t xml:space="preserve">2.2.2 </w:t>
      </w:r>
      <w:r>
        <w:rPr>
          <w:rFonts w:ascii="仿宋" w:hAnsi="仿宋" w:eastAsia="仿宋"/>
          <w:color w:val="000000"/>
          <w:sz w:val="24"/>
          <w:szCs w:val="24"/>
          <w:lang w:eastAsia="zh-CN"/>
        </w:rPr>
        <w:t>按标准规范安装每幢宿舍供电线路和配套设施。</w:t>
      </w:r>
    </w:p>
    <w:p>
      <w:pPr>
        <w:spacing w:line="570" w:lineRule="exact"/>
        <w:ind w:right="145" w:rightChars="66"/>
        <w:rPr>
          <w:rFonts w:ascii="仿宋" w:hAnsi="仿宋" w:eastAsia="仿宋"/>
          <w:color w:val="000000"/>
          <w:sz w:val="24"/>
          <w:szCs w:val="24"/>
          <w:lang w:eastAsia="zh-CN"/>
        </w:rPr>
      </w:pPr>
      <w:r>
        <w:rPr>
          <w:rFonts w:hint="eastAsia" w:ascii="仿宋" w:hAnsi="仿宋" w:eastAsia="仿宋"/>
          <w:sz w:val="24"/>
          <w:szCs w:val="24"/>
          <w:lang w:eastAsia="zh-CN"/>
        </w:rPr>
        <w:t xml:space="preserve">2.2.3 </w:t>
      </w:r>
      <w:r>
        <w:rPr>
          <w:rFonts w:ascii="仿宋" w:hAnsi="仿宋" w:eastAsia="仿宋"/>
          <w:sz w:val="24"/>
          <w:szCs w:val="24"/>
          <w:lang w:eastAsia="zh-CN"/>
        </w:rPr>
        <w:t>线杆至每幢（排）宿舍入户前主电源线路采用ZR－BV16 mm2；主地线BV-10mm2，穿PVC线管；每户接入至配电箱电源主线BV-10mm2,地线BV-4mm2;配电箱装在厨房；配电箱至客厅、</w:t>
      </w:r>
      <w:r>
        <w:rPr>
          <w:rFonts w:hint="eastAsia" w:ascii="仿宋" w:hAnsi="仿宋" w:eastAsia="仿宋"/>
          <w:sz w:val="24"/>
          <w:szCs w:val="24"/>
          <w:lang w:eastAsia="zh-CN"/>
        </w:rPr>
        <w:t>卧室</w:t>
      </w:r>
      <w:r>
        <w:rPr>
          <w:rFonts w:ascii="仿宋" w:hAnsi="仿宋" w:eastAsia="仿宋"/>
          <w:sz w:val="24"/>
          <w:szCs w:val="24"/>
          <w:lang w:eastAsia="zh-CN"/>
        </w:rPr>
        <w:t>主线BV-4mm2，地线BV2.5mm2； 客厅、</w:t>
      </w:r>
      <w:r>
        <w:rPr>
          <w:rFonts w:hint="eastAsia" w:ascii="仿宋" w:hAnsi="仿宋" w:eastAsia="仿宋"/>
          <w:sz w:val="24"/>
          <w:szCs w:val="24"/>
          <w:lang w:eastAsia="zh-CN"/>
        </w:rPr>
        <w:t>卧室</w:t>
      </w:r>
      <w:r>
        <w:rPr>
          <w:rFonts w:ascii="仿宋" w:hAnsi="仿宋" w:eastAsia="仿宋"/>
          <w:sz w:val="24"/>
          <w:szCs w:val="24"/>
          <w:lang w:eastAsia="zh-CN"/>
        </w:rPr>
        <w:t>插座BV2.5mm2，地线BV1.5mm2;照明线BV1.5MM2.室内所有布线均穿PVC线管</w:t>
      </w:r>
      <w:r>
        <w:rPr>
          <w:rFonts w:hint="eastAsia" w:ascii="仿宋" w:hAnsi="仿宋" w:eastAsia="仿宋"/>
          <w:sz w:val="24"/>
          <w:szCs w:val="24"/>
          <w:lang w:eastAsia="zh-CN"/>
        </w:rPr>
        <w:t>。</w:t>
      </w:r>
    </w:p>
    <w:p>
      <w:pPr>
        <w:spacing w:line="570" w:lineRule="exact"/>
        <w:ind w:right="145" w:rightChars="66"/>
        <w:rPr>
          <w:rFonts w:ascii="仿宋" w:hAnsi="仿宋" w:eastAsia="仿宋"/>
          <w:color w:val="000000"/>
          <w:sz w:val="24"/>
          <w:szCs w:val="24"/>
          <w:lang w:eastAsia="zh-CN"/>
        </w:rPr>
      </w:pPr>
      <w:r>
        <w:rPr>
          <w:rFonts w:hint="eastAsia" w:ascii="仿宋" w:hAnsi="仿宋" w:eastAsia="仿宋"/>
          <w:color w:val="000000"/>
          <w:sz w:val="24"/>
          <w:szCs w:val="24"/>
          <w:lang w:eastAsia="zh-CN"/>
        </w:rPr>
        <w:t xml:space="preserve">2.2.4 </w:t>
      </w:r>
      <w:r>
        <w:rPr>
          <w:rFonts w:ascii="仿宋" w:hAnsi="仿宋" w:eastAsia="仿宋"/>
          <w:color w:val="000000"/>
          <w:sz w:val="24"/>
          <w:szCs w:val="24"/>
          <w:lang w:eastAsia="zh-CN"/>
        </w:rPr>
        <w:t>厨房、过道、天井、客厅、卧室各安装1个照明灯（LED节能灯 20W E27），安装相应灯座（灯头）、照明开关。</w:t>
      </w:r>
    </w:p>
    <w:p>
      <w:pPr>
        <w:spacing w:line="570" w:lineRule="exact"/>
        <w:ind w:right="145" w:rightChars="66"/>
        <w:rPr>
          <w:rFonts w:ascii="仿宋" w:hAnsi="仿宋" w:eastAsia="仿宋"/>
          <w:color w:val="000000"/>
          <w:sz w:val="24"/>
          <w:szCs w:val="24"/>
          <w:lang w:eastAsia="zh-CN"/>
        </w:rPr>
      </w:pPr>
      <w:r>
        <w:rPr>
          <w:rFonts w:hint="eastAsia" w:ascii="仿宋" w:hAnsi="仿宋" w:eastAsia="仿宋"/>
          <w:color w:val="000000"/>
          <w:sz w:val="24"/>
          <w:szCs w:val="24"/>
          <w:lang w:eastAsia="zh-CN"/>
        </w:rPr>
        <w:t xml:space="preserve">2.2.5 </w:t>
      </w:r>
      <w:r>
        <w:rPr>
          <w:rFonts w:ascii="仿宋" w:hAnsi="仿宋" w:eastAsia="仿宋"/>
          <w:color w:val="000000"/>
          <w:sz w:val="24"/>
          <w:szCs w:val="24"/>
          <w:lang w:eastAsia="zh-CN"/>
        </w:rPr>
        <w:t>厨房电箱安装5孔插座带1位开关）3个，明装插座1个；客厅明装5孔插座（带1位开关）1个，明装插座3个；卧室各明装5孔插座 2个；过道明装插座（带开关）1个。</w:t>
      </w:r>
    </w:p>
    <w:p>
      <w:pPr>
        <w:spacing w:line="570" w:lineRule="exact"/>
        <w:ind w:right="145" w:rightChars="66"/>
        <w:rPr>
          <w:rFonts w:ascii="仿宋" w:hAnsi="仿宋" w:eastAsia="仿宋"/>
          <w:color w:val="000000"/>
          <w:sz w:val="24"/>
          <w:szCs w:val="24"/>
          <w:lang w:eastAsia="zh-CN"/>
        </w:rPr>
      </w:pPr>
      <w:r>
        <w:rPr>
          <w:rFonts w:hint="eastAsia" w:ascii="仿宋" w:hAnsi="仿宋" w:eastAsia="仿宋"/>
          <w:color w:val="000000"/>
          <w:sz w:val="24"/>
          <w:szCs w:val="24"/>
          <w:lang w:eastAsia="zh-CN"/>
        </w:rPr>
        <w:t xml:space="preserve">2.2.6 </w:t>
      </w:r>
      <w:r>
        <w:rPr>
          <w:rFonts w:ascii="仿宋" w:hAnsi="仿宋" w:eastAsia="仿宋"/>
          <w:color w:val="000000"/>
          <w:sz w:val="24"/>
          <w:szCs w:val="24"/>
          <w:lang w:eastAsia="zh-CN"/>
        </w:rPr>
        <w:t>公共照明平均约每3户装灯具一个，明装单联开关1个。</w:t>
      </w:r>
    </w:p>
    <w:p>
      <w:pPr>
        <w:spacing w:line="570" w:lineRule="exact"/>
        <w:ind w:right="145" w:rightChars="66"/>
        <w:rPr>
          <w:rFonts w:hint="default" w:ascii="仿宋" w:hAnsi="仿宋" w:eastAsia="仿宋"/>
          <w:color w:val="000000"/>
          <w:sz w:val="24"/>
          <w:szCs w:val="24"/>
          <w:highlight w:val="none"/>
          <w:lang w:val="en-US" w:eastAsia="zh-CN"/>
        </w:rPr>
      </w:pPr>
      <w:r>
        <w:rPr>
          <w:rFonts w:hint="eastAsia" w:ascii="仿宋" w:hAnsi="仿宋" w:eastAsia="仿宋"/>
          <w:color w:val="000000"/>
          <w:sz w:val="24"/>
          <w:szCs w:val="24"/>
          <w:highlight w:val="none"/>
          <w:lang w:val="en-US" w:eastAsia="zh-CN"/>
        </w:rPr>
        <w:t>2.2.7线杆电源线下线至宿舍楼后电源线敷设采用三相五线制制安，相间负荷分配偏差不大于10%，接地电阻≤4Ω（目前勐养、芒东两厂生活区供电线路为三相四线制，线杆下线至各</w:t>
      </w:r>
      <w:r>
        <w:rPr>
          <w:rFonts w:ascii="仿宋" w:hAnsi="仿宋" w:eastAsia="仿宋"/>
          <w:color w:val="000000"/>
          <w:sz w:val="24"/>
          <w:szCs w:val="24"/>
          <w:highlight w:val="none"/>
          <w:lang w:eastAsia="zh-CN"/>
        </w:rPr>
        <w:t>幢宿舍</w:t>
      </w:r>
      <w:r>
        <w:rPr>
          <w:rFonts w:hint="eastAsia" w:ascii="仿宋" w:hAnsi="仿宋" w:eastAsia="仿宋"/>
          <w:color w:val="000000"/>
          <w:sz w:val="24"/>
          <w:szCs w:val="24"/>
          <w:highlight w:val="none"/>
          <w:lang w:val="en-US" w:eastAsia="zh-CN"/>
        </w:rPr>
        <w:t>楼电源线敷设时需就地做好接地线；新制作供电线路含接地线，需满足并预留后期生活区供电线路改造三相五线制接入接口。）</w:t>
      </w:r>
    </w:p>
    <w:p>
      <w:pPr>
        <w:autoSpaceDE/>
        <w:autoSpaceDN/>
        <w:spacing w:line="360" w:lineRule="auto"/>
        <w:ind w:firstLine="420" w:firstLineChars="150"/>
        <w:rPr>
          <w:rFonts w:ascii="仿宋" w:hAnsi="仿宋" w:eastAsia="仿宋" w:cs="仿宋"/>
          <w:color w:val="000000"/>
          <w:spacing w:val="20"/>
          <w:sz w:val="24"/>
          <w:szCs w:val="24"/>
          <w:lang w:eastAsia="zh-CN"/>
        </w:rPr>
      </w:pPr>
    </w:p>
    <w:p>
      <w:pPr>
        <w:autoSpaceDE/>
        <w:autoSpaceDN/>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2.2.7具体安装及材料明细见下表：</w:t>
      </w:r>
      <w:r>
        <w:rPr>
          <w:rFonts w:eastAsia="仿宋" w:asciiTheme="minorEastAsia" w:hAnsiTheme="minorEastAsia"/>
          <w:snapToGrid w:val="0"/>
          <w:sz w:val="24"/>
          <w:szCs w:val="24"/>
          <w:u w:val="single"/>
          <w:lang w:eastAsia="zh-CN"/>
        </w:rPr>
        <w:t xml:space="preserve"> </w:t>
      </w:r>
    </w:p>
    <w:p>
      <w:pPr>
        <w:pStyle w:val="14"/>
      </w:pPr>
    </w:p>
    <w:tbl>
      <w:tblPr>
        <w:tblStyle w:val="28"/>
        <w:tblW w:w="9117" w:type="dxa"/>
        <w:tblInd w:w="-318" w:type="dxa"/>
        <w:tblLayout w:type="fixed"/>
        <w:tblCellMar>
          <w:top w:w="0" w:type="dxa"/>
          <w:left w:w="108" w:type="dxa"/>
          <w:bottom w:w="0" w:type="dxa"/>
          <w:right w:w="108" w:type="dxa"/>
        </w:tblCellMar>
      </w:tblPr>
      <w:tblGrid>
        <w:gridCol w:w="660"/>
        <w:gridCol w:w="2034"/>
        <w:gridCol w:w="2127"/>
        <w:gridCol w:w="718"/>
        <w:gridCol w:w="810"/>
        <w:gridCol w:w="2768"/>
      </w:tblGrid>
      <w:tr>
        <w:tblPrEx>
          <w:tblCellMar>
            <w:top w:w="0" w:type="dxa"/>
            <w:left w:w="108" w:type="dxa"/>
            <w:bottom w:w="0" w:type="dxa"/>
            <w:right w:w="108" w:type="dxa"/>
          </w:tblCellMar>
        </w:tblPrEx>
        <w:trPr>
          <w:trHeight w:val="582"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2034"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名称</w:t>
            </w:r>
          </w:p>
        </w:tc>
        <w:tc>
          <w:tcPr>
            <w:tcW w:w="212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规格型号</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单位</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数量</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备注</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厨房配电箱</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PZ30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台</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106</w:t>
            </w:r>
          </w:p>
        </w:tc>
        <w:tc>
          <w:tcPr>
            <w:tcW w:w="2768" w:type="dxa"/>
            <w:tcBorders>
              <w:top w:val="nil"/>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入户配电箱</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PZ30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台</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110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招待所配电箱</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XM</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台</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LED节能灯</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20W E27</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560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品牌：图为照明、欧普、佛山照明</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防水吊灯头</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560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国优</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5孔插座</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10A</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873</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5孔插座带1位开关</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10A</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210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灯开关</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1位</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250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灯开关</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1位双联开关</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470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 xml:space="preserve">ZR-BV-16 红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蓝</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黄</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绿</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双色线</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红</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蓝</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双色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红色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蓝色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双色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1900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红色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6000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黄色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6000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双色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6000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红色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5500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蓝色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5500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铜铝过镀分线夹（含护套）</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铝主线50mm2，铜分线16mm2</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套</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900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550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PVC直角接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800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PVC直角接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7500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安装辅材</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含电工胶布，札带，胶粒，自攻钉等安装辅材</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项</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国优</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吸顶灯LED</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36W</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31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图为照明、欧普、佛山照明</w:t>
            </w:r>
            <w:r>
              <w:rPr>
                <w:rFonts w:hint="eastAsia" w:ascii="仿宋" w:hAnsi="仿宋" w:eastAsia="仿宋"/>
                <w:sz w:val="24"/>
                <w:szCs w:val="24"/>
                <w:lang w:val="en-US" w:eastAsia="zh-CN"/>
              </w:rPr>
              <w:t>：</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宿舍线路整改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间</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18</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公牛五孔插座</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61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公牛开关（双）</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公牛五孔插座（带开）</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50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护套电缆</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RVV-2*2.5</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200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配电开关箱</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PZ30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29</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消防报警器安装</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项</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勐 养、芒东包工不包料</w:t>
            </w:r>
          </w:p>
        </w:tc>
      </w:tr>
    </w:tbl>
    <w:p>
      <w:pPr>
        <w:ind w:firstLine="480" w:firstLineChars="200"/>
        <w:rPr>
          <w:rFonts w:eastAsia="仿宋" w:asciiTheme="minorEastAsia" w:hAnsiTheme="minorEastAsia"/>
          <w:snapToGrid w:val="0"/>
          <w:sz w:val="24"/>
          <w:szCs w:val="24"/>
          <w:u w:val="single"/>
          <w:lang w:eastAsia="zh-CN"/>
        </w:rPr>
      </w:pPr>
    </w:p>
    <w:p>
      <w:pPr>
        <w:ind w:firstLine="480" w:firstLineChars="200"/>
        <w:rPr>
          <w:rFonts w:eastAsia="仿宋" w:asciiTheme="minorEastAsia" w:hAnsiTheme="minorEastAsia"/>
          <w:snapToGrid w:val="0"/>
          <w:sz w:val="24"/>
          <w:szCs w:val="24"/>
          <w:u w:val="single"/>
          <w:lang w:eastAsia="zh-CN"/>
        </w:rPr>
      </w:pPr>
    </w:p>
    <w:p>
      <w:pPr>
        <w:adjustRightInd w:val="0"/>
        <w:snapToGrid w:val="0"/>
        <w:spacing w:line="360" w:lineRule="auto"/>
        <w:outlineLvl w:val="3"/>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2</w:t>
      </w:r>
      <w:r>
        <w:rPr>
          <w:rFonts w:eastAsia="仿宋" w:asciiTheme="minorEastAsia" w:hAnsiTheme="minorEastAsia"/>
          <w:snapToGrid w:val="0"/>
          <w:color w:val="FF0000"/>
          <w:sz w:val="24"/>
          <w:szCs w:val="24"/>
          <w:lang w:eastAsia="zh-CN"/>
        </w:rPr>
        <w:t>.</w:t>
      </w:r>
      <w:r>
        <w:rPr>
          <w:rFonts w:hint="eastAsia" w:eastAsia="仿宋" w:asciiTheme="minorEastAsia" w:hAnsiTheme="minorEastAsia"/>
          <w:snapToGrid w:val="0"/>
          <w:color w:val="FF0000"/>
          <w:sz w:val="24"/>
          <w:szCs w:val="24"/>
          <w:lang w:eastAsia="zh-CN"/>
        </w:rPr>
        <w:t>3</w:t>
      </w:r>
      <w:r>
        <w:rPr>
          <w:rFonts w:eastAsia="仿宋" w:asciiTheme="minorEastAsia" w:hAnsiTheme="minorEastAsia"/>
          <w:snapToGrid w:val="0"/>
          <w:color w:val="FF0000"/>
          <w:sz w:val="24"/>
          <w:szCs w:val="24"/>
          <w:lang w:eastAsia="zh-CN"/>
        </w:rPr>
        <w:t xml:space="preserve"> </w:t>
      </w:r>
      <w:r>
        <w:rPr>
          <w:rFonts w:hint="eastAsia" w:eastAsia="仿宋" w:asciiTheme="minorEastAsia" w:hAnsiTheme="minorEastAsia"/>
          <w:snapToGrid w:val="0"/>
          <w:color w:val="FF0000"/>
          <w:sz w:val="24"/>
          <w:szCs w:val="24"/>
          <w:lang w:eastAsia="zh-CN"/>
        </w:rPr>
        <w:t>计划交货期</w:t>
      </w:r>
      <w:r>
        <w:rPr>
          <w:rFonts w:eastAsia="仿宋" w:asciiTheme="minorEastAsia" w:hAnsiTheme="minorEastAsia"/>
          <w:snapToGrid w:val="0"/>
          <w:color w:val="FF0000"/>
          <w:sz w:val="24"/>
          <w:szCs w:val="24"/>
          <w:lang w:eastAsia="zh-CN"/>
        </w:rPr>
        <w:t>：</w:t>
      </w:r>
      <w:r>
        <w:rPr>
          <w:rFonts w:hint="eastAsia" w:eastAsia="仿宋" w:asciiTheme="minorEastAsia" w:hAnsiTheme="minorEastAsia"/>
          <w:snapToGrid w:val="0"/>
          <w:color w:val="FF0000"/>
          <w:sz w:val="24"/>
          <w:szCs w:val="24"/>
          <w:u w:val="single"/>
          <w:lang w:eastAsia="zh-CN"/>
        </w:rPr>
        <w:t>50</w:t>
      </w:r>
      <w:r>
        <w:rPr>
          <w:rFonts w:hint="eastAsia" w:eastAsia="仿宋" w:asciiTheme="minorEastAsia" w:hAnsiTheme="minorEastAsia"/>
          <w:snapToGrid w:val="0"/>
          <w:color w:val="FF000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4交货</w:t>
      </w:r>
      <w:r>
        <w:rPr>
          <w:rFonts w:eastAsia="仿宋" w:asciiTheme="minorEastAsia" w:hAnsiTheme="minorEastAsia"/>
          <w:snapToGrid w:val="0"/>
          <w:sz w:val="24"/>
          <w:szCs w:val="24"/>
          <w:lang w:eastAsia="zh-CN"/>
        </w:rPr>
        <w:t>地点：</w:t>
      </w:r>
      <w:r>
        <w:rPr>
          <w:rFonts w:hint="eastAsia" w:eastAsia="仿宋" w:asciiTheme="minorEastAsia" w:hAnsiTheme="minorEastAsia"/>
          <w:snapToGrid w:val="0"/>
          <w:sz w:val="24"/>
          <w:szCs w:val="24"/>
          <w:highlight w:val="yellow"/>
          <w:u w:val="single"/>
          <w:lang w:eastAsia="zh-CN"/>
        </w:rPr>
        <w:t>采购人指定地点（梁河糖业勐养工厂、芒东工厂）</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5</w:t>
      </w:r>
      <w:r>
        <w:rPr>
          <w:rFonts w:eastAsia="仿宋" w:asciiTheme="minorEastAsia" w:hAnsiTheme="minorEastAsia"/>
          <w:snapToGrid w:val="0"/>
          <w:sz w:val="24"/>
          <w:szCs w:val="24"/>
          <w:lang w:eastAsia="zh-CN"/>
        </w:rPr>
        <w:t xml:space="preserve"> 质量要求或服务标准：</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 xml:space="preserve">2.6质保期：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7最高限价：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设置最高限价，最高限价</w:t>
      </w:r>
      <w:r>
        <w:rPr>
          <w:rFonts w:hint="eastAsia" w:eastAsia="仿宋" w:asciiTheme="minorEastAsia" w:hAnsiTheme="minorEastAsia"/>
          <w:snapToGrid w:val="0"/>
          <w:sz w:val="24"/>
          <w:szCs w:val="24"/>
          <w:u w:val="single"/>
          <w:shd w:val="clear" w:color="auto" w:fill="FFFF00"/>
          <w:lang w:val="en-US" w:eastAsia="zh-CN"/>
        </w:rPr>
        <w:t>49.5</w:t>
      </w:r>
      <w:r>
        <w:rPr>
          <w:rFonts w:hint="eastAsia" w:eastAsia="仿宋" w:asciiTheme="minorEastAsia" w:hAnsiTheme="minorEastAsia"/>
          <w:snapToGrid w:val="0"/>
          <w:sz w:val="24"/>
          <w:szCs w:val="24"/>
          <w:u w:val="single"/>
          <w:shd w:val="clear" w:color="auto" w:fill="FFFF00"/>
          <w:lang w:eastAsia="zh-CN"/>
        </w:rPr>
        <w:t>万元（含税）</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bookmarkStart w:id="16" w:name="_Hlk99361924"/>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8是否集采：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bookmarkEnd w:id="16"/>
    <w:p>
      <w:pPr>
        <w:rPr>
          <w:rFonts w:eastAsia="仿宋"/>
          <w:lang w:eastAsia="zh-CN"/>
        </w:rPr>
      </w:pPr>
    </w:p>
    <w:p>
      <w:pPr>
        <w:pStyle w:val="4"/>
        <w:ind w:left="0"/>
        <w:rPr>
          <w:rFonts w:eastAsia="仿宋" w:asciiTheme="minorEastAsia" w:hAnsiTheme="minorEastAsia"/>
          <w:b/>
          <w:snapToGrid w:val="0"/>
          <w:sz w:val="24"/>
          <w:szCs w:val="24"/>
          <w:lang w:eastAsia="zh-CN"/>
        </w:rPr>
      </w:pPr>
      <w:bookmarkStart w:id="17" w:name="_Toc99394471"/>
      <w:bookmarkStart w:id="18" w:name="_Hlk95316175"/>
      <w:r>
        <w:rPr>
          <w:rFonts w:eastAsia="仿宋" w:asciiTheme="minorEastAsia" w:hAnsiTheme="minorEastAsia"/>
          <w:b/>
          <w:snapToGrid w:val="0"/>
          <w:sz w:val="24"/>
          <w:szCs w:val="24"/>
          <w:lang w:eastAsia="zh-CN"/>
        </w:rPr>
        <w:t>3.供应商资格要求</w:t>
      </w:r>
      <w:bookmarkEnd w:id="17"/>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rStyle w:val="61"/>
          <w:bCs/>
          <w:sz w:val="32"/>
          <w:szCs w:val="32"/>
          <w:lang w:eastAsia="zh-CN"/>
        </w:rPr>
      </w:pPr>
      <w:bookmarkStart w:id="19" w:name="OLE_LINK68"/>
      <w:bookmarkStart w:id="20" w:name="OLE_LINK64"/>
      <w:r>
        <w:rPr>
          <w:rFonts w:eastAsia="仿宋" w:asciiTheme="minorEastAsia" w:hAnsiTheme="minorEastAsia"/>
          <w:snapToGrid w:val="0"/>
          <w:sz w:val="24"/>
          <w:szCs w:val="24"/>
          <w:lang w:eastAsia="zh-CN"/>
        </w:rPr>
        <w:t>资质要求：</w:t>
      </w:r>
      <w:bookmarkStart w:id="21" w:name="OLE_LINK17"/>
      <w:bookmarkStart w:id="22" w:name="OLE_LINK22"/>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61"/>
          <w:rFonts w:hint="eastAsia"/>
          <w:bCs/>
          <w:sz w:val="32"/>
          <w:szCs w:val="32"/>
          <w:lang w:eastAsia="zh-CN"/>
        </w:rPr>
        <w:t>，</w:t>
      </w:r>
      <w:bookmarkStart w:id="23" w:name="OLE_LINK2"/>
      <w:bookmarkStart w:id="24" w:name="OLE_LINK1"/>
      <w:r>
        <w:rPr>
          <w:rFonts w:hint="eastAsia" w:eastAsia="仿宋" w:asciiTheme="minorEastAsia" w:hAnsiTheme="minorEastAsia"/>
          <w:snapToGrid w:val="0"/>
          <w:sz w:val="24"/>
          <w:szCs w:val="24"/>
          <w:u w:val="single"/>
          <w:lang w:eastAsia="zh-CN"/>
        </w:rPr>
        <w:t>同时具有合法有效的营业执照</w:t>
      </w:r>
      <w:bookmarkEnd w:id="23"/>
      <w:bookmarkEnd w:id="24"/>
      <w:r>
        <w:rPr>
          <w:rFonts w:hint="eastAsia" w:eastAsia="仿宋" w:asciiTheme="minorEastAsia" w:hAnsiTheme="minorEastAsia"/>
          <w:snapToGrid w:val="0"/>
          <w:sz w:val="24"/>
          <w:szCs w:val="24"/>
          <w:u w:val="single"/>
          <w:lang w:eastAsia="zh-CN"/>
        </w:rPr>
        <w:t>，营业执照经营范围涉及</w:t>
      </w:r>
      <w:r>
        <w:rPr>
          <w:rFonts w:hint="eastAsia" w:eastAsia="仿宋" w:asciiTheme="minorEastAsia" w:hAnsiTheme="minorEastAsia"/>
          <w:snapToGrid w:val="0"/>
          <w:sz w:val="24"/>
          <w:szCs w:val="24"/>
          <w:highlight w:val="yellow"/>
          <w:u w:val="single"/>
          <w:lang w:eastAsia="zh-CN"/>
        </w:rPr>
        <w:t>电</w:t>
      </w:r>
      <w:r>
        <w:rPr>
          <w:rFonts w:hint="eastAsia" w:eastAsia="仿宋" w:asciiTheme="minorEastAsia" w:hAnsiTheme="minorEastAsia"/>
          <w:snapToGrid w:val="0"/>
          <w:sz w:val="24"/>
          <w:szCs w:val="24"/>
          <w:highlight w:val="yellow"/>
          <w:u w:val="single"/>
          <w:lang w:val="en-US" w:eastAsia="zh-CN"/>
        </w:rPr>
        <w:t>器</w:t>
      </w:r>
      <w:r>
        <w:rPr>
          <w:rFonts w:hint="eastAsia" w:eastAsia="仿宋" w:asciiTheme="minorEastAsia" w:hAnsiTheme="minorEastAsia"/>
          <w:snapToGrid w:val="0"/>
          <w:sz w:val="24"/>
          <w:szCs w:val="24"/>
          <w:highlight w:val="yellow"/>
          <w:u w:val="single"/>
          <w:lang w:eastAsia="zh-CN"/>
        </w:rPr>
        <w:t>设施</w:t>
      </w:r>
      <w:r>
        <w:rPr>
          <w:rFonts w:hint="eastAsia" w:eastAsia="仿宋" w:asciiTheme="minorEastAsia" w:hAnsiTheme="minorEastAsia"/>
          <w:snapToGrid w:val="0"/>
          <w:sz w:val="24"/>
          <w:szCs w:val="24"/>
          <w:highlight w:val="yellow"/>
          <w:u w:val="single"/>
          <w:lang w:val="en-US" w:eastAsia="zh-CN"/>
        </w:rPr>
        <w:t>或</w:t>
      </w:r>
      <w:r>
        <w:rPr>
          <w:rFonts w:hint="eastAsia" w:eastAsia="仿宋" w:asciiTheme="minorEastAsia" w:hAnsiTheme="minorEastAsia"/>
          <w:snapToGrid w:val="0"/>
          <w:sz w:val="24"/>
          <w:szCs w:val="24"/>
          <w:highlight w:val="yellow"/>
          <w:u w:val="single"/>
          <w:lang w:eastAsia="zh-CN"/>
        </w:rPr>
        <w:t>设备制作、安装、供货、调试等内容（</w:t>
      </w:r>
      <w:r>
        <w:rPr>
          <w:rFonts w:hint="eastAsia" w:eastAsia="仿宋" w:asciiTheme="minorEastAsia" w:hAnsiTheme="minorEastAsia"/>
          <w:snapToGrid w:val="0"/>
          <w:sz w:val="24"/>
          <w:szCs w:val="24"/>
          <w:highlight w:val="yellow"/>
          <w:u w:val="single"/>
          <w:lang w:val="en-US" w:eastAsia="zh-CN"/>
        </w:rPr>
        <w:t>包括但不限于</w:t>
      </w:r>
      <w:r>
        <w:rPr>
          <w:rFonts w:hint="eastAsia" w:eastAsia="仿宋" w:asciiTheme="minorEastAsia" w:hAnsiTheme="minorEastAsia"/>
          <w:snapToGrid w:val="0"/>
          <w:sz w:val="24"/>
          <w:szCs w:val="24"/>
          <w:highlight w:val="yellow"/>
          <w:u w:val="single"/>
          <w:lang w:eastAsia="zh-CN"/>
        </w:rPr>
        <w:t>），</w:t>
      </w:r>
      <w:r>
        <w:rPr>
          <w:rFonts w:hint="eastAsia" w:ascii="仿宋_GB2312" w:hAnsi="仿宋_GB2312" w:eastAsia="仿宋_GB2312" w:cs="仿宋_GB2312"/>
          <w:color w:val="000000"/>
          <w:sz w:val="24"/>
          <w:szCs w:val="24"/>
          <w:highlight w:val="yellow"/>
          <w:u w:val="single"/>
          <w:lang w:eastAsia="zh-CN"/>
        </w:rPr>
        <w:t>具有电力工程施工总承包叁级以上资质</w:t>
      </w:r>
      <w:r>
        <w:rPr>
          <w:rFonts w:hint="eastAsia" w:ascii="仿宋_GB2312" w:hAnsi="仿宋_GB2312" w:eastAsia="仿宋_GB2312" w:cs="仿宋_GB2312"/>
          <w:snapToGrid w:val="0"/>
          <w:sz w:val="24"/>
          <w:szCs w:val="24"/>
          <w:u w:val="single"/>
          <w:lang w:eastAsia="zh-CN"/>
        </w:rPr>
        <w:t>（</w:t>
      </w:r>
      <w:r>
        <w:rPr>
          <w:rFonts w:hint="eastAsia" w:ascii="仿宋_GB2312" w:hAnsi="仿宋_GB2312" w:eastAsia="仿宋_GB2312" w:cs="仿宋_GB2312"/>
          <w:snapToGrid w:val="0"/>
          <w:color w:val="FF0000"/>
          <w:sz w:val="24"/>
          <w:szCs w:val="24"/>
          <w:u w:val="single"/>
          <w:lang w:eastAsia="zh-CN"/>
        </w:rPr>
        <w:t>供应商报名时在EPS系统补充文件处上传</w:t>
      </w:r>
      <w:r>
        <w:rPr>
          <w:rFonts w:hint="eastAsia" w:ascii="仿宋_GB2312" w:hAnsi="仿宋_GB2312" w:eastAsia="仿宋_GB2312" w:cs="仿宋_GB2312"/>
          <w:color w:val="FF0000"/>
          <w:sz w:val="24"/>
          <w:szCs w:val="24"/>
          <w:u w:val="single"/>
          <w:lang w:eastAsia="zh-CN"/>
        </w:rPr>
        <w:t>具有电力工程施工总承包叁级许可证</w:t>
      </w:r>
      <w:r>
        <w:rPr>
          <w:rFonts w:hint="eastAsia" w:ascii="仿宋_GB2312" w:hAnsi="仿宋_GB2312" w:eastAsia="仿宋_GB2312" w:cs="仿宋_GB2312"/>
          <w:snapToGrid w:val="0"/>
          <w:color w:val="FF0000"/>
          <w:sz w:val="24"/>
          <w:szCs w:val="24"/>
          <w:u w:val="single"/>
          <w:lang w:eastAsia="zh-CN"/>
        </w:rPr>
        <w:t>资质证书</w:t>
      </w:r>
      <w:r>
        <w:rPr>
          <w:rFonts w:hint="eastAsia" w:ascii="仿宋_GB2312" w:hAnsi="仿宋_GB2312" w:eastAsia="仿宋_GB2312" w:cs="仿宋_GB2312"/>
          <w:snapToGrid w:val="0"/>
          <w:sz w:val="24"/>
          <w:szCs w:val="24"/>
          <w:u w:val="single"/>
          <w:lang w:eastAsia="zh-CN"/>
        </w:rPr>
        <w:t>）</w:t>
      </w:r>
      <w:r>
        <w:rPr>
          <w:rStyle w:val="61"/>
          <w:rFonts w:hint="eastAsia" w:ascii="仿宋_GB2312" w:hAnsi="仿宋_GB2312" w:eastAsia="仿宋_GB2312" w:cs="仿宋_GB2312"/>
          <w:bCs/>
          <w:sz w:val="24"/>
          <w:szCs w:val="24"/>
          <w:lang w:eastAsia="zh-CN"/>
        </w:rPr>
        <w:t>。</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w:t>
      </w:r>
      <w:r>
        <w:rPr>
          <w:rFonts w:eastAsia="仿宋" w:asciiTheme="minorEastAsia" w:hAnsiTheme="minorEastAsia"/>
          <w:snapToGrid w:val="0"/>
          <w:sz w:val="24"/>
          <w:szCs w:val="24"/>
          <w:lang w:eastAsia="zh-CN"/>
        </w:rPr>
        <w:t>202</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4</w:t>
      </w:r>
      <w:r>
        <w:rPr>
          <w:rFonts w:eastAsia="仿宋" w:asciiTheme="minorEastAsia" w:hAnsiTheme="minorEastAsia"/>
          <w:snapToGrid w:val="0"/>
          <w:sz w:val="24"/>
          <w:szCs w:val="24"/>
          <w:lang w:eastAsia="zh-CN"/>
        </w:rPr>
        <w:t>月1日</w:t>
      </w:r>
      <w:r>
        <w:rPr>
          <w:rFonts w:hint="eastAsia" w:eastAsia="仿宋" w:asciiTheme="minorEastAsia" w:hAnsiTheme="minorEastAsia"/>
          <w:snapToGrid w:val="0"/>
          <w:color w:val="FF0000"/>
          <w:sz w:val="24"/>
          <w:szCs w:val="24"/>
          <w:u w:val="single"/>
          <w:lang w:eastAsia="zh-CN"/>
        </w:rPr>
        <w:t>）以来没有骗取中标，不按要求履行合同及经济方面有关的严重违法行为和牵涉重大经济诉讼案件（</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p>
    <w:bookmarkEnd w:id="21"/>
    <w:bookmarkEnd w:id="22"/>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25"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100万元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25"/>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26" w:name="_Hlk99361952"/>
      <w:r>
        <w:rPr>
          <w:rFonts w:eastAsia="仿宋" w:asciiTheme="minorEastAsia" w:hAnsiTheme="minorEastAsia"/>
          <w:snapToGrid w:val="0"/>
          <w:sz w:val="24"/>
          <w:szCs w:val="24"/>
          <w:u w:val="single"/>
          <w:lang w:eastAsia="zh-CN"/>
        </w:rPr>
        <w:t>近</w:t>
      </w:r>
      <w:r>
        <w:rPr>
          <w:rFonts w:hint="eastAsia" w:eastAsia="仿宋" w:asciiTheme="minorEastAsia" w:hAnsiTheme="minorEastAsia"/>
          <w:snapToGrid w:val="0"/>
          <w:sz w:val="24"/>
          <w:szCs w:val="24"/>
          <w:u w:val="single"/>
          <w:lang w:eastAsia="zh-CN"/>
        </w:rPr>
        <w:t>五</w:t>
      </w:r>
      <w:r>
        <w:rPr>
          <w:rFonts w:eastAsia="仿宋" w:asciiTheme="minorEastAsia" w:hAnsiTheme="minorEastAsia"/>
          <w:snapToGrid w:val="0"/>
          <w:sz w:val="24"/>
          <w:szCs w:val="24"/>
          <w:u w:val="single"/>
          <w:lang w:eastAsia="zh-CN"/>
        </w:rPr>
        <w:t>年内（</w:t>
      </w:r>
      <w:r>
        <w:rPr>
          <w:rFonts w:eastAsia="仿宋" w:asciiTheme="minorEastAsia" w:hAnsiTheme="minorEastAsia"/>
          <w:snapToGrid w:val="0"/>
          <w:sz w:val="24"/>
          <w:szCs w:val="24"/>
          <w:lang w:eastAsia="zh-CN"/>
        </w:rPr>
        <w:t>201</w:t>
      </w:r>
      <w:r>
        <w:rPr>
          <w:rFonts w:hint="eastAsia" w:eastAsia="仿宋" w:asciiTheme="minorEastAsia" w:hAnsiTheme="minorEastAsia"/>
          <w:snapToGrid w:val="0"/>
          <w:sz w:val="24"/>
          <w:szCs w:val="24"/>
          <w:lang w:val="en-US" w:eastAsia="zh-CN"/>
        </w:rPr>
        <w:t>9</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4</w:t>
      </w:r>
      <w:r>
        <w:rPr>
          <w:rFonts w:eastAsia="仿宋" w:asciiTheme="minorEastAsia" w:hAnsiTheme="minorEastAsia"/>
          <w:snapToGrid w:val="0"/>
          <w:sz w:val="24"/>
          <w:szCs w:val="24"/>
          <w:lang w:eastAsia="zh-CN"/>
        </w:rPr>
        <w:t>月1日</w:t>
      </w:r>
      <w:r>
        <w:rPr>
          <w:rFonts w:eastAsia="仿宋" w:asciiTheme="minorEastAsia" w:hAnsiTheme="minorEastAsia"/>
          <w:snapToGrid w:val="0"/>
          <w:sz w:val="24"/>
          <w:szCs w:val="24"/>
          <w:u w:val="single"/>
          <w:lang w:eastAsia="zh-CN"/>
        </w:rPr>
        <w:t>至响应截止日期）</w:t>
      </w:r>
      <w:r>
        <w:rPr>
          <w:rFonts w:hint="eastAsia" w:eastAsia="仿宋" w:asciiTheme="minorEastAsia" w:hAnsiTheme="minorEastAsia"/>
          <w:snapToGrid w:val="0"/>
          <w:sz w:val="24"/>
          <w:szCs w:val="24"/>
          <w:u w:val="single"/>
          <w:lang w:eastAsia="zh-CN"/>
        </w:rPr>
        <w:t>有类似项目供货业绩</w:t>
      </w:r>
      <w:bookmarkEnd w:id="26"/>
      <w:r>
        <w:rPr>
          <w:rFonts w:hint="eastAsia" w:eastAsia="仿宋" w:asciiTheme="minorEastAsia" w:hAnsiTheme="minorEastAsia"/>
          <w:snapToGrid w:val="0"/>
          <w:sz w:val="24"/>
          <w:szCs w:val="24"/>
          <w:u w:val="single"/>
          <w:shd w:val="clear" w:color="auto" w:fill="FFFF00"/>
          <w:lang w:eastAsia="zh-CN"/>
        </w:rPr>
        <w:t>;</w:t>
      </w:r>
      <w:bookmarkStart w:id="27" w:name="OLE_LINK13"/>
      <w:bookmarkStart w:id="28" w:name="OLE_LINK14"/>
      <w:r>
        <w:rPr>
          <w:rFonts w:hint="eastAsia" w:eastAsia="仿宋" w:asciiTheme="minorEastAsia" w:hAnsiTheme="minorEastAsia"/>
          <w:snapToGrid w:val="0"/>
          <w:sz w:val="24"/>
          <w:szCs w:val="24"/>
          <w:u w:val="single"/>
          <w:shd w:val="clear" w:color="auto" w:fill="FFFF00"/>
          <w:lang w:eastAsia="zh-CN"/>
        </w:rPr>
        <w:t>（</w:t>
      </w:r>
      <w:r>
        <w:rPr>
          <w:rFonts w:hint="eastAsia" w:eastAsia="仿宋"/>
          <w:snapToGrid w:val="0"/>
          <w:color w:val="FF0000"/>
          <w:sz w:val="24"/>
          <w:szCs w:val="24"/>
          <w:u w:val="single"/>
          <w:lang w:eastAsia="zh-CN"/>
        </w:rPr>
        <w:t>供应商报名时在EPS系统补充文件处上传业绩表或</w:t>
      </w:r>
      <w:r>
        <w:rPr>
          <w:rFonts w:hint="eastAsia" w:eastAsia="仿宋" w:asciiTheme="minorEastAsia" w:hAnsiTheme="minorEastAsia"/>
          <w:snapToGrid w:val="0"/>
          <w:color w:val="FF0000"/>
          <w:sz w:val="24"/>
          <w:szCs w:val="24"/>
          <w:u w:val="single"/>
          <w:shd w:val="clear" w:color="auto" w:fill="FFFF00"/>
          <w:lang w:eastAsia="zh-CN"/>
        </w:rPr>
        <w:t>业绩合同扫描件或中标通知书</w:t>
      </w:r>
      <w:r>
        <w:rPr>
          <w:rFonts w:hint="eastAsia" w:eastAsia="仿宋" w:asciiTheme="minorEastAsia" w:hAnsiTheme="minorEastAsia"/>
          <w:snapToGrid w:val="0"/>
          <w:sz w:val="24"/>
          <w:szCs w:val="24"/>
          <w:u w:val="single"/>
          <w:shd w:val="clear" w:color="auto" w:fill="FFFF00"/>
          <w:lang w:eastAsia="zh-CN"/>
        </w:rPr>
        <w:t>）</w:t>
      </w:r>
    </w:p>
    <w:bookmarkEnd w:id="27"/>
    <w:bookmarkEnd w:id="28"/>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bookmarkStart w:id="29" w:name="_Hlk99361960"/>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0"/>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bookmarkStart w:id="30" w:name="OLE_LINK16"/>
      <w:bookmarkStart w:id="31" w:name="OLE_LINK15"/>
      <w:r>
        <w:rPr>
          <w:rFonts w:hint="eastAsia" w:eastAsia="仿宋" w:asciiTheme="minorEastAsia" w:hAnsiTheme="minorEastAsia"/>
          <w:snapToGrid w:val="0"/>
          <w:color w:val="FF0000"/>
          <w:sz w:val="24"/>
          <w:szCs w:val="24"/>
          <w:u w:val="single"/>
          <w:lang w:eastAsia="zh-CN"/>
        </w:rPr>
        <w:t>（</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bookmarkEnd w:id="29"/>
      <w:bookmarkEnd w:id="30"/>
      <w:bookmarkEnd w:id="31"/>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hint="eastAsia" w:eastAsia="仿宋" w:asciiTheme="minorEastAsia" w:hAnsiTheme="minorEastAsia"/>
          <w:snapToGrid w:val="0"/>
          <w:sz w:val="24"/>
          <w:szCs w:val="24"/>
          <w:u w:val="single"/>
          <w:lang w:eastAsia="zh-CN"/>
        </w:rPr>
        <w:t>详见第五章采购需求</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hint="eastAsia" w:eastAsia="仿宋" w:asciiTheme="minorEastAsia" w:hAnsiTheme="minorEastAsia"/>
          <w:snapToGrid w:val="0"/>
          <w:sz w:val="24"/>
          <w:szCs w:val="24"/>
          <w:u w:val="single"/>
          <w:lang w:eastAsia="zh-CN"/>
        </w:rPr>
        <w:t>满足国家相关产品质量标准要求</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color w:val="FF000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p>
    <w:bookmarkEnd w:id="18"/>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w:t>
      </w:r>
      <w:r>
        <w:rPr>
          <w:rFonts w:hint="eastAsia" w:eastAsia="仿宋" w:asciiTheme="minorEastAsia" w:hAnsiTheme="minorEastAsia"/>
          <w:snapToGrid w:val="0"/>
          <w:sz w:val="24"/>
          <w:szCs w:val="24"/>
          <w:highlight w:val="yellow"/>
          <w:lang w:eastAsia="zh-CN"/>
        </w:rPr>
        <w:t>无</w:t>
      </w:r>
      <w:r>
        <w:rPr>
          <w:rFonts w:eastAsia="仿宋" w:asciiTheme="minorEastAsia" w:hAnsiTheme="minorEastAsia"/>
          <w:snapToGrid w:val="0"/>
          <w:sz w:val="24"/>
          <w:szCs w:val="24"/>
          <w:highlight w:val="yellow"/>
          <w:lang w:eastAsia="zh-CN"/>
        </w:rPr>
        <w:t>相</w:t>
      </w:r>
      <w:r>
        <w:rPr>
          <w:rFonts w:hint="eastAsia" w:eastAsia="仿宋" w:asciiTheme="minorEastAsia" w:hAnsiTheme="minorEastAsia"/>
          <w:snapToGrid w:val="0"/>
          <w:sz w:val="24"/>
          <w:szCs w:val="24"/>
          <w:highlight w:val="yellow"/>
          <w:lang w:eastAsia="zh-CN"/>
        </w:rPr>
        <w:t>关问题</w:t>
      </w:r>
      <w:r>
        <w:rPr>
          <w:rFonts w:eastAsia="仿宋" w:asciiTheme="minorEastAsia" w:hAnsiTheme="minorEastAsia"/>
          <w:snapToGrid w:val="0"/>
          <w:sz w:val="24"/>
          <w:szCs w:val="24"/>
          <w:highlight w:val="yellow"/>
          <w:lang w:eastAsia="zh-CN"/>
        </w:rPr>
        <w:t>承诺书</w:t>
      </w:r>
      <w:r>
        <w:rPr>
          <w:rFonts w:hint="eastAsia" w:eastAsia="仿宋" w:asciiTheme="minorEastAsia" w:hAnsiTheme="minorEastAsia"/>
          <w:snapToGrid w:val="0"/>
          <w:sz w:val="24"/>
          <w:szCs w:val="24"/>
          <w:highlight w:val="yellow"/>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highlight w:val="yellow"/>
          <w:lang w:eastAsia="zh-CN"/>
        </w:rPr>
      </w:pPr>
      <w:r>
        <w:rPr>
          <w:rFonts w:eastAsia="仿宋" w:asciiTheme="minorEastAsia" w:hAnsiTheme="minorEastAsia"/>
          <w:snapToGrid w:val="0"/>
          <w:sz w:val="24"/>
          <w:szCs w:val="24"/>
          <w:lang w:eastAsia="zh-CN"/>
        </w:rPr>
        <w:t>进入清算程序，或被宣告破产，或其他丧失履约能力的情形</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w:t>
      </w:r>
      <w:r>
        <w:rPr>
          <w:rFonts w:hint="eastAsia" w:eastAsia="仿宋" w:asciiTheme="minorEastAsia" w:hAnsiTheme="minorEastAsia"/>
          <w:snapToGrid w:val="0"/>
          <w:sz w:val="24"/>
          <w:szCs w:val="24"/>
          <w:highlight w:val="yellow"/>
          <w:lang w:eastAsia="zh-CN"/>
        </w:rPr>
        <w:t>无</w:t>
      </w:r>
      <w:r>
        <w:rPr>
          <w:rFonts w:eastAsia="仿宋" w:asciiTheme="minorEastAsia" w:hAnsiTheme="minorEastAsia"/>
          <w:snapToGrid w:val="0"/>
          <w:sz w:val="24"/>
          <w:szCs w:val="24"/>
          <w:highlight w:val="yellow"/>
          <w:lang w:eastAsia="zh-CN"/>
        </w:rPr>
        <w:t>相</w:t>
      </w:r>
      <w:r>
        <w:rPr>
          <w:rFonts w:hint="eastAsia" w:eastAsia="仿宋" w:asciiTheme="minorEastAsia" w:hAnsiTheme="minorEastAsia"/>
          <w:snapToGrid w:val="0"/>
          <w:sz w:val="24"/>
          <w:szCs w:val="24"/>
          <w:highlight w:val="yellow"/>
          <w:lang w:eastAsia="zh-CN"/>
        </w:rPr>
        <w:t>关问题</w:t>
      </w:r>
      <w:r>
        <w:rPr>
          <w:rFonts w:eastAsia="仿宋" w:asciiTheme="minorEastAsia" w:hAnsiTheme="minorEastAsia"/>
          <w:snapToGrid w:val="0"/>
          <w:sz w:val="24"/>
          <w:szCs w:val="24"/>
          <w:highlight w:val="yellow"/>
          <w:lang w:eastAsia="zh-CN"/>
        </w:rPr>
        <w:t>承诺书</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highlight w:val="yellow"/>
          <w:lang w:eastAsia="zh-CN"/>
        </w:rPr>
      </w:pPr>
      <w:bookmarkStart w:id="32" w:name="_Hlk95776019"/>
      <w:bookmarkStart w:id="33" w:name="_Hlk99361972"/>
      <w:r>
        <w:rPr>
          <w:rFonts w:eastAsia="仿宋" w:asciiTheme="minorEastAsia" w:hAnsiTheme="minorEastAsia"/>
          <w:snapToGrid w:val="0"/>
          <w:sz w:val="24"/>
          <w:szCs w:val="24"/>
          <w:lang w:eastAsia="zh-CN"/>
        </w:rPr>
        <w:t>近三年内（202</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4</w:t>
      </w:r>
      <w:r>
        <w:rPr>
          <w:rFonts w:eastAsia="仿宋" w:asciiTheme="minorEastAsia" w:hAnsiTheme="minorEastAsia"/>
          <w:snapToGrid w:val="0"/>
          <w:sz w:val="24"/>
          <w:szCs w:val="24"/>
          <w:lang w:eastAsia="zh-CN"/>
        </w:rPr>
        <w:t>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eastAsia="仿宋" w:asciiTheme="minorEastAsia" w:hAnsiTheme="minorEastAsia"/>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提供通过“信用中国”网站查询的信用信息查询记录网</w:t>
      </w:r>
      <w:r>
        <w:rPr>
          <w:rFonts w:hint="eastAsia" w:eastAsia="仿宋" w:asciiTheme="minorEastAsia" w:hAnsiTheme="minorEastAsia"/>
          <w:snapToGrid w:val="0"/>
          <w:sz w:val="24"/>
          <w:szCs w:val="24"/>
          <w:highlight w:val="yellow"/>
          <w:lang w:eastAsia="zh-CN"/>
        </w:rPr>
        <w:t>页</w:t>
      </w:r>
      <w:r>
        <w:rPr>
          <w:rFonts w:eastAsia="仿宋" w:asciiTheme="minorEastAsia" w:hAnsiTheme="minorEastAsia"/>
          <w:snapToGrid w:val="0"/>
          <w:sz w:val="24"/>
          <w:szCs w:val="24"/>
          <w:highlight w:val="yellow"/>
          <w:lang w:eastAsia="zh-CN"/>
        </w:rPr>
        <w:t>截图件并加盖</w:t>
      </w:r>
      <w:r>
        <w:rPr>
          <w:rFonts w:hint="eastAsia" w:eastAsia="仿宋" w:asciiTheme="minorEastAsia" w:hAnsiTheme="minorEastAsia"/>
          <w:snapToGrid w:val="0"/>
          <w:sz w:val="24"/>
          <w:szCs w:val="24"/>
          <w:highlight w:val="yellow"/>
          <w:lang w:eastAsia="zh-CN"/>
        </w:rPr>
        <w:t>供应商</w:t>
      </w:r>
      <w:r>
        <w:rPr>
          <w:rFonts w:eastAsia="仿宋" w:asciiTheme="minorEastAsia" w:hAnsiTheme="minorEastAsia"/>
          <w:snapToGrid w:val="0"/>
          <w:sz w:val="24"/>
          <w:szCs w:val="24"/>
          <w:highlight w:val="yellow"/>
          <w:lang w:eastAsia="zh-CN"/>
        </w:rPr>
        <w:t>公章）</w:t>
      </w:r>
      <w:r>
        <w:rPr>
          <w:rFonts w:hint="eastAsia" w:eastAsia="仿宋" w:asciiTheme="minorEastAsia" w:hAnsiTheme="minorEastAsia"/>
          <w:snapToGrid w:val="0"/>
          <w:sz w:val="24"/>
          <w:szCs w:val="24"/>
          <w:highlight w:val="yellow"/>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w:t>
      </w:r>
      <w:r>
        <w:rPr>
          <w:rFonts w:hint="eastAsia" w:eastAsia="仿宋" w:asciiTheme="minorEastAsia" w:hAnsiTheme="minorEastAsia"/>
          <w:snapToGrid w:val="0"/>
          <w:sz w:val="24"/>
          <w:szCs w:val="24"/>
          <w:lang w:val="en-US" w:eastAsia="zh-CN"/>
        </w:rPr>
        <w:t>三</w:t>
      </w:r>
      <w:r>
        <w:rPr>
          <w:rFonts w:eastAsia="仿宋" w:asciiTheme="minorEastAsia" w:hAnsiTheme="minorEastAsia"/>
          <w:snapToGrid w:val="0"/>
          <w:sz w:val="24"/>
          <w:szCs w:val="24"/>
          <w:lang w:eastAsia="zh-CN"/>
        </w:rPr>
        <w:t>年内（202</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4</w:t>
      </w:r>
      <w:r>
        <w:rPr>
          <w:rFonts w:eastAsia="仿宋" w:asciiTheme="minorEastAsia" w:hAnsiTheme="minorEastAsia"/>
          <w:snapToGrid w:val="0"/>
          <w:sz w:val="24"/>
          <w:szCs w:val="24"/>
          <w:lang w:eastAsia="zh-CN"/>
        </w:rPr>
        <w:t>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w:t>
      </w:r>
      <w:r>
        <w:rPr>
          <w:rFonts w:hint="eastAsia" w:eastAsia="仿宋" w:asciiTheme="minorEastAsia" w:hAnsiTheme="minorEastAsia"/>
          <w:snapToGrid w:val="0"/>
          <w:sz w:val="24"/>
          <w:szCs w:val="24"/>
          <w:highlight w:val="yellow"/>
          <w:lang w:eastAsia="zh-CN"/>
        </w:rPr>
        <w:t>无</w:t>
      </w:r>
      <w:r>
        <w:rPr>
          <w:rFonts w:eastAsia="仿宋" w:asciiTheme="minorEastAsia" w:hAnsiTheme="minorEastAsia"/>
          <w:snapToGrid w:val="0"/>
          <w:sz w:val="24"/>
          <w:szCs w:val="24"/>
          <w:highlight w:val="yellow"/>
          <w:lang w:eastAsia="zh-CN"/>
        </w:rPr>
        <w:t>相</w:t>
      </w:r>
      <w:r>
        <w:rPr>
          <w:rFonts w:hint="eastAsia" w:eastAsia="仿宋" w:asciiTheme="minorEastAsia" w:hAnsiTheme="minorEastAsia"/>
          <w:snapToGrid w:val="0"/>
          <w:sz w:val="24"/>
          <w:szCs w:val="24"/>
          <w:highlight w:val="yellow"/>
          <w:lang w:eastAsia="zh-CN"/>
        </w:rPr>
        <w:t>关问题</w:t>
      </w:r>
      <w:r>
        <w:rPr>
          <w:rFonts w:eastAsia="仿宋" w:asciiTheme="minorEastAsia" w:hAnsiTheme="minorEastAsia"/>
          <w:snapToGrid w:val="0"/>
          <w:sz w:val="24"/>
          <w:szCs w:val="24"/>
          <w:highlight w:val="yellow"/>
          <w:lang w:eastAsia="zh-CN"/>
        </w:rPr>
        <w:t>承诺书</w:t>
      </w:r>
      <w:r>
        <w:rPr>
          <w:rFonts w:hint="eastAsia" w:eastAsia="仿宋" w:asciiTheme="minorEastAsia" w:hAnsiTheme="minorEastAsia"/>
          <w:snapToGrid w:val="0"/>
          <w:sz w:val="24"/>
          <w:szCs w:val="24"/>
          <w:highlight w:val="yellow"/>
          <w:lang w:eastAsia="zh-CN"/>
        </w:rPr>
        <w:t>）</w:t>
      </w:r>
      <w:r>
        <w:rPr>
          <w:rFonts w:hint="eastAsia" w:eastAsia="仿宋" w:asciiTheme="minorEastAsia" w:hAnsiTheme="minorEastAsia"/>
          <w:snapToGrid w:val="0"/>
          <w:sz w:val="24"/>
          <w:szCs w:val="24"/>
          <w:lang w:eastAsia="zh-CN"/>
        </w:rPr>
        <w:t>；</w:t>
      </w:r>
      <w:bookmarkEnd w:id="32"/>
    </w:p>
    <w:bookmarkEnd w:id="33"/>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hint="eastAsia" w:eastAsia="仿宋" w:asciiTheme="minorEastAsia" w:hAnsiTheme="minorEastAsia"/>
          <w:snapToGrid w:val="0"/>
          <w:color w:val="FF0000"/>
          <w:sz w:val="32"/>
          <w:szCs w:val="32"/>
          <w:highlight w:val="yellow"/>
          <w:u w:val="single"/>
          <w:lang w:val="en-US" w:eastAsia="zh-CN"/>
        </w:rPr>
        <w:t>授权委托人需提供所在单位社保缴纳证明或以法人身份参与。（供应商投标文件中必须提供社保缴纳证明，以公司法人身份参与的可不提供）</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34"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35" w:name="OLE_LINK26"/>
      <w:bookmarkStart w:id="36" w:name="OLE_LINK25"/>
      <w:r>
        <w:rPr>
          <w:rFonts w:ascii="Wingdings 2" w:hAnsi="Wingdings 2" w:eastAsia="仿宋" w:cs="Apple Color Emoji"/>
          <w:snapToGrid w:val="0"/>
          <w:sz w:val="24"/>
          <w:szCs w:val="24"/>
          <w:u w:val="single"/>
          <w:shd w:val="clear" w:color="auto" w:fill="FFFF00"/>
          <w:lang w:eastAsia="zh-CN"/>
        </w:rPr>
        <w:t></w:t>
      </w:r>
      <w:bookmarkEnd w:id="35"/>
      <w:bookmarkEnd w:id="36"/>
      <w:r>
        <w:rPr>
          <w:rFonts w:hint="eastAsia" w:eastAsia="仿宋" w:asciiTheme="minorEastAsia" w:hAnsiTheme="minorEastAsia"/>
          <w:snapToGrid w:val="0"/>
          <w:sz w:val="24"/>
          <w:szCs w:val="24"/>
          <w:lang w:eastAsia="zh-CN"/>
        </w:rPr>
        <w:t>否</w:t>
      </w:r>
    </w:p>
    <w:bookmarkEnd w:id="34"/>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19"/>
    <w:bookmarkEnd w:id="20"/>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7" w:name="_Toc99394472"/>
      <w:r>
        <w:rPr>
          <w:rFonts w:eastAsia="仿宋" w:asciiTheme="minorEastAsia" w:hAnsiTheme="minorEastAsia"/>
          <w:b/>
          <w:bCs/>
          <w:snapToGrid w:val="0"/>
          <w:sz w:val="24"/>
          <w:szCs w:val="24"/>
          <w:lang w:eastAsia="zh-CN"/>
        </w:rPr>
        <w:t>4.采购文件的获取</w:t>
      </w:r>
      <w:bookmarkEnd w:id="37"/>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hint="eastAsia" w:eastAsia="仿宋" w:asciiTheme="minorEastAsia" w:hAnsiTheme="minorEastAsia"/>
          <w:snapToGrid w:val="0"/>
          <w:sz w:val="24"/>
          <w:szCs w:val="24"/>
          <w:u w:val="single"/>
          <w:lang w:eastAsia="zh-CN"/>
        </w:rPr>
        <w:t>2024</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4</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val="en-US" w:eastAsia="zh-CN"/>
        </w:rPr>
        <w:t>26</w:t>
      </w:r>
      <w:r>
        <w:rPr>
          <w:rFonts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highlight w:val="yellow"/>
          <w:u w:val="single"/>
          <w:lang w:eastAsia="zh-CN"/>
        </w:rPr>
        <w:t>17</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4</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val="en-US" w:eastAsia="zh-CN"/>
        </w:rPr>
        <w:t>26</w:t>
      </w:r>
      <w:r>
        <w:rPr>
          <w:rFonts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highlight w:val="yellow"/>
          <w:u w:val="single"/>
          <w:lang w:eastAsia="zh-CN"/>
        </w:rPr>
        <w:t>20</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color w:val="FF0000"/>
          <w:sz w:val="24"/>
          <w:szCs w:val="24"/>
          <w:u w:val="single"/>
          <w:lang w:val="en-US" w:eastAsia="zh-CN"/>
        </w:rPr>
        <w:t>0</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8" w:name="_Toc9939447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38"/>
    </w:p>
    <w:p>
      <w:pPr>
        <w:adjustRightInd w:val="0"/>
        <w:snapToGrid w:val="0"/>
        <w:spacing w:line="360" w:lineRule="auto"/>
        <w:ind w:left="284" w:leftChars="129"/>
        <w:outlineLvl w:val="4"/>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☑设置响应保证金，响应保证金为</w:t>
      </w:r>
      <w:r>
        <w:rPr>
          <w:rFonts w:hint="eastAsia" w:eastAsia="仿宋" w:asciiTheme="minorEastAsia" w:hAnsiTheme="minorEastAsia"/>
          <w:snapToGrid w:val="0"/>
          <w:color w:val="FF0000"/>
          <w:sz w:val="24"/>
          <w:szCs w:val="24"/>
          <w:u w:val="single"/>
          <w:shd w:val="clear" w:color="auto" w:fill="FFFF00"/>
          <w:lang w:eastAsia="zh-CN"/>
        </w:rPr>
        <w:t>0.5</w:t>
      </w:r>
      <w:r>
        <w:rPr>
          <w:rFonts w:eastAsia="仿宋" w:asciiTheme="minorEastAsia" w:hAnsiTheme="minorEastAsia"/>
          <w:snapToGrid w:val="0"/>
          <w:color w:val="FF0000"/>
          <w:sz w:val="24"/>
          <w:szCs w:val="24"/>
          <w:lang w:eastAsia="zh-CN"/>
        </w:rPr>
        <w:t>万元</w:t>
      </w:r>
      <w:r>
        <w:rPr>
          <w:rFonts w:hint="eastAsia" w:eastAsia="仿宋" w:asciiTheme="minorEastAsia" w:hAnsiTheme="minorEastAsia"/>
          <w:snapToGrid w:val="0"/>
          <w:color w:val="FF000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bookmarkStart w:id="39" w:name="OLE_LINK60"/>
      <w:bookmarkStart w:id="40" w:name="OLE_LINK61"/>
      <w:r>
        <w:rPr>
          <w:rFonts w:hint="eastAsia" w:eastAsia="仿宋" w:asciiTheme="minorEastAsia" w:hAnsiTheme="minorEastAsia"/>
          <w:snapToGrid w:val="0"/>
          <w:sz w:val="24"/>
          <w:szCs w:val="24"/>
          <w:lang w:eastAsia="zh-CN"/>
        </w:rPr>
        <w:t>□</w:t>
      </w:r>
      <w:bookmarkEnd w:id="39"/>
      <w:bookmarkEnd w:id="40"/>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1" w:name="_Toc99394474"/>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41"/>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eastAsia="仿宋" w:asciiTheme="minorEastAsia" w:hAnsiTheme="minorEastAsia"/>
          <w:snapToGrid w:val="0"/>
          <w:sz w:val="24"/>
          <w:szCs w:val="24"/>
          <w:highlight w:val="yellow"/>
          <w:u w:val="single"/>
          <w:lang w:eastAsia="zh-CN"/>
        </w:rPr>
        <w:t>202</w:t>
      </w:r>
      <w:r>
        <w:rPr>
          <w:rFonts w:hint="eastAsia" w:eastAsia="仿宋" w:asciiTheme="minorEastAsia" w:hAnsiTheme="minorEastAsia"/>
          <w:snapToGrid w:val="0"/>
          <w:sz w:val="24"/>
          <w:szCs w:val="24"/>
          <w:highlight w:val="yellow"/>
          <w:u w:val="single"/>
          <w:lang w:eastAsia="zh-CN"/>
        </w:rPr>
        <w:t>4</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4</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val="en-US" w:eastAsia="zh-CN"/>
        </w:rPr>
        <w:t>29</w:t>
      </w:r>
      <w:r>
        <w:rPr>
          <w:rFonts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highlight w:val="yellow"/>
          <w:lang w:val="en-US" w:eastAsia="zh-CN"/>
        </w:rPr>
        <w:t>12</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2" w:name="_Toc99394475"/>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42"/>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bookmarkStart w:id="43" w:name="_Hlk99361991"/>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2024</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4</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val="en-US" w:eastAsia="zh-CN"/>
        </w:rPr>
        <w:t>29</w:t>
      </w:r>
      <w:r>
        <w:rPr>
          <w:rFonts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highlight w:val="yellow"/>
          <w:lang w:val="en-US" w:eastAsia="zh-CN"/>
        </w:rPr>
        <w:t>14</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30 </w:t>
      </w:r>
      <w:r>
        <w:rPr>
          <w:rFonts w:eastAsia="仿宋" w:asciiTheme="minorEastAsia" w:hAnsiTheme="minorEastAsia"/>
          <w:snapToGrid w:val="0"/>
          <w:sz w:val="24"/>
          <w:szCs w:val="24"/>
          <w:lang w:eastAsia="zh-CN"/>
        </w:rPr>
        <w:t>分</w:t>
      </w:r>
    </w:p>
    <w:bookmarkEnd w:id="43"/>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color w:val="FF0000"/>
          <w:sz w:val="24"/>
          <w:szCs w:val="24"/>
          <w:lang w:eastAsia="zh-CN"/>
        </w:rPr>
      </w:pPr>
      <w:bookmarkStart w:id="44" w:name="_Toc99394476"/>
      <w:r>
        <w:rPr>
          <w:rFonts w:eastAsia="仿宋" w:asciiTheme="minorEastAsia" w:hAnsiTheme="minorEastAsia"/>
          <w:b/>
          <w:bCs/>
          <w:snapToGrid w:val="0"/>
          <w:color w:val="FF0000"/>
          <w:sz w:val="24"/>
          <w:szCs w:val="24"/>
          <w:lang w:eastAsia="zh-CN"/>
        </w:rPr>
        <w:t>8.谈判时间和地点</w:t>
      </w:r>
      <w:bookmarkEnd w:id="44"/>
    </w:p>
    <w:p>
      <w:pPr>
        <w:adjustRightInd w:val="0"/>
        <w:snapToGrid w:val="0"/>
        <w:spacing w:line="360" w:lineRule="auto"/>
        <w:ind w:firstLine="480"/>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lang w:eastAsia="zh-CN"/>
        </w:rPr>
        <w:t>上传</w:t>
      </w:r>
      <w:r>
        <w:rPr>
          <w:rFonts w:eastAsia="仿宋" w:asciiTheme="minorEastAsia" w:hAnsiTheme="minorEastAsia"/>
          <w:snapToGrid w:val="0"/>
          <w:color w:val="FF0000"/>
          <w:sz w:val="24"/>
          <w:szCs w:val="24"/>
          <w:lang w:eastAsia="zh-CN"/>
        </w:rPr>
        <w:t>响应文件的供应商应委派代表准时参加采购活动，谈判开始时间预计</w:t>
      </w:r>
      <w:r>
        <w:rPr>
          <w:rFonts w:hint="eastAsia" w:eastAsia="仿宋" w:asciiTheme="minorEastAsia" w:hAnsiTheme="minorEastAsia"/>
          <w:snapToGrid w:val="0"/>
          <w:color w:val="FF0000"/>
          <w:sz w:val="24"/>
          <w:szCs w:val="24"/>
          <w:u w:val="single"/>
          <w:lang w:eastAsia="zh-CN"/>
        </w:rPr>
        <w:t xml:space="preserve">  2024</w:t>
      </w:r>
      <w:r>
        <w:rPr>
          <w:rFonts w:eastAsia="仿宋" w:asciiTheme="minorEastAsia" w:hAnsiTheme="minorEastAsia"/>
          <w:snapToGrid w:val="0"/>
          <w:color w:val="FF0000"/>
          <w:sz w:val="24"/>
          <w:szCs w:val="24"/>
          <w:highlight w:val="yellow"/>
          <w:lang w:eastAsia="zh-CN"/>
        </w:rPr>
        <w:t>年</w:t>
      </w:r>
      <w:r>
        <w:rPr>
          <w:rFonts w:hint="eastAsia" w:eastAsia="仿宋" w:asciiTheme="minorEastAsia" w:hAnsiTheme="minorEastAsia"/>
          <w:snapToGrid w:val="0"/>
          <w:color w:val="FF0000"/>
          <w:sz w:val="24"/>
          <w:szCs w:val="24"/>
          <w:highlight w:val="yellow"/>
          <w:u w:val="single"/>
          <w:lang w:eastAsia="zh-CN"/>
        </w:rPr>
        <w:t>4</w:t>
      </w:r>
      <w:r>
        <w:rPr>
          <w:rFonts w:eastAsia="仿宋" w:asciiTheme="minorEastAsia" w:hAnsiTheme="minorEastAsia"/>
          <w:snapToGrid w:val="0"/>
          <w:color w:val="FF0000"/>
          <w:sz w:val="24"/>
          <w:szCs w:val="24"/>
          <w:highlight w:val="yellow"/>
          <w:lang w:eastAsia="zh-CN"/>
        </w:rPr>
        <w:t>月</w:t>
      </w:r>
      <w:r>
        <w:rPr>
          <w:rFonts w:hint="eastAsia" w:eastAsia="仿宋" w:asciiTheme="minorEastAsia" w:hAnsiTheme="minorEastAsia"/>
          <w:snapToGrid w:val="0"/>
          <w:color w:val="FF0000"/>
          <w:sz w:val="24"/>
          <w:szCs w:val="24"/>
          <w:highlight w:val="yellow"/>
          <w:lang w:val="en-US" w:eastAsia="zh-CN"/>
        </w:rPr>
        <w:t>29</w:t>
      </w:r>
      <w:r>
        <w:rPr>
          <w:rFonts w:eastAsia="仿宋" w:asciiTheme="minorEastAsia" w:hAnsiTheme="minorEastAsia"/>
          <w:snapToGrid w:val="0"/>
          <w:color w:val="FF0000"/>
          <w:sz w:val="24"/>
          <w:szCs w:val="24"/>
          <w:highlight w:val="yellow"/>
          <w:lang w:eastAsia="zh-CN"/>
        </w:rPr>
        <w:t>日</w:t>
      </w:r>
      <w:r>
        <w:rPr>
          <w:rFonts w:hint="eastAsia" w:eastAsia="仿宋" w:asciiTheme="minorEastAsia" w:hAnsiTheme="minorEastAsia"/>
          <w:snapToGrid w:val="0"/>
          <w:color w:val="FF0000"/>
          <w:sz w:val="24"/>
          <w:szCs w:val="24"/>
          <w:highlight w:val="yellow"/>
          <w:lang w:val="en-US" w:eastAsia="zh-CN"/>
        </w:rPr>
        <w:t>14</w:t>
      </w:r>
      <w:r>
        <w:rPr>
          <w:rFonts w:eastAsia="仿宋" w:asciiTheme="minorEastAsia" w:hAnsiTheme="minorEastAsia"/>
          <w:snapToGrid w:val="0"/>
          <w:color w:val="FF0000"/>
          <w:sz w:val="24"/>
          <w:szCs w:val="24"/>
          <w:highlight w:val="yellow"/>
          <w:lang w:eastAsia="zh-CN"/>
        </w:rPr>
        <w:t>时</w:t>
      </w:r>
      <w:r>
        <w:rPr>
          <w:rFonts w:hint="eastAsia" w:eastAsia="仿宋" w:asciiTheme="minorEastAsia" w:hAnsiTheme="minorEastAsia"/>
          <w:snapToGrid w:val="0"/>
          <w:color w:val="FF0000"/>
          <w:sz w:val="24"/>
          <w:szCs w:val="24"/>
          <w:u w:val="single"/>
          <w:lang w:eastAsia="zh-CN"/>
        </w:rPr>
        <w:t xml:space="preserve"> 30 </w:t>
      </w:r>
      <w:r>
        <w:rPr>
          <w:rFonts w:eastAsia="仿宋" w:asciiTheme="minorEastAsia" w:hAnsiTheme="minorEastAsia"/>
          <w:snapToGrid w:val="0"/>
          <w:color w:val="FF0000"/>
          <w:sz w:val="24"/>
          <w:szCs w:val="24"/>
          <w:lang w:eastAsia="zh-CN"/>
        </w:rPr>
        <w:t>分，与每一供应商进行</w:t>
      </w:r>
      <w:r>
        <w:rPr>
          <w:rFonts w:hint="eastAsia" w:eastAsia="仿宋" w:asciiTheme="minorEastAsia" w:hAnsiTheme="minorEastAsia"/>
          <w:snapToGrid w:val="0"/>
          <w:color w:val="FF0000"/>
          <w:sz w:val="24"/>
          <w:szCs w:val="24"/>
          <w:lang w:eastAsia="zh-CN"/>
        </w:rPr>
        <w:t>谈判</w:t>
      </w:r>
      <w:r>
        <w:rPr>
          <w:rFonts w:eastAsia="仿宋" w:asciiTheme="minorEastAsia" w:hAnsiTheme="minorEastAsia"/>
          <w:snapToGrid w:val="0"/>
          <w:color w:val="FF0000"/>
          <w:sz w:val="24"/>
          <w:szCs w:val="24"/>
          <w:lang w:eastAsia="zh-CN"/>
        </w:rPr>
        <w:t>具体时间另行通知。谈判地点为</w:t>
      </w:r>
      <w:r>
        <w:rPr>
          <w:rFonts w:hint="eastAsia" w:eastAsia="仿宋" w:asciiTheme="minorEastAsia" w:hAnsiTheme="minorEastAsia"/>
          <w:snapToGrid w:val="0"/>
          <w:color w:val="FF0000"/>
          <w:sz w:val="24"/>
          <w:szCs w:val="24"/>
          <w:u w:val="single"/>
          <w:lang w:eastAsia="zh-CN"/>
        </w:rPr>
        <w:t xml:space="preserve">  梁河糖业勐养工厂会议室 ，谈判采用现场竞谈或电话竞谈，不能到现场参加竞谈的供应商自行下载安装“小鱼易连”，竞谈时使用“小鱼易连”输入9023969139接入。</w:t>
      </w:r>
    </w:p>
    <w:p>
      <w:pPr>
        <w:adjustRightInd w:val="0"/>
        <w:snapToGrid w:val="0"/>
        <w:spacing w:line="360" w:lineRule="auto"/>
        <w:ind w:firstLine="480"/>
        <w:rPr>
          <w:rFonts w:eastAsia="仿宋" w:asciiTheme="minorEastAsia" w:hAnsiTheme="minorEastAsia"/>
          <w:snapToGrid w:val="0"/>
          <w:color w:val="FF0000"/>
          <w:sz w:val="24"/>
          <w:szCs w:val="24"/>
          <w:u w:val="single"/>
          <w:lang w:eastAsia="zh-CN"/>
        </w:rPr>
      </w:pPr>
    </w:p>
    <w:p>
      <w:pPr>
        <w:pStyle w:val="4"/>
        <w:ind w:left="0"/>
        <w:rPr>
          <w:rFonts w:eastAsia="仿宋" w:asciiTheme="minorEastAsia" w:hAnsiTheme="minorEastAsia"/>
          <w:b/>
          <w:bCs/>
          <w:snapToGrid w:val="0"/>
          <w:color w:val="FF0000"/>
          <w:sz w:val="24"/>
          <w:szCs w:val="24"/>
          <w:lang w:eastAsia="zh-CN"/>
        </w:rPr>
      </w:pPr>
      <w:bookmarkStart w:id="45" w:name="_Toc99394477"/>
      <w:r>
        <w:rPr>
          <w:rFonts w:eastAsia="仿宋" w:asciiTheme="minorEastAsia" w:hAnsiTheme="minorEastAsia"/>
          <w:b/>
          <w:bCs/>
          <w:snapToGrid w:val="0"/>
          <w:color w:val="FF0000"/>
          <w:sz w:val="24"/>
          <w:szCs w:val="24"/>
          <w:lang w:eastAsia="zh-CN"/>
        </w:rPr>
        <w:t>9.纪检监督</w:t>
      </w:r>
      <w:bookmarkEnd w:id="45"/>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6" w:name="_Toc99394478"/>
      <w:r>
        <w:rPr>
          <w:rFonts w:eastAsia="仿宋" w:asciiTheme="minorEastAsia" w:hAnsiTheme="minorEastAsia"/>
          <w:b/>
          <w:bCs/>
          <w:snapToGrid w:val="0"/>
          <w:sz w:val="24"/>
          <w:szCs w:val="24"/>
          <w:lang w:eastAsia="zh-CN"/>
        </w:rPr>
        <w:t>10.其他</w:t>
      </w:r>
      <w:bookmarkEnd w:id="46"/>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7" w:name="_Toc99394479"/>
      <w:r>
        <w:rPr>
          <w:rFonts w:eastAsia="仿宋" w:asciiTheme="minorEastAsia" w:hAnsiTheme="minorEastAsia"/>
          <w:b/>
          <w:bCs/>
          <w:snapToGrid w:val="0"/>
          <w:sz w:val="24"/>
          <w:szCs w:val="24"/>
          <w:lang w:eastAsia="zh-CN"/>
        </w:rPr>
        <w:t>11.联系方式</w:t>
      </w:r>
      <w:bookmarkEnd w:id="47"/>
    </w:p>
    <w:tbl>
      <w:tblPr>
        <w:tblStyle w:val="28"/>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202</w:t>
      </w:r>
      <w:r>
        <w:rPr>
          <w:rFonts w:hint="eastAsia" w:eastAsia="仿宋" w:asciiTheme="minorEastAsia" w:hAnsiTheme="minorEastAsia"/>
          <w:snapToGrid w:val="0"/>
          <w:sz w:val="24"/>
          <w:szCs w:val="24"/>
          <w:u w:val="single"/>
          <w:lang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4月</w:t>
      </w:r>
      <w:r>
        <w:rPr>
          <w:rFonts w:hint="eastAsia" w:eastAsia="仿宋" w:asciiTheme="minorEastAsia" w:hAnsiTheme="minorEastAsia"/>
          <w:snapToGrid w:val="0"/>
          <w:sz w:val="24"/>
          <w:szCs w:val="24"/>
          <w:u w:val="single"/>
          <w:lang w:val="en-US" w:eastAsia="zh-CN"/>
        </w:rPr>
        <w:t>20</w:t>
      </w:r>
      <w:r>
        <w:rPr>
          <w:rFonts w:hint="eastAsia" w:eastAsia="仿宋" w:asciiTheme="minorEastAsia" w:hAnsiTheme="minorEastAsia"/>
          <w:snapToGrid w:val="0"/>
          <w:sz w:val="24"/>
          <w:szCs w:val="24"/>
          <w:lang w:eastAsia="zh-CN"/>
        </w:rPr>
        <w:t>日</w:t>
      </w:r>
      <w:bookmarkEnd w:id="1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48" w:name="扫描0015"/>
      <w:bookmarkEnd w:id="48"/>
      <w:bookmarkStart w:id="49" w:name="_Toc99394493"/>
    </w:p>
    <w:p>
      <w:pPr>
        <w:pStyle w:val="2"/>
        <w:spacing w:line="276" w:lineRule="auto"/>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p>
    <w:p>
      <w:pPr>
        <w:pStyle w:val="2"/>
        <w:spacing w:line="276" w:lineRule="auto"/>
        <w:ind w:firstLine="2891" w:firstLineChars="900"/>
        <w:jc w:val="both"/>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49"/>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3"/>
        <w:spacing w:line="276" w:lineRule="auto"/>
        <w:jc w:val="center"/>
        <w:rPr>
          <w:rFonts w:eastAsia="仿宋" w:asciiTheme="minorEastAsia" w:hAnsiTheme="minorEastAsia"/>
          <w:b/>
          <w:bCs/>
          <w:snapToGrid w:val="0"/>
          <w:sz w:val="32"/>
          <w:szCs w:val="32"/>
          <w:lang w:eastAsia="zh-CN"/>
        </w:rPr>
      </w:pPr>
      <w:bookmarkStart w:id="50" w:name="_Toc99394494"/>
      <w:r>
        <w:rPr>
          <w:rFonts w:eastAsia="仿宋" w:asciiTheme="minorEastAsia" w:hAnsiTheme="minorEastAsia"/>
          <w:b/>
          <w:bCs/>
          <w:snapToGrid w:val="0"/>
          <w:sz w:val="32"/>
          <w:szCs w:val="32"/>
          <w:lang w:eastAsia="zh-CN"/>
        </w:rPr>
        <w:t>供应商须知前附表</w:t>
      </w:r>
      <w:bookmarkEnd w:id="50"/>
    </w:p>
    <w:p>
      <w:pPr>
        <w:adjustRightInd w:val="0"/>
        <w:snapToGrid w:val="0"/>
        <w:spacing w:line="276" w:lineRule="auto"/>
        <w:rPr>
          <w:rFonts w:eastAsia="仿宋" w:asciiTheme="minorEastAsia" w:hAnsiTheme="minorEastAsia"/>
          <w:snapToGrid w:val="0"/>
          <w:sz w:val="24"/>
          <w:szCs w:val="24"/>
          <w:lang w:eastAsia="zh-CN"/>
        </w:rPr>
      </w:pPr>
    </w:p>
    <w:tbl>
      <w:tblPr>
        <w:tblStyle w:val="28"/>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工程安装调试不能分包</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具有相应的供货安装资质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hint="eastAsia" w:eastAsia="仿宋" w:asciiTheme="minorEastAsia" w:hAnsiTheme="minorEastAsia"/>
                <w:snapToGrid w:val="0"/>
                <w:sz w:val="21"/>
                <w:szCs w:val="21"/>
                <w:u w:val="single"/>
                <w:lang w:eastAsia="zh-CN"/>
              </w:rPr>
              <w:t>电线数量根据现场需要配置</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eastAsia="仿宋" w:asciiTheme="minorEastAsia" w:hAnsiTheme="minorEastAsia"/>
                <w:snapToGrid w:val="0"/>
                <w:sz w:val="21"/>
                <w:szCs w:val="21"/>
                <w:highlight w:val="yellow"/>
                <w:u w:val="single"/>
                <w:lang w:eastAsia="zh-CN"/>
              </w:rPr>
              <w:t>202</w:t>
            </w:r>
            <w:r>
              <w:rPr>
                <w:rFonts w:hint="eastAsia" w:eastAsia="仿宋" w:asciiTheme="minorEastAsia" w:hAnsiTheme="minorEastAsia"/>
                <w:snapToGrid w:val="0"/>
                <w:sz w:val="21"/>
                <w:szCs w:val="21"/>
                <w:highlight w:val="yellow"/>
                <w:u w:val="single"/>
                <w:lang w:eastAsia="zh-CN"/>
              </w:rPr>
              <w:t>4年4月</w:t>
            </w:r>
            <w:r>
              <w:rPr>
                <w:rFonts w:hint="eastAsia" w:eastAsia="仿宋" w:asciiTheme="minorEastAsia" w:hAnsiTheme="minorEastAsia"/>
                <w:snapToGrid w:val="0"/>
                <w:sz w:val="21"/>
                <w:szCs w:val="21"/>
                <w:highlight w:val="yellow"/>
                <w:u w:val="single"/>
                <w:lang w:val="en-US" w:eastAsia="zh-CN"/>
              </w:rPr>
              <w:t>28</w:t>
            </w:r>
            <w:r>
              <w:rPr>
                <w:rFonts w:hint="eastAsia" w:eastAsia="仿宋" w:asciiTheme="minorEastAsia" w:hAnsiTheme="minorEastAsia"/>
                <w:snapToGrid w:val="0"/>
                <w:sz w:val="21"/>
                <w:szCs w:val="21"/>
                <w:highlight w:val="yellow"/>
                <w:u w:val="single"/>
                <w:lang w:eastAsia="zh-CN"/>
              </w:rPr>
              <w:t>日 16时前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w:t>
            </w:r>
            <w:r>
              <w:rPr>
                <w:rFonts w:hint="eastAsia" w:eastAsia="仿宋" w:asciiTheme="minorEastAsia" w:hAnsiTheme="minorEastAsia"/>
                <w:snapToGrid w:val="0"/>
                <w:sz w:val="21"/>
                <w:szCs w:val="21"/>
                <w:highlight w:val="yellow"/>
                <w:u w:val="single"/>
                <w:lang w:eastAsia="zh-CN"/>
              </w:rPr>
              <w:t>4年4月</w:t>
            </w:r>
            <w:r>
              <w:rPr>
                <w:rFonts w:hint="eastAsia" w:eastAsia="仿宋" w:asciiTheme="minorEastAsia" w:hAnsiTheme="minorEastAsia"/>
                <w:snapToGrid w:val="0"/>
                <w:sz w:val="21"/>
                <w:szCs w:val="21"/>
                <w:highlight w:val="yellow"/>
                <w:u w:val="single"/>
                <w:lang w:val="en-US" w:eastAsia="zh-CN"/>
              </w:rPr>
              <w:t>28</w:t>
            </w:r>
            <w:r>
              <w:rPr>
                <w:rFonts w:hint="eastAsia" w:eastAsia="仿宋" w:asciiTheme="minorEastAsia" w:hAnsiTheme="minorEastAsia"/>
                <w:snapToGrid w:val="0"/>
                <w:sz w:val="21"/>
                <w:szCs w:val="21"/>
                <w:highlight w:val="yellow"/>
                <w:u w:val="single"/>
                <w:lang w:eastAsia="zh-CN"/>
              </w:rPr>
              <w:t>日18 时前</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eastAsia="zh-CN"/>
              </w:rPr>
              <w:t>0万元（含税）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u w:val="single"/>
                <w:shd w:val="clear" w:color="auto" w:fill="FFFF00"/>
                <w:lang w:eastAsia="zh-CN"/>
              </w:rPr>
              <w:t>6</w:t>
            </w:r>
            <w:r>
              <w:rPr>
                <w:rFonts w:eastAsia="仿宋" w:asciiTheme="minorEastAsia" w:hAnsiTheme="minorEastAsia"/>
                <w:snapToGrid w:val="0"/>
                <w:sz w:val="21"/>
                <w:szCs w:val="21"/>
                <w:u w:val="single"/>
                <w:shd w:val="clear" w:color="auto" w:fill="FFFF00"/>
                <w:lang w:eastAsia="zh-CN"/>
              </w:rPr>
              <w:t xml:space="preserve">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51" w:name="OLE_LINK41"/>
            <w:r>
              <w:rPr>
                <w:rFonts w:hint="eastAsia" w:eastAsia="仿宋" w:asciiTheme="minorEastAsia" w:hAnsiTheme="minorEastAsia"/>
                <w:snapToGrid w:val="0"/>
                <w:sz w:val="21"/>
                <w:szCs w:val="21"/>
                <w:lang w:eastAsia="zh-CN"/>
              </w:rPr>
              <w:t>□</w:t>
            </w:r>
            <w:bookmarkEnd w:id="51"/>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color w:val="FF0000"/>
                <w:sz w:val="21"/>
                <w:szCs w:val="21"/>
                <w:highlight w:val="yellow"/>
                <w:u w:val="single"/>
                <w:lang w:eastAsia="zh-CN"/>
              </w:rPr>
              <w:t>5</w:t>
            </w:r>
            <w:r>
              <w:rPr>
                <w:rFonts w:eastAsia="仿宋" w:asciiTheme="minorEastAsia" w:hAnsiTheme="minorEastAsia"/>
                <w:snapToGrid w:val="0"/>
                <w:color w:val="FF0000"/>
                <w:sz w:val="21"/>
                <w:szCs w:val="21"/>
                <w:highlight w:val="yellow"/>
                <w:u w:val="single"/>
                <w:lang w:eastAsia="zh-CN"/>
              </w:rPr>
              <w:t>000.00</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保证金的形式：  </w:t>
            </w:r>
            <w:r>
              <w:rPr>
                <w:rFonts w:hint="eastAsia" w:eastAsia="仿宋" w:asciiTheme="minorEastAsia" w:hAnsiTheme="minorEastAsia"/>
                <w:snapToGrid w:val="0"/>
                <w:sz w:val="21"/>
                <w:szCs w:val="21"/>
                <w:u w:val="single"/>
                <w:lang w:eastAsia="zh-CN"/>
              </w:rPr>
              <w:t xml:space="preserve">银行转账或电子汇款形式（对公账户）    </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梁河糖业勐养工厂、芒东工厂宿舍供电线路和设施改造项</w:t>
            </w:r>
            <w:r>
              <w:rPr>
                <w:rFonts w:eastAsia="仿宋" w:asciiTheme="minorEastAsia" w:hAnsiTheme="minorEastAsia"/>
                <w:snapToGrid w:val="0"/>
                <w:sz w:val="21"/>
                <w:szCs w:val="21"/>
                <w:lang w:eastAsia="zh-CN"/>
              </w:rPr>
              <w:t>目”字样）</w:t>
            </w:r>
          </w:p>
          <w:p>
            <w:pPr>
              <w:widowControl/>
              <w:spacing w:line="360" w:lineRule="auto"/>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202</w:t>
            </w:r>
            <w:r>
              <w:rPr>
                <w:rFonts w:hint="eastAsia" w:eastAsia="仿宋" w:asciiTheme="minorEastAsia" w:hAnsiTheme="minorEastAsia"/>
                <w:snapToGrid w:val="0"/>
                <w:sz w:val="21"/>
                <w:szCs w:val="21"/>
                <w:highlight w:val="yellow"/>
                <w:lang w:eastAsia="zh-CN"/>
              </w:rPr>
              <w:t>4</w:t>
            </w:r>
            <w:r>
              <w:rPr>
                <w:rFonts w:eastAsia="仿宋" w:asciiTheme="minorEastAsia" w:hAnsiTheme="minorEastAsia"/>
                <w:snapToGrid w:val="0"/>
                <w:sz w:val="21"/>
                <w:szCs w:val="21"/>
                <w:highlight w:val="yellow"/>
                <w:lang w:eastAsia="zh-CN"/>
              </w:rPr>
              <w:t>年</w:t>
            </w:r>
            <w:r>
              <w:rPr>
                <w:rFonts w:hint="eastAsia" w:eastAsia="仿宋" w:asciiTheme="minorEastAsia" w:hAnsiTheme="minorEastAsia"/>
                <w:snapToGrid w:val="0"/>
                <w:sz w:val="21"/>
                <w:szCs w:val="21"/>
                <w:highlight w:val="yellow"/>
                <w:lang w:eastAsia="zh-CN"/>
              </w:rPr>
              <w:t>4</w:t>
            </w:r>
            <w:r>
              <w:rPr>
                <w:rFonts w:eastAsia="仿宋" w:asciiTheme="minorEastAsia" w:hAnsiTheme="minorEastAsia"/>
                <w:snapToGrid w:val="0"/>
                <w:sz w:val="21"/>
                <w:szCs w:val="21"/>
                <w:highlight w:val="yellow"/>
                <w:lang w:eastAsia="zh-CN"/>
              </w:rPr>
              <w:t>月</w:t>
            </w:r>
            <w:r>
              <w:rPr>
                <w:rFonts w:hint="eastAsia" w:eastAsia="仿宋" w:asciiTheme="minorEastAsia" w:hAnsiTheme="minorEastAsia"/>
                <w:snapToGrid w:val="0"/>
                <w:sz w:val="21"/>
                <w:szCs w:val="21"/>
                <w:highlight w:val="yellow"/>
                <w:lang w:val="en-US" w:eastAsia="zh-CN"/>
              </w:rPr>
              <w:t>29</w:t>
            </w:r>
            <w:r>
              <w:rPr>
                <w:rFonts w:eastAsia="仿宋" w:asciiTheme="minorEastAsia" w:hAnsiTheme="minorEastAsia"/>
                <w:snapToGrid w:val="0"/>
                <w:sz w:val="21"/>
                <w:szCs w:val="21"/>
                <w:highlight w:val="yellow"/>
                <w:lang w:eastAsia="zh-CN"/>
              </w:rPr>
              <w:t>日</w:t>
            </w:r>
            <w:r>
              <w:rPr>
                <w:rFonts w:hint="eastAsia" w:eastAsia="仿宋" w:asciiTheme="minorEastAsia" w:hAnsiTheme="minorEastAsia"/>
                <w:snapToGrid w:val="0"/>
                <w:sz w:val="21"/>
                <w:szCs w:val="21"/>
                <w:highlight w:val="yellow"/>
                <w:lang w:val="en-US" w:eastAsia="zh-CN"/>
              </w:rPr>
              <w:t>10</w:t>
            </w:r>
            <w:r>
              <w:rPr>
                <w:rFonts w:eastAsia="仿宋" w:asciiTheme="minorEastAsia" w:hAnsiTheme="minorEastAsia"/>
                <w:snapToGrid w:val="0"/>
                <w:sz w:val="21"/>
                <w:szCs w:val="21"/>
                <w:highlight w:val="yellow"/>
                <w:lang w:eastAsia="zh-CN"/>
              </w:rPr>
              <w:t>:00前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p>
            <w:pPr>
              <w:adjustRightInd w:val="0"/>
              <w:snapToGrid w:val="0"/>
              <w:spacing w:line="276" w:lineRule="auto"/>
              <w:ind w:firstLine="42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w:t>
            </w:r>
            <w:r>
              <w:rPr>
                <w:rFonts w:hint="eastAsia" w:eastAsia="仿宋" w:asciiTheme="minorEastAsia" w:hAnsiTheme="minorEastAsia"/>
                <w:snapToGrid w:val="0"/>
                <w:sz w:val="21"/>
                <w:szCs w:val="21"/>
                <w:lang w:val="en-US" w:eastAsia="zh-CN"/>
              </w:rPr>
              <w:t>30</w:t>
            </w:r>
            <w:r>
              <w:rPr>
                <w:rFonts w:hint="eastAsia" w:eastAsia="仿宋" w:asciiTheme="minorEastAsia" w:hAnsiTheme="minorEastAsia"/>
                <w:snapToGrid w:val="0"/>
                <w:sz w:val="21"/>
                <w:szCs w:val="21"/>
                <w:lang w:eastAsia="zh-CN"/>
              </w:rPr>
              <w:t>日历天内退还；成交供应商的响应保证金于</w:t>
            </w:r>
            <w:r>
              <w:rPr>
                <w:rFonts w:hint="eastAsia" w:eastAsia="仿宋" w:asciiTheme="minorEastAsia" w:hAnsiTheme="minorEastAsia"/>
                <w:snapToGrid w:val="0"/>
                <w:sz w:val="21"/>
                <w:szCs w:val="21"/>
                <w:lang w:val="en-US" w:eastAsia="zh-CN"/>
              </w:rPr>
              <w:t>中标通知书发出30</w:t>
            </w:r>
            <w:r>
              <w:rPr>
                <w:rFonts w:hint="eastAsia" w:eastAsia="仿宋" w:asciiTheme="minorEastAsia" w:hAnsiTheme="minorEastAsia"/>
                <w:snapToGrid w:val="0"/>
                <w:sz w:val="21"/>
                <w:szCs w:val="21"/>
                <w:lang w:eastAsia="zh-CN"/>
              </w:rPr>
              <w:t>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20</w:t>
            </w:r>
            <w:r>
              <w:rPr>
                <w:rFonts w:hint="eastAsia" w:eastAsia="仿宋" w:asciiTheme="minorEastAsia" w:hAnsiTheme="minorEastAsia"/>
                <w:snapToGrid w:val="0"/>
                <w:sz w:val="21"/>
                <w:szCs w:val="21"/>
                <w:u w:val="single"/>
                <w:lang w:eastAsia="zh-CN"/>
              </w:rPr>
              <w:t>1</w:t>
            </w:r>
            <w:r>
              <w:rPr>
                <w:rFonts w:hint="eastAsia" w:eastAsia="仿宋" w:asciiTheme="minorEastAsia" w:hAnsiTheme="minorEastAsia"/>
                <w:snapToGrid w:val="0"/>
                <w:sz w:val="21"/>
                <w:szCs w:val="21"/>
                <w:u w:val="single"/>
                <w:lang w:val="en-US" w:eastAsia="zh-CN"/>
              </w:rPr>
              <w:t>9年4月1日</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val="en-US" w:eastAsia="zh-CN"/>
              </w:rPr>
              <w:t>至今</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hint="default" w:eastAsia="仿宋" w:asciiTheme="minorEastAsia" w:hAnsiTheme="minorEastAsia"/>
                <w:snapToGrid w:val="0"/>
                <w:sz w:val="21"/>
                <w:szCs w:val="21"/>
                <w:lang w:val="en-US"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color w:val="FF0000"/>
                <w:w w:val="105"/>
                <w:sz w:val="20"/>
                <w:szCs w:val="20"/>
                <w:highlight w:val="cyan"/>
                <w:u w:val="single"/>
                <w:lang w:val="en-US" w:eastAsia="zh-CN"/>
              </w:rPr>
              <w:t>使用“天眼查”、“信用中国”等平台的查询结果，经查询无第一章第3.2条所列的情形。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eastAsia="仿宋" w:asciiTheme="minorEastAsia" w:hAnsiTheme="minorEastAsia"/>
                <w:snapToGrid w:val="0"/>
                <w:sz w:val="21"/>
                <w:szCs w:val="21"/>
                <w:highlight w:val="yellow"/>
                <w:u w:val="single"/>
                <w:lang w:eastAsia="zh-CN"/>
              </w:rPr>
              <w:t>202</w:t>
            </w:r>
            <w:r>
              <w:rPr>
                <w:rFonts w:hint="eastAsia" w:eastAsia="仿宋" w:asciiTheme="minorEastAsia" w:hAnsiTheme="minorEastAsia"/>
                <w:snapToGrid w:val="0"/>
                <w:sz w:val="21"/>
                <w:szCs w:val="21"/>
                <w:highlight w:val="yellow"/>
                <w:u w:val="single"/>
                <w:lang w:eastAsia="zh-CN"/>
              </w:rPr>
              <w:t xml:space="preserve">4年 4月 </w:t>
            </w:r>
            <w:r>
              <w:rPr>
                <w:rFonts w:hint="eastAsia" w:eastAsia="仿宋" w:asciiTheme="minorEastAsia" w:hAnsiTheme="minorEastAsia"/>
                <w:snapToGrid w:val="0"/>
                <w:sz w:val="21"/>
                <w:szCs w:val="21"/>
                <w:highlight w:val="yellow"/>
                <w:u w:val="single"/>
                <w:lang w:val="en-US" w:eastAsia="zh-CN"/>
              </w:rPr>
              <w:t>29</w:t>
            </w:r>
            <w:r>
              <w:rPr>
                <w:rFonts w:hint="eastAsia" w:eastAsia="仿宋" w:asciiTheme="minorEastAsia" w:hAnsiTheme="minorEastAsia"/>
                <w:snapToGrid w:val="0"/>
                <w:sz w:val="21"/>
                <w:szCs w:val="21"/>
                <w:highlight w:val="yellow"/>
                <w:u w:val="single"/>
                <w:lang w:eastAsia="zh-CN"/>
              </w:rPr>
              <w:t xml:space="preserve">日 </w:t>
            </w:r>
            <w:r>
              <w:rPr>
                <w:rFonts w:hint="eastAsia" w:eastAsia="仿宋" w:asciiTheme="minorEastAsia" w:hAnsiTheme="minorEastAsia"/>
                <w:snapToGrid w:val="0"/>
                <w:sz w:val="21"/>
                <w:szCs w:val="21"/>
                <w:highlight w:val="yellow"/>
                <w:u w:val="single"/>
                <w:lang w:val="en-US" w:eastAsia="zh-CN"/>
              </w:rPr>
              <w:t>12:00</w:t>
            </w:r>
            <w:r>
              <w:rPr>
                <w:rFonts w:hint="eastAsia" w:eastAsia="仿宋" w:asciiTheme="minorEastAsia" w:hAnsiTheme="minorEastAsia"/>
                <w:snapToGrid w:val="0"/>
                <w:sz w:val="21"/>
                <w:szCs w:val="21"/>
                <w:highlight w:val="yellow"/>
                <w:u w:val="single"/>
                <w:lang w:eastAsia="zh-CN"/>
              </w:rPr>
              <w:t>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本项目共进行</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hint="default" w:eastAsia="仿宋" w:asciiTheme="minorEastAsia" w:hAnsiTheme="minorEastAsia"/>
                <w:snapToGrid w:val="0"/>
                <w:sz w:val="21"/>
                <w:szCs w:val="21"/>
                <w:lang w:val="en-US"/>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val="en-US" w:eastAsia="zh-CN"/>
              </w:rPr>
              <w:t>现场抽签确定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52" w:name="OLE_LINK32"/>
            <w:bookmarkStart w:id="53" w:name="OLE_LINK31"/>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履约保证金金额：履约保证金为合同总价的5%，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45</w:t>
            </w:r>
            <w:r>
              <w:rPr>
                <w:rFonts w:hint="eastAsia" w:eastAsia="仿宋" w:asciiTheme="minorEastAsia" w:hAnsiTheme="minorEastAsia"/>
                <w:snapToGrid w:val="0"/>
                <w:sz w:val="21"/>
                <w:szCs w:val="21"/>
                <w:u w:val="single"/>
                <w:lang w:eastAsia="zh-CN"/>
              </w:rPr>
              <w:t>个工作日内无息如数退还履约保证金</w:t>
            </w:r>
            <w:bookmarkEnd w:id="52"/>
            <w:bookmarkEnd w:id="53"/>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54" w:name="扫描0017"/>
      <w:bookmarkEnd w:id="54"/>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55" w:name="扫描0020"/>
      <w:bookmarkEnd w:id="55"/>
      <w:bookmarkStart w:id="56" w:name="_Hlk99362545"/>
      <w:r>
        <w:rPr>
          <w:rFonts w:hint="eastAsia" w:eastAsia="仿宋" w:asciiTheme="minorEastAsia" w:hAnsiTheme="minorEastAsia"/>
          <w:b/>
          <w:bCs/>
          <w:snapToGrid w:val="0"/>
          <w:sz w:val="32"/>
          <w:szCs w:val="32"/>
          <w:lang w:eastAsia="zh-CN"/>
        </w:rPr>
        <w:t>供应商须知</w:t>
      </w:r>
    </w:p>
    <w:bookmarkEnd w:id="56"/>
    <w:p>
      <w:pPr>
        <w:pStyle w:val="3"/>
        <w:spacing w:line="360" w:lineRule="auto"/>
        <w:rPr>
          <w:rFonts w:eastAsia="仿宋" w:asciiTheme="minorEastAsia" w:hAnsiTheme="minorEastAsia"/>
          <w:b/>
          <w:snapToGrid w:val="0"/>
          <w:sz w:val="24"/>
          <w:szCs w:val="24"/>
          <w:lang w:eastAsia="zh-CN"/>
        </w:rPr>
      </w:pPr>
      <w:bookmarkStart w:id="57"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7"/>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8" w:name="_Toc99394496"/>
      <w:r>
        <w:rPr>
          <w:rFonts w:eastAsia="仿宋" w:asciiTheme="minorEastAsia" w:hAnsiTheme="minorEastAsia"/>
          <w:b/>
          <w:bCs/>
          <w:snapToGrid w:val="0"/>
          <w:sz w:val="24"/>
          <w:szCs w:val="24"/>
          <w:lang w:eastAsia="zh-CN"/>
        </w:rPr>
        <w:t>1.1 采购方式</w:t>
      </w:r>
      <w:bookmarkEnd w:id="58"/>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9" w:name="_Toc99394497"/>
      <w:r>
        <w:rPr>
          <w:rFonts w:eastAsia="仿宋" w:asciiTheme="minorEastAsia" w:hAnsiTheme="minorEastAsia"/>
          <w:b/>
          <w:bCs/>
          <w:snapToGrid w:val="0"/>
          <w:sz w:val="24"/>
          <w:szCs w:val="24"/>
          <w:lang w:eastAsia="zh-CN"/>
        </w:rPr>
        <w:t>1.2 采购项目概况和供应商资格要求</w:t>
      </w:r>
      <w:bookmarkEnd w:id="59"/>
    </w:p>
    <w:p>
      <w:pPr>
        <w:adjustRightInd w:val="0"/>
        <w:snapToGrid w:val="0"/>
        <w:spacing w:line="360" w:lineRule="auto"/>
        <w:ind w:firstLine="400"/>
        <w:rPr>
          <w:rFonts w:eastAsia="仿宋" w:asciiTheme="minorEastAsia" w:hAnsiTheme="minorEastAsia"/>
          <w:snapToGrid w:val="0"/>
          <w:sz w:val="24"/>
          <w:szCs w:val="24"/>
          <w:lang w:eastAsia="zh-CN"/>
        </w:rPr>
      </w:pPr>
      <w:bookmarkStart w:id="60"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60"/>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1" w:name="_Toc99394498"/>
      <w:r>
        <w:rPr>
          <w:rFonts w:eastAsia="仿宋" w:asciiTheme="minorEastAsia" w:hAnsiTheme="minorEastAsia"/>
          <w:b/>
          <w:bCs/>
          <w:snapToGrid w:val="0"/>
          <w:sz w:val="24"/>
          <w:szCs w:val="24"/>
          <w:lang w:eastAsia="zh-CN"/>
        </w:rPr>
        <w:t>1.3 费用承担</w:t>
      </w:r>
      <w:bookmarkEnd w:id="61"/>
    </w:p>
    <w:p>
      <w:pPr>
        <w:adjustRightInd w:val="0"/>
        <w:snapToGrid w:val="0"/>
        <w:spacing w:line="360" w:lineRule="auto"/>
        <w:ind w:firstLine="400"/>
        <w:rPr>
          <w:rFonts w:eastAsia="仿宋" w:asciiTheme="minorEastAsia" w:hAnsiTheme="minorEastAsia"/>
          <w:snapToGrid w:val="0"/>
          <w:sz w:val="24"/>
          <w:szCs w:val="24"/>
          <w:lang w:eastAsia="zh-CN"/>
        </w:rPr>
      </w:pPr>
      <w:bookmarkStart w:id="62" w:name="_bookmark1"/>
      <w:bookmarkEnd w:id="62"/>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3" w:name="_Toc99394499"/>
      <w:r>
        <w:rPr>
          <w:rFonts w:eastAsia="仿宋" w:asciiTheme="minorEastAsia" w:hAnsiTheme="minorEastAsia"/>
          <w:b/>
          <w:bCs/>
          <w:snapToGrid w:val="0"/>
          <w:sz w:val="24"/>
          <w:szCs w:val="24"/>
          <w:lang w:eastAsia="zh-CN"/>
        </w:rPr>
        <w:t>1.4 保密</w:t>
      </w:r>
      <w:bookmarkEnd w:id="6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4" w:name="_Toc99394500"/>
      <w:r>
        <w:rPr>
          <w:rFonts w:eastAsia="仿宋" w:asciiTheme="minorEastAsia" w:hAnsiTheme="minorEastAsia"/>
          <w:b/>
          <w:bCs/>
          <w:snapToGrid w:val="0"/>
          <w:sz w:val="24"/>
          <w:szCs w:val="24"/>
          <w:lang w:eastAsia="zh-CN"/>
        </w:rPr>
        <w:t>1.5 语言文字</w:t>
      </w:r>
      <w:bookmarkEnd w:id="6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5" w:name="_Toc99394501"/>
      <w:r>
        <w:rPr>
          <w:rFonts w:eastAsia="仿宋" w:asciiTheme="minorEastAsia" w:hAnsiTheme="minorEastAsia"/>
          <w:b/>
          <w:bCs/>
          <w:snapToGrid w:val="0"/>
          <w:sz w:val="24"/>
          <w:szCs w:val="24"/>
          <w:lang w:eastAsia="zh-CN"/>
        </w:rPr>
        <w:t>1.6 计量单位</w:t>
      </w:r>
      <w:bookmarkEnd w:id="6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6" w:name="_Toc99394502"/>
      <w:r>
        <w:rPr>
          <w:rFonts w:eastAsia="仿宋" w:asciiTheme="minorEastAsia" w:hAnsiTheme="minorEastAsia"/>
          <w:b/>
          <w:bCs/>
          <w:snapToGrid w:val="0"/>
          <w:sz w:val="24"/>
          <w:szCs w:val="24"/>
          <w:lang w:eastAsia="zh-CN"/>
        </w:rPr>
        <w:t>1.7 踏勘现场</w:t>
      </w:r>
      <w:bookmarkEnd w:id="6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7" w:name="_Toc99394503"/>
      <w:r>
        <w:rPr>
          <w:rFonts w:eastAsia="仿宋" w:asciiTheme="minorEastAsia" w:hAnsiTheme="minorEastAsia"/>
          <w:b/>
          <w:bCs/>
          <w:snapToGrid w:val="0"/>
          <w:sz w:val="24"/>
          <w:szCs w:val="24"/>
          <w:lang w:eastAsia="zh-CN"/>
        </w:rPr>
        <w:t>1.8 谈判采购预备会</w:t>
      </w:r>
      <w:bookmarkEnd w:id="6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8" w:name="_Toc99394504"/>
      <w:r>
        <w:rPr>
          <w:rFonts w:eastAsia="仿宋" w:asciiTheme="minorEastAsia" w:hAnsiTheme="minorEastAsia"/>
          <w:b/>
          <w:bCs/>
          <w:snapToGrid w:val="0"/>
          <w:sz w:val="24"/>
          <w:szCs w:val="24"/>
          <w:lang w:eastAsia="zh-CN"/>
        </w:rPr>
        <w:t>1.9 分包</w:t>
      </w:r>
      <w:bookmarkEnd w:id="68"/>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9" w:name="_Toc99394505"/>
      <w:r>
        <w:rPr>
          <w:rFonts w:eastAsia="仿宋" w:asciiTheme="minorEastAsia" w:hAnsiTheme="minorEastAsia"/>
          <w:b/>
          <w:bCs/>
          <w:snapToGrid w:val="0"/>
          <w:sz w:val="24"/>
          <w:szCs w:val="24"/>
          <w:lang w:eastAsia="zh-CN"/>
        </w:rPr>
        <w:t>1.10 响应和偏差</w:t>
      </w:r>
      <w:bookmarkEnd w:id="6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70"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7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7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72" w:name="_bookmark3"/>
      <w:bookmarkEnd w:id="72"/>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3"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7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74" w:name="_Toc99394509"/>
      <w:r>
        <w:rPr>
          <w:rFonts w:eastAsia="仿宋" w:asciiTheme="minorEastAsia" w:hAnsiTheme="minorEastAsia"/>
          <w:b/>
          <w:bCs/>
          <w:snapToGrid w:val="0"/>
          <w:sz w:val="24"/>
          <w:szCs w:val="24"/>
          <w:lang w:eastAsia="zh-CN"/>
        </w:rPr>
        <w:t>3.响应文件</w:t>
      </w:r>
      <w:bookmarkEnd w:id="7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5"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75"/>
    </w:p>
    <w:p>
      <w:pPr>
        <w:pStyle w:val="10"/>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7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77" w:name="_bookmark4"/>
      <w:bookmarkEnd w:id="77"/>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7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79" w:name="扫描0024"/>
      <w:bookmarkEnd w:id="79"/>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8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81"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81"/>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2"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8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3"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4" w:name="_bookmark5"/>
      <w:bookmarkEnd w:id="84"/>
      <w:bookmarkStart w:id="85" w:name="扫描0025"/>
      <w:bookmarkEnd w:id="85"/>
      <w:bookmarkStart w:id="86"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8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87"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8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88"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8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9" w:name="_Toc99394518"/>
      <w:r>
        <w:rPr>
          <w:rFonts w:eastAsia="仿宋" w:asciiTheme="minorEastAsia" w:hAnsiTheme="minorEastAsia"/>
          <w:b/>
          <w:snapToGrid w:val="0"/>
          <w:sz w:val="24"/>
          <w:szCs w:val="24"/>
          <w:lang w:eastAsia="zh-CN"/>
        </w:rPr>
        <w:t>4.1 采购小组</w:t>
      </w:r>
      <w:bookmarkEnd w:id="8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0" w:name="_Toc99394519"/>
      <w:r>
        <w:rPr>
          <w:rFonts w:eastAsia="仿宋" w:asciiTheme="minorEastAsia" w:hAnsiTheme="minorEastAsia"/>
          <w:b/>
          <w:snapToGrid w:val="0"/>
          <w:sz w:val="24"/>
          <w:szCs w:val="24"/>
          <w:lang w:eastAsia="zh-CN"/>
        </w:rPr>
        <w:t>4.2 初步评审</w:t>
      </w:r>
      <w:bookmarkEnd w:id="9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1" w:name="_Toc99394520"/>
      <w:r>
        <w:rPr>
          <w:rFonts w:eastAsia="仿宋" w:asciiTheme="minorEastAsia" w:hAnsiTheme="minorEastAsia"/>
          <w:b/>
          <w:snapToGrid w:val="0"/>
          <w:sz w:val="24"/>
          <w:szCs w:val="24"/>
          <w:lang w:eastAsia="zh-CN"/>
        </w:rPr>
        <w:t>4.3 谈判</w:t>
      </w:r>
      <w:bookmarkEnd w:id="9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2" w:name="_Toc99394521"/>
      <w:r>
        <w:rPr>
          <w:rFonts w:eastAsia="仿宋" w:asciiTheme="minorEastAsia" w:hAnsiTheme="minorEastAsia"/>
          <w:b/>
          <w:snapToGrid w:val="0"/>
          <w:sz w:val="24"/>
          <w:szCs w:val="24"/>
          <w:lang w:eastAsia="zh-CN"/>
        </w:rPr>
        <w:t>4.4 递交补充响应文件</w:t>
      </w:r>
      <w:bookmarkEnd w:id="9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3" w:name="扫描0028"/>
      <w:bookmarkEnd w:id="93"/>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4" w:name="_Toc99394522"/>
      <w:r>
        <w:rPr>
          <w:rFonts w:eastAsia="仿宋" w:asciiTheme="minorEastAsia" w:hAnsiTheme="minorEastAsia"/>
          <w:b/>
          <w:snapToGrid w:val="0"/>
          <w:sz w:val="24"/>
          <w:szCs w:val="24"/>
          <w:lang w:eastAsia="zh-CN"/>
        </w:rPr>
        <w:t>4.5 递交最终报价</w:t>
      </w:r>
      <w:bookmarkEnd w:id="94"/>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95"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9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6" w:name="_Toc99394523"/>
      <w:r>
        <w:rPr>
          <w:rFonts w:eastAsia="仿宋" w:asciiTheme="minorEastAsia" w:hAnsiTheme="minorEastAsia"/>
          <w:b/>
          <w:snapToGrid w:val="0"/>
          <w:sz w:val="24"/>
          <w:szCs w:val="24"/>
          <w:lang w:eastAsia="zh-CN"/>
        </w:rPr>
        <w:t>4.6 详细评申及推荐成交供应商</w:t>
      </w:r>
      <w:bookmarkEnd w:id="9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99394524"/>
      <w:r>
        <w:rPr>
          <w:rFonts w:eastAsia="仿宋" w:asciiTheme="minorEastAsia" w:hAnsiTheme="minorEastAsia"/>
          <w:b/>
          <w:snapToGrid w:val="0"/>
          <w:sz w:val="24"/>
          <w:szCs w:val="24"/>
          <w:lang w:eastAsia="zh-CN"/>
        </w:rPr>
        <w:t>4.7 特殊情形处理</w:t>
      </w:r>
      <w:bookmarkEnd w:id="9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8" w:name="扫描0029"/>
      <w:bookmarkEnd w:id="98"/>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99"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9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9394526"/>
      <w:bookmarkStart w:id="101" w:name="_Toc91750572"/>
      <w:r>
        <w:rPr>
          <w:rFonts w:eastAsia="仿宋" w:asciiTheme="minorEastAsia" w:hAnsiTheme="minorEastAsia"/>
          <w:b/>
          <w:snapToGrid w:val="0"/>
          <w:sz w:val="24"/>
          <w:szCs w:val="24"/>
          <w:lang w:eastAsia="zh-CN"/>
        </w:rPr>
        <w:t>5.1 发出成交通知书</w:t>
      </w:r>
      <w:bookmarkEnd w:id="100"/>
      <w:bookmarkEnd w:id="10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91750574"/>
      <w:bookmarkStart w:id="103" w:name="_Toc99394527"/>
      <w:r>
        <w:rPr>
          <w:rFonts w:eastAsia="仿宋" w:asciiTheme="minorEastAsia" w:hAnsiTheme="minorEastAsia"/>
          <w:b/>
          <w:snapToGrid w:val="0"/>
          <w:sz w:val="24"/>
          <w:szCs w:val="24"/>
          <w:lang w:eastAsia="zh-CN"/>
        </w:rPr>
        <w:t>5.2 履约保证金</w:t>
      </w:r>
      <w:bookmarkEnd w:id="102"/>
      <w:bookmarkEnd w:id="10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99394528"/>
      <w:bookmarkStart w:id="105" w:name="_Toc91750575"/>
      <w:r>
        <w:rPr>
          <w:rFonts w:eastAsia="仿宋" w:asciiTheme="minorEastAsia" w:hAnsiTheme="minorEastAsia"/>
          <w:b/>
          <w:snapToGrid w:val="0"/>
          <w:sz w:val="24"/>
          <w:szCs w:val="24"/>
          <w:lang w:eastAsia="zh-CN"/>
        </w:rPr>
        <w:t>5.3 签订合同</w:t>
      </w:r>
      <w:bookmarkEnd w:id="104"/>
      <w:bookmarkEnd w:id="105"/>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06" w:name="扫描0031"/>
      <w:bookmarkEnd w:id="106"/>
      <w:bookmarkStart w:id="107"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107"/>
    </w:p>
    <w:p>
      <w:pPr>
        <w:pStyle w:val="3"/>
        <w:spacing w:line="360" w:lineRule="auto"/>
        <w:rPr>
          <w:rFonts w:eastAsia="仿宋" w:asciiTheme="minorEastAsia" w:hAnsiTheme="minorEastAsia"/>
          <w:b/>
          <w:snapToGrid w:val="0"/>
          <w:sz w:val="24"/>
          <w:szCs w:val="24"/>
          <w:lang w:eastAsia="zh-CN"/>
        </w:rPr>
      </w:pPr>
      <w:bookmarkStart w:id="108"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0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99394530"/>
      <w:r>
        <w:rPr>
          <w:rFonts w:eastAsia="仿宋" w:asciiTheme="minorEastAsia" w:hAnsiTheme="minorEastAsia"/>
          <w:b/>
          <w:snapToGrid w:val="0"/>
          <w:sz w:val="24"/>
          <w:szCs w:val="24"/>
          <w:lang w:eastAsia="zh-CN"/>
        </w:rPr>
        <w:t>6.1 对采购人的纪律要求</w:t>
      </w:r>
      <w:bookmarkEnd w:id="10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0" w:name="_Toc99394531"/>
      <w:r>
        <w:rPr>
          <w:rFonts w:eastAsia="仿宋" w:asciiTheme="minorEastAsia" w:hAnsiTheme="minorEastAsia"/>
          <w:b/>
          <w:snapToGrid w:val="0"/>
          <w:sz w:val="24"/>
          <w:szCs w:val="24"/>
          <w:lang w:eastAsia="zh-CN"/>
        </w:rPr>
        <w:t>6.2 对供应商的纪律要求</w:t>
      </w:r>
      <w:bookmarkEnd w:id="11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1" w:name="_Toc99394532"/>
      <w:r>
        <w:rPr>
          <w:rFonts w:eastAsia="仿宋" w:asciiTheme="minorEastAsia" w:hAnsiTheme="minorEastAsia"/>
          <w:b/>
          <w:snapToGrid w:val="0"/>
          <w:sz w:val="24"/>
          <w:szCs w:val="24"/>
          <w:lang w:eastAsia="zh-CN"/>
        </w:rPr>
        <w:t>6.3 对采购小组成员的纪律要求</w:t>
      </w:r>
      <w:bookmarkEnd w:id="11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99394533"/>
      <w:r>
        <w:rPr>
          <w:rFonts w:eastAsia="仿宋" w:asciiTheme="minorEastAsia" w:hAnsiTheme="minorEastAsia"/>
          <w:b/>
          <w:snapToGrid w:val="0"/>
          <w:sz w:val="24"/>
          <w:szCs w:val="24"/>
          <w:lang w:eastAsia="zh-CN"/>
        </w:rPr>
        <w:t>6.4 对与采购活动有关的工作人员的纪律要求</w:t>
      </w:r>
      <w:bookmarkEnd w:id="11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113"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1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4" w:name="_Toc99394535"/>
      <w:r>
        <w:rPr>
          <w:rFonts w:eastAsia="仿宋" w:asciiTheme="minorEastAsia" w:hAnsiTheme="minorEastAsia"/>
          <w:snapToGrid w:val="0"/>
          <w:sz w:val="24"/>
          <w:szCs w:val="24"/>
          <w:lang w:eastAsia="zh-CN"/>
        </w:rPr>
        <w:t>附件1 问题澄清通知</w:t>
      </w:r>
      <w:bookmarkEnd w:id="11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5" w:name="_Toc99394536"/>
      <w:r>
        <w:rPr>
          <w:rFonts w:eastAsia="仿宋" w:asciiTheme="minorEastAsia" w:hAnsiTheme="minorEastAsia"/>
          <w:b/>
          <w:bCs/>
          <w:snapToGrid w:val="0"/>
          <w:sz w:val="32"/>
          <w:szCs w:val="32"/>
          <w:lang w:eastAsia="zh-CN"/>
        </w:rPr>
        <w:t>问题澄清通知</w:t>
      </w:r>
      <w:bookmarkEnd w:id="115"/>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请将上述问题的澄清、说明和补正于年月日时前递交至</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。采用电子邮件方式的，应在年月日时前将原件递交至</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16" w:name="扫描0034"/>
      <w:bookmarkEnd w:id="11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7"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1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8" w:name="_Toc99394538"/>
      <w:r>
        <w:rPr>
          <w:rFonts w:eastAsia="仿宋" w:asciiTheme="minorEastAsia" w:hAnsiTheme="minorEastAsia"/>
          <w:b/>
          <w:bCs/>
          <w:snapToGrid w:val="0"/>
          <w:sz w:val="32"/>
          <w:szCs w:val="32"/>
          <w:lang w:eastAsia="zh-CN"/>
        </w:rPr>
        <w:t>问题的澄清</w:t>
      </w:r>
      <w:bookmarkEnd w:id="118"/>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19" w:name="扫描0035"/>
      <w:bookmarkEnd w:id="119"/>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20" w:name="_Toc99394539"/>
      <w:r>
        <w:rPr>
          <w:rFonts w:eastAsia="仿宋" w:asciiTheme="minorEastAsia" w:hAnsiTheme="minorEastAsia"/>
          <w:snapToGrid w:val="0"/>
          <w:sz w:val="24"/>
          <w:szCs w:val="24"/>
          <w:lang w:eastAsia="zh-CN"/>
        </w:rPr>
        <w:t>附件3 成交通知书</w:t>
      </w:r>
      <w:bookmarkEnd w:id="12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21" w:name="_Toc99394540"/>
      <w:r>
        <w:rPr>
          <w:rFonts w:eastAsia="仿宋" w:asciiTheme="minorEastAsia" w:hAnsiTheme="minorEastAsia"/>
          <w:b/>
          <w:bCs/>
          <w:snapToGrid w:val="0"/>
          <w:sz w:val="32"/>
          <w:szCs w:val="32"/>
          <w:lang w:eastAsia="zh-CN"/>
        </w:rPr>
        <w:t>成交通知书</w:t>
      </w:r>
      <w:bookmarkEnd w:id="12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方在接到本通知书后的日内到</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2" w:name="扫描0036"/>
      <w:bookmarkEnd w:id="122"/>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23" w:name="扫描0037"/>
      <w:bookmarkEnd w:id="123"/>
      <w:bookmarkStart w:id="124"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24"/>
    </w:p>
    <w:p>
      <w:pPr>
        <w:spacing w:line="276" w:lineRule="auto"/>
        <w:rPr>
          <w:rFonts w:eastAsia="仿宋" w:asciiTheme="minorEastAsia" w:hAnsiTheme="minorEastAsia"/>
          <w:snapToGrid w:val="0"/>
          <w:sz w:val="24"/>
          <w:szCs w:val="24"/>
          <w:lang w:eastAsia="zh-CN"/>
        </w:rPr>
      </w:pPr>
      <w:bookmarkStart w:id="125" w:name="扫描0038"/>
      <w:bookmarkEnd w:id="125"/>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26" w:name="_Toc99394542"/>
      <w:r>
        <w:rPr>
          <w:rFonts w:eastAsia="仿宋" w:asciiTheme="minorEastAsia" w:hAnsiTheme="minorEastAsia"/>
          <w:b/>
          <w:bCs/>
          <w:snapToGrid w:val="0"/>
          <w:sz w:val="32"/>
          <w:szCs w:val="32"/>
          <w:lang w:eastAsia="zh-CN"/>
        </w:rPr>
        <w:t>评审办法前附表</w:t>
      </w:r>
      <w:bookmarkEnd w:id="126"/>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color w:val="FF0000"/>
                <w:sz w:val="21"/>
                <w:szCs w:val="21"/>
              </w:rPr>
            </w:pPr>
            <w:r>
              <w:rPr>
                <w:rFonts w:eastAsia="仿宋" w:asciiTheme="minorEastAsia" w:hAnsiTheme="minorEastAsia"/>
                <w:snapToGrid w:val="0"/>
                <w:color w:val="FF000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color w:val="FF000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color w:val="FF0000"/>
                <w:sz w:val="21"/>
                <w:szCs w:val="21"/>
                <w:highlight w:val="yellow"/>
              </w:rPr>
            </w:pPr>
            <w:r>
              <w:rPr>
                <w:rFonts w:hint="eastAsia" w:eastAsia="仿宋" w:asciiTheme="minorEastAsia" w:hAnsiTheme="minorEastAsia"/>
                <w:snapToGrid w:val="0"/>
                <w:color w:val="FF0000"/>
                <w:sz w:val="21"/>
                <w:szCs w:val="21"/>
                <w:highlight w:val="yellow"/>
                <w:lang w:eastAsia="zh-CN"/>
              </w:rPr>
              <w:t>资质及</w:t>
            </w:r>
            <w:r>
              <w:rPr>
                <w:rFonts w:eastAsia="仿宋" w:asciiTheme="minorEastAsia" w:hAnsiTheme="minorEastAsia"/>
                <w:snapToGrid w:val="0"/>
                <w:color w:val="FF0000"/>
                <w:sz w:val="21"/>
                <w:szCs w:val="21"/>
                <w:highlight w:val="yellow"/>
              </w:rPr>
              <w:t>商务部分：</w:t>
            </w:r>
            <w:r>
              <w:rPr>
                <w:rFonts w:eastAsia="仿宋" w:asciiTheme="minorEastAsia" w:hAnsiTheme="minorEastAsia"/>
                <w:snapToGrid w:val="0"/>
                <w:color w:val="FF0000"/>
                <w:sz w:val="21"/>
                <w:szCs w:val="21"/>
                <w:highlight w:val="yellow"/>
                <w:u w:val="single"/>
                <w:lang w:eastAsia="zh-CN"/>
              </w:rPr>
              <w:t>15</w:t>
            </w:r>
            <w:r>
              <w:rPr>
                <w:rFonts w:eastAsia="仿宋" w:asciiTheme="minorEastAsia" w:hAnsiTheme="minorEastAsia"/>
                <w:snapToGrid w:val="0"/>
                <w:color w:val="FF0000"/>
                <w:sz w:val="21"/>
                <w:szCs w:val="21"/>
                <w:highlight w:val="yellow"/>
              </w:rPr>
              <w:t>分</w:t>
            </w:r>
          </w:p>
          <w:p>
            <w:pPr>
              <w:numPr>
                <w:ilvl w:val="0"/>
                <w:numId w:val="7"/>
              </w:numPr>
              <w:adjustRightInd w:val="0"/>
              <w:snapToGrid w:val="0"/>
              <w:ind w:left="0" w:firstLine="0"/>
              <w:jc w:val="both"/>
              <w:rPr>
                <w:rFonts w:eastAsia="仿宋" w:asciiTheme="minorEastAsia" w:hAnsiTheme="minorEastAsia"/>
                <w:snapToGrid w:val="0"/>
                <w:color w:val="FF0000"/>
                <w:sz w:val="21"/>
                <w:szCs w:val="21"/>
                <w:highlight w:val="yellow"/>
              </w:rPr>
            </w:pPr>
            <w:r>
              <w:rPr>
                <w:rFonts w:eastAsia="仿宋" w:asciiTheme="minorEastAsia" w:hAnsiTheme="minorEastAsia"/>
                <w:snapToGrid w:val="0"/>
                <w:color w:val="FF0000"/>
                <w:sz w:val="21"/>
                <w:szCs w:val="21"/>
                <w:highlight w:val="yellow"/>
              </w:rPr>
              <w:t>技术部分：</w:t>
            </w:r>
            <w:r>
              <w:rPr>
                <w:rFonts w:eastAsia="仿宋" w:asciiTheme="minorEastAsia" w:hAnsiTheme="minorEastAsia"/>
                <w:snapToGrid w:val="0"/>
                <w:color w:val="FF0000"/>
                <w:sz w:val="21"/>
                <w:szCs w:val="21"/>
                <w:highlight w:val="yellow"/>
                <w:u w:val="single"/>
                <w:lang w:eastAsia="zh-CN"/>
              </w:rPr>
              <w:t>25</w:t>
            </w:r>
            <w:r>
              <w:rPr>
                <w:rFonts w:eastAsia="仿宋" w:asciiTheme="minorEastAsia" w:hAnsiTheme="minorEastAsia"/>
                <w:snapToGrid w:val="0"/>
                <w:color w:val="FF0000"/>
                <w:sz w:val="21"/>
                <w:szCs w:val="21"/>
                <w:highlight w:val="yellow"/>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color w:val="FF0000"/>
                <w:sz w:val="21"/>
                <w:szCs w:val="21"/>
                <w:highlight w:val="yellow"/>
              </w:rPr>
              <w:t>报价：</w:t>
            </w:r>
            <w:r>
              <w:rPr>
                <w:rFonts w:eastAsia="仿宋" w:asciiTheme="minorEastAsia" w:hAnsiTheme="minorEastAsia"/>
                <w:snapToGrid w:val="0"/>
                <w:color w:val="FF0000"/>
                <w:sz w:val="21"/>
                <w:szCs w:val="21"/>
                <w:highlight w:val="yellow"/>
                <w:u w:val="single"/>
                <w:lang w:eastAsia="zh-CN"/>
              </w:rPr>
              <w:t>6</w:t>
            </w:r>
            <w:r>
              <w:rPr>
                <w:rFonts w:eastAsia="仿宋" w:asciiTheme="minorEastAsia" w:hAnsiTheme="minorEastAsia"/>
                <w:snapToGrid w:val="0"/>
                <w:color w:val="FF0000"/>
                <w:sz w:val="21"/>
                <w:szCs w:val="21"/>
                <w:highlight w:val="yellow"/>
                <w:u w:val="single"/>
              </w:rPr>
              <w:t xml:space="preserve">0 </w:t>
            </w:r>
            <w:r>
              <w:rPr>
                <w:rFonts w:eastAsia="仿宋" w:asciiTheme="minorEastAsia" w:hAnsiTheme="minorEastAsia"/>
                <w:snapToGrid w:val="0"/>
                <w:color w:val="FF0000"/>
                <w:sz w:val="21"/>
                <w:szCs w:val="21"/>
                <w:highlight w:val="yellow"/>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27" w:name="_Hlk91582190"/>
            <w:r>
              <w:rPr>
                <w:rFonts w:ascii="Wingdings 2" w:hAnsi="Wingdings 2" w:eastAsia="仿宋" w:cs="Apple Color Emoji"/>
                <w:snapToGrid w:val="0"/>
                <w:sz w:val="24"/>
                <w:szCs w:val="24"/>
                <w:shd w:val="clear" w:color="auto" w:fill="FFFF00"/>
                <w:lang w:eastAsia="zh-CN"/>
              </w:rPr>
              <w:sym w:font="Wingdings 2" w:char="00A3"/>
            </w:r>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 xml:space="preserve"> 20</w:t>
            </w:r>
            <w:r>
              <w:rPr>
                <w:rFonts w:hint="eastAsia" w:eastAsia="仿宋"/>
                <w:sz w:val="20"/>
                <w:szCs w:val="20"/>
                <w:u w:val="single"/>
                <w:lang w:val="en-US" w:eastAsia="zh-CN"/>
              </w:rPr>
              <w:t>19</w:t>
            </w:r>
            <w:r>
              <w:rPr>
                <w:rFonts w:eastAsia="仿宋"/>
                <w:sz w:val="20"/>
                <w:szCs w:val="20"/>
                <w:u w:val="single"/>
                <w:lang w:eastAsia="zh-CN"/>
              </w:rPr>
              <w:t xml:space="preserve">   </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val="en-US" w:eastAsia="zh-CN"/>
              </w:rPr>
              <w:t>4</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hint="eastAsia" w:eastAsia="仿宋"/>
                <w:b/>
                <w:color w:val="FF0000"/>
                <w:u w:val="single"/>
                <w:lang w:eastAsia="zh-CN"/>
              </w:rPr>
              <w:t>相关电力工程</w:t>
            </w:r>
            <w:r>
              <w:rPr>
                <w:rFonts w:hint="eastAsia" w:eastAsia="仿宋"/>
                <w:b/>
                <w:color w:val="FF0000"/>
                <w:u w:val="single"/>
                <w:lang w:val="en-US" w:eastAsia="zh-CN"/>
              </w:rPr>
              <w:t>或电器</w:t>
            </w:r>
            <w:r>
              <w:rPr>
                <w:rFonts w:hint="eastAsia" w:eastAsia="仿宋"/>
                <w:b/>
                <w:color w:val="FF0000"/>
                <w:u w:val="single"/>
                <w:lang w:eastAsia="zh-CN"/>
              </w:rPr>
              <w:t>供货、安装</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（省级（含）以上政府或行业颁发 ）</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val="en-US" w:eastAsia="zh-CN"/>
              </w:rPr>
              <w:t>3</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color w:val="000000"/>
                <w:sz w:val="21"/>
                <w:szCs w:val="21"/>
                <w:lang w:eastAsia="zh-CN"/>
              </w:rPr>
              <w:t>2分，在招标文件要求的基础上，每提前5天</w:t>
            </w:r>
            <w:r>
              <w:rPr>
                <w:rFonts w:hint="eastAsia" w:eastAsia="仿宋" w:asciiTheme="minorEastAsia" w:hAnsiTheme="minorEastAsia"/>
                <w:snapToGrid w:val="0"/>
                <w:color w:val="000000"/>
                <w:sz w:val="21"/>
                <w:szCs w:val="21"/>
                <w:lang w:val="en-US" w:eastAsia="zh-CN"/>
              </w:rPr>
              <w:t>提交报告</w:t>
            </w:r>
            <w:r>
              <w:rPr>
                <w:rFonts w:eastAsia="仿宋" w:asciiTheme="minorEastAsia" w:hAnsiTheme="minorEastAsia"/>
                <w:snapToGrid w:val="0"/>
                <w:color w:val="000000"/>
                <w:sz w:val="21"/>
                <w:szCs w:val="21"/>
                <w:lang w:eastAsia="zh-CN"/>
              </w:rPr>
              <w:t>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color w:val="FF0000"/>
                <w:sz w:val="21"/>
                <w:szCs w:val="21"/>
                <w:lang w:eastAsia="zh-CN"/>
              </w:rPr>
            </w:pPr>
            <w:r>
              <w:rPr>
                <w:rFonts w:hint="eastAsia" w:eastAsia="仿宋" w:asciiTheme="minorEastAsia" w:hAnsiTheme="minorEastAsia"/>
                <w:snapToGrid w:val="0"/>
                <w:color w:val="FF0000"/>
                <w:sz w:val="21"/>
                <w:szCs w:val="21"/>
                <w:lang w:eastAsia="zh-CN"/>
              </w:rPr>
              <w:t>资信证明（满分</w:t>
            </w:r>
            <w:r>
              <w:rPr>
                <w:rFonts w:eastAsia="仿宋" w:asciiTheme="minorEastAsia" w:hAnsiTheme="minorEastAsia"/>
                <w:snapToGrid w:val="0"/>
                <w:color w:val="FF0000"/>
                <w:sz w:val="21"/>
                <w:szCs w:val="21"/>
                <w:lang w:eastAsia="zh-CN"/>
              </w:rPr>
              <w:t>2分）</w:t>
            </w:r>
          </w:p>
          <w:p>
            <w:pPr>
              <w:adjustRightInd w:val="0"/>
              <w:snapToGrid w:val="0"/>
              <w:jc w:val="both"/>
              <w:rPr>
                <w:rFonts w:eastAsia="仿宋" w:asciiTheme="minorEastAsia" w:hAnsiTheme="minorEastAsia"/>
                <w:snapToGrid w:val="0"/>
                <w:color w:val="FF0000"/>
                <w:sz w:val="21"/>
                <w:szCs w:val="21"/>
                <w:lang w:eastAsia="zh-CN"/>
              </w:rPr>
            </w:pPr>
            <w:r>
              <w:rPr>
                <w:rFonts w:hint="eastAsia" w:eastAsia="仿宋" w:asciiTheme="minorEastAsia" w:hAnsiTheme="minorEastAsia"/>
                <w:snapToGrid w:val="0"/>
                <w:color w:val="FF0000"/>
                <w:sz w:val="21"/>
                <w:szCs w:val="21"/>
                <w:lang w:eastAsia="zh-CN"/>
              </w:rPr>
              <w:t>（</w:t>
            </w:r>
            <w:r>
              <w:rPr>
                <w:rFonts w:eastAsia="仿宋" w:asciiTheme="minorEastAsia" w:hAnsiTheme="minorEastAsia"/>
                <w:snapToGrid w:val="0"/>
                <w:color w:val="FF0000"/>
                <w:sz w:val="21"/>
                <w:szCs w:val="21"/>
                <w:lang w:eastAsia="zh-CN"/>
              </w:rPr>
              <w:t>1）投标人出具的资信证明</w:t>
            </w:r>
            <w:r>
              <w:rPr>
                <w:rFonts w:hint="eastAsia" w:eastAsia="仿宋" w:asciiTheme="minorEastAsia" w:hAnsiTheme="minorEastAsia"/>
                <w:snapToGrid w:val="0"/>
                <w:color w:val="FF0000"/>
                <w:sz w:val="21"/>
                <w:szCs w:val="21"/>
                <w:highlight w:val="yellow"/>
                <w:lang w:eastAsia="zh-CN"/>
              </w:rPr>
              <w:t>（</w:t>
            </w:r>
            <w:r>
              <w:rPr>
                <w:rFonts w:hint="eastAsia" w:eastAsia="仿宋" w:asciiTheme="minorEastAsia" w:hAnsiTheme="minorEastAsia"/>
                <w:snapToGrid w:val="0"/>
                <w:color w:val="FF0000"/>
                <w:sz w:val="21"/>
                <w:szCs w:val="21"/>
                <w:highlight w:val="yellow"/>
                <w:lang w:val="en-US" w:eastAsia="zh-CN"/>
              </w:rPr>
              <w:t>需为开户行或中国人民银行开具的证明才有效</w:t>
            </w:r>
            <w:r>
              <w:rPr>
                <w:rFonts w:hint="eastAsia" w:eastAsia="仿宋" w:asciiTheme="minorEastAsia" w:hAnsiTheme="minorEastAsia"/>
                <w:snapToGrid w:val="0"/>
                <w:color w:val="FF0000"/>
                <w:sz w:val="21"/>
                <w:szCs w:val="21"/>
                <w:highlight w:val="yellow"/>
                <w:lang w:eastAsia="zh-CN"/>
              </w:rPr>
              <w:t>）</w:t>
            </w:r>
            <w:r>
              <w:rPr>
                <w:rFonts w:eastAsia="仿宋" w:asciiTheme="minorEastAsia" w:hAnsiTheme="minorEastAsia"/>
                <w:snapToGrid w:val="0"/>
                <w:color w:val="FF0000"/>
                <w:sz w:val="21"/>
                <w:szCs w:val="21"/>
                <w:lang w:eastAsia="zh-CN"/>
              </w:rPr>
              <w:t>，评价为良好及以上或无不良记录的加0.5分；</w:t>
            </w:r>
          </w:p>
          <w:p>
            <w:pPr>
              <w:adjustRightInd w:val="0"/>
              <w:snapToGrid w:val="0"/>
              <w:jc w:val="both"/>
              <w:rPr>
                <w:rFonts w:eastAsia="仿宋" w:asciiTheme="minorEastAsia" w:hAnsiTheme="minorEastAsia"/>
                <w:snapToGrid w:val="0"/>
                <w:color w:val="FF0000"/>
                <w:sz w:val="21"/>
                <w:szCs w:val="21"/>
                <w:lang w:eastAsia="zh-CN"/>
              </w:rPr>
            </w:pPr>
            <w:r>
              <w:rPr>
                <w:rFonts w:hint="eastAsia" w:eastAsia="仿宋" w:asciiTheme="minorEastAsia" w:hAnsiTheme="minorEastAsia"/>
                <w:snapToGrid w:val="0"/>
                <w:color w:val="FF0000"/>
                <w:sz w:val="21"/>
                <w:szCs w:val="21"/>
                <w:lang w:eastAsia="zh-CN"/>
              </w:rPr>
              <w:t>（</w:t>
            </w:r>
            <w:r>
              <w:rPr>
                <w:rFonts w:eastAsia="仿宋" w:asciiTheme="minorEastAsia" w:hAnsiTheme="minorEastAsia"/>
                <w:snapToGrid w:val="0"/>
                <w:color w:val="FF0000"/>
                <w:sz w:val="21"/>
                <w:szCs w:val="21"/>
                <w:lang w:eastAsia="zh-CN"/>
              </w:rPr>
              <w:t>2）投标人每提供1份用户出具的项目效果评价合格证明材料的加0.</w:t>
            </w:r>
            <w:r>
              <w:rPr>
                <w:rFonts w:hint="eastAsia" w:eastAsia="仿宋" w:asciiTheme="minorEastAsia" w:hAnsiTheme="minorEastAsia"/>
                <w:snapToGrid w:val="0"/>
                <w:color w:val="FF0000"/>
                <w:sz w:val="21"/>
                <w:szCs w:val="21"/>
                <w:lang w:val="en-US" w:eastAsia="zh-CN"/>
              </w:rPr>
              <w:t>25</w:t>
            </w:r>
            <w:r>
              <w:rPr>
                <w:rFonts w:eastAsia="仿宋" w:asciiTheme="minorEastAsia" w:hAnsiTheme="minorEastAsia"/>
                <w:snapToGrid w:val="0"/>
                <w:color w:val="FF0000"/>
                <w:sz w:val="21"/>
                <w:szCs w:val="21"/>
                <w:lang w:eastAsia="zh-CN"/>
              </w:rPr>
              <w:t>分，最多加</w:t>
            </w:r>
            <w:r>
              <w:rPr>
                <w:rFonts w:hint="eastAsia" w:eastAsia="仿宋" w:asciiTheme="minorEastAsia" w:hAnsiTheme="minorEastAsia"/>
                <w:snapToGrid w:val="0"/>
                <w:color w:val="FF0000"/>
                <w:sz w:val="21"/>
                <w:szCs w:val="21"/>
                <w:lang w:val="en-US" w:eastAsia="zh-CN"/>
              </w:rPr>
              <w:t>0.5</w:t>
            </w:r>
            <w:r>
              <w:rPr>
                <w:rFonts w:eastAsia="仿宋" w:asciiTheme="minorEastAsia" w:hAnsiTheme="minorEastAsia"/>
                <w:snapToGrid w:val="0"/>
                <w:color w:val="FF0000"/>
                <w:sz w:val="21"/>
                <w:szCs w:val="21"/>
                <w:lang w:eastAsia="zh-CN"/>
              </w:rPr>
              <w:t>分；</w:t>
            </w:r>
          </w:p>
          <w:p>
            <w:pPr>
              <w:adjustRightInd w:val="0"/>
              <w:snapToGrid w:val="0"/>
              <w:jc w:val="both"/>
              <w:rPr>
                <w:rFonts w:eastAsia="仿宋" w:asciiTheme="minorEastAsia" w:hAnsiTheme="minorEastAsia"/>
                <w:snapToGrid w:val="0"/>
                <w:color w:val="FF0000"/>
                <w:sz w:val="21"/>
                <w:szCs w:val="21"/>
                <w:lang w:eastAsia="zh-CN"/>
              </w:rPr>
            </w:pPr>
            <w:r>
              <w:rPr>
                <w:rFonts w:hint="eastAsia" w:eastAsia="仿宋" w:asciiTheme="minorEastAsia" w:hAnsiTheme="minorEastAsia"/>
                <w:snapToGrid w:val="0"/>
                <w:color w:val="FF0000"/>
                <w:sz w:val="21"/>
                <w:szCs w:val="21"/>
                <w:lang w:eastAsia="zh-CN"/>
              </w:rPr>
              <w:t>（</w:t>
            </w:r>
            <w:r>
              <w:rPr>
                <w:rFonts w:eastAsia="仿宋" w:asciiTheme="minorEastAsia" w:hAnsiTheme="minorEastAsia"/>
                <w:snapToGrid w:val="0"/>
                <w:color w:val="FF0000"/>
                <w:sz w:val="21"/>
                <w:szCs w:val="21"/>
                <w:lang w:eastAsia="zh-CN"/>
              </w:rPr>
              <w:t>3）通过ISO或国际同等系列质量管理体系认证的</w:t>
            </w:r>
            <w:r>
              <w:rPr>
                <w:rFonts w:hint="eastAsia" w:eastAsia="仿宋" w:asciiTheme="minorEastAsia" w:hAnsiTheme="minorEastAsia"/>
                <w:snapToGrid w:val="0"/>
                <w:color w:val="FF0000"/>
                <w:sz w:val="21"/>
                <w:szCs w:val="21"/>
                <w:lang w:eastAsia="zh-CN"/>
              </w:rPr>
              <w:t>，</w:t>
            </w:r>
            <w:r>
              <w:rPr>
                <w:rFonts w:eastAsia="仿宋" w:asciiTheme="minorEastAsia" w:hAnsiTheme="minorEastAsia"/>
                <w:snapToGrid w:val="0"/>
                <w:color w:val="FF0000"/>
                <w:sz w:val="21"/>
                <w:szCs w:val="21"/>
                <w:lang w:eastAsia="zh-CN"/>
              </w:rPr>
              <w:t>加0.5分</w:t>
            </w:r>
            <w:r>
              <w:rPr>
                <w:rFonts w:hint="eastAsia" w:eastAsia="仿宋" w:asciiTheme="minorEastAsia" w:hAnsiTheme="minorEastAsia"/>
                <w:snapToGrid w:val="0"/>
                <w:color w:val="FF000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color w:val="FF0000"/>
                <w:sz w:val="21"/>
                <w:szCs w:val="21"/>
                <w:lang w:eastAsia="zh-CN"/>
              </w:rPr>
              <w:t>（4）</w:t>
            </w:r>
            <w:r>
              <w:rPr>
                <w:rFonts w:eastAsia="仿宋" w:asciiTheme="minorEastAsia" w:hAnsiTheme="minorEastAsia"/>
                <w:snapToGrid w:val="0"/>
                <w:color w:val="FF0000"/>
                <w:sz w:val="21"/>
                <w:szCs w:val="21"/>
                <w:lang w:eastAsia="zh-CN"/>
              </w:rPr>
              <w:t>通过ISO环境管理</w:t>
            </w:r>
            <w:r>
              <w:rPr>
                <w:rFonts w:hint="eastAsia" w:eastAsia="仿宋" w:asciiTheme="minorEastAsia" w:hAnsiTheme="minorEastAsia"/>
                <w:snapToGrid w:val="0"/>
                <w:color w:val="FF0000"/>
                <w:sz w:val="21"/>
                <w:szCs w:val="21"/>
                <w:lang w:eastAsia="zh-CN"/>
              </w:rPr>
              <w:t>体系、</w:t>
            </w:r>
            <w:r>
              <w:rPr>
                <w:rFonts w:eastAsia="仿宋" w:asciiTheme="minorEastAsia" w:hAnsiTheme="minorEastAsia"/>
                <w:snapToGrid w:val="0"/>
                <w:color w:val="FF0000"/>
                <w:sz w:val="21"/>
                <w:szCs w:val="21"/>
                <w:lang w:eastAsia="zh-CN"/>
              </w:rPr>
              <w:t>职业健康安全管理体系认证的</w:t>
            </w:r>
            <w:r>
              <w:rPr>
                <w:rFonts w:hint="eastAsia" w:eastAsia="仿宋" w:asciiTheme="minorEastAsia" w:hAnsiTheme="minorEastAsia"/>
                <w:snapToGrid w:val="0"/>
                <w:color w:val="FF0000"/>
                <w:sz w:val="21"/>
                <w:szCs w:val="21"/>
                <w:lang w:eastAsia="zh-CN"/>
              </w:rPr>
              <w:t>，每一项</w:t>
            </w:r>
            <w:r>
              <w:rPr>
                <w:rFonts w:eastAsia="仿宋" w:asciiTheme="minorEastAsia" w:hAnsiTheme="minorEastAsia"/>
                <w:snapToGrid w:val="0"/>
                <w:color w:val="FF0000"/>
                <w:sz w:val="21"/>
                <w:szCs w:val="21"/>
                <w:lang w:eastAsia="zh-CN"/>
              </w:rPr>
              <w:t>加0.25分</w:t>
            </w:r>
            <w:r>
              <w:rPr>
                <w:rFonts w:hint="eastAsia" w:eastAsia="仿宋" w:asciiTheme="minorEastAsia" w:hAnsiTheme="minorEastAsia"/>
                <w:snapToGrid w:val="0"/>
                <w:color w:val="FF0000"/>
                <w:sz w:val="21"/>
                <w:szCs w:val="21"/>
                <w:lang w:eastAsia="zh-CN"/>
              </w:rPr>
              <w:t>，最多加</w:t>
            </w:r>
            <w:r>
              <w:rPr>
                <w:rFonts w:eastAsia="仿宋" w:asciiTheme="minorEastAsia" w:hAnsiTheme="minorEastAsia"/>
                <w:snapToGrid w:val="0"/>
                <w:color w:val="FF0000"/>
                <w:sz w:val="21"/>
                <w:szCs w:val="21"/>
                <w:lang w:eastAsia="zh-CN"/>
              </w:rPr>
              <w:t>0.5</w:t>
            </w:r>
            <w:r>
              <w:rPr>
                <w:rFonts w:hint="eastAsia" w:eastAsia="仿宋" w:asciiTheme="minorEastAsia" w:hAnsiTheme="minorEastAsia"/>
                <w:snapToGrid w:val="0"/>
                <w:color w:val="FF000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hint="default"/>
                <w:sz w:val="20"/>
                <w:szCs w:val="20"/>
                <w:lang w:val="en-US" w:eastAsia="zh-CN"/>
              </w:rPr>
            </w:pPr>
            <w:r>
              <w:rPr>
                <w:rFonts w:hint="eastAsia"/>
                <w:sz w:val="20"/>
                <w:szCs w:val="20"/>
                <w:lang w:val="en-US" w:eastAsia="zh-CN"/>
              </w:rPr>
              <w:t>3</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color w:val="FF0000"/>
                <w:sz w:val="21"/>
                <w:szCs w:val="21"/>
                <w:lang w:eastAsia="zh-CN"/>
              </w:rPr>
            </w:pPr>
            <w:r>
              <w:rPr>
                <w:rFonts w:hint="eastAsia" w:eastAsia="仿宋" w:asciiTheme="minorEastAsia" w:hAnsiTheme="minorEastAsia"/>
                <w:snapToGrid w:val="0"/>
                <w:color w:val="FF0000"/>
                <w:sz w:val="21"/>
                <w:szCs w:val="21"/>
                <w:lang w:eastAsia="zh-CN"/>
              </w:rPr>
              <w:t>售后服务方案</w:t>
            </w:r>
            <w:r>
              <w:rPr>
                <w:rFonts w:eastAsia="仿宋" w:asciiTheme="minorEastAsia" w:hAnsiTheme="minorEastAsia"/>
                <w:snapToGrid w:val="0"/>
                <w:color w:val="FF0000"/>
                <w:sz w:val="21"/>
                <w:szCs w:val="21"/>
                <w:lang w:eastAsia="zh-CN"/>
              </w:rPr>
              <w:t xml:space="preserve">  （满分</w:t>
            </w:r>
            <w:r>
              <w:rPr>
                <w:rFonts w:hint="eastAsia" w:eastAsia="仿宋" w:asciiTheme="minorEastAsia" w:hAnsiTheme="minorEastAsia"/>
                <w:snapToGrid w:val="0"/>
                <w:color w:val="FF0000"/>
                <w:sz w:val="21"/>
                <w:szCs w:val="21"/>
                <w:lang w:val="en-US" w:eastAsia="zh-CN"/>
              </w:rPr>
              <w:t>3</w:t>
            </w:r>
            <w:r>
              <w:rPr>
                <w:rFonts w:eastAsia="仿宋" w:asciiTheme="minorEastAsia" w:hAnsiTheme="minorEastAsia"/>
                <w:snapToGrid w:val="0"/>
                <w:color w:val="FF0000"/>
                <w:sz w:val="21"/>
                <w:szCs w:val="21"/>
                <w:lang w:eastAsia="zh-CN"/>
              </w:rPr>
              <w:t>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color w:val="FF0000"/>
                <w:sz w:val="21"/>
                <w:szCs w:val="21"/>
                <w:lang w:eastAsia="zh-CN"/>
              </w:rPr>
              <w:t>一档（</w:t>
            </w:r>
            <w:r>
              <w:rPr>
                <w:rFonts w:hint="eastAsia" w:eastAsia="仿宋" w:asciiTheme="minorEastAsia" w:hAnsiTheme="minorEastAsia"/>
                <w:snapToGrid w:val="0"/>
                <w:color w:val="FF0000"/>
                <w:sz w:val="21"/>
                <w:szCs w:val="21"/>
                <w:lang w:val="en-US" w:eastAsia="zh-CN"/>
              </w:rPr>
              <w:t>2.1-3</w:t>
            </w:r>
            <w:r>
              <w:rPr>
                <w:rFonts w:eastAsia="仿宋" w:asciiTheme="minorEastAsia" w:hAnsiTheme="minorEastAsia"/>
                <w:snapToGrid w:val="0"/>
                <w:color w:val="FF0000"/>
                <w:sz w:val="21"/>
                <w:szCs w:val="21"/>
                <w:lang w:eastAsia="zh-CN"/>
              </w:rPr>
              <w:t>分）</w:t>
            </w:r>
            <w:r>
              <w:rPr>
                <w:rFonts w:hint="eastAsia" w:eastAsia="仿宋" w:asciiTheme="minorEastAsia" w:hAnsiTheme="minorEastAsia"/>
                <w:snapToGrid w:val="0"/>
                <w:color w:val="FF0000"/>
                <w:sz w:val="21"/>
                <w:szCs w:val="21"/>
                <w:lang w:val="en-US" w:eastAsia="zh-CN"/>
              </w:rPr>
              <w:t>售后服务方案详细合理</w:t>
            </w:r>
            <w:r>
              <w:rPr>
                <w:rFonts w:eastAsia="仿宋" w:asciiTheme="minorEastAsia" w:hAnsiTheme="minorEastAsia"/>
                <w:snapToGrid w:val="0"/>
                <w:color w:val="FF0000"/>
                <w:sz w:val="21"/>
                <w:szCs w:val="21"/>
                <w:lang w:eastAsia="zh-CN"/>
              </w:rPr>
              <w:t>，二档（</w:t>
            </w:r>
            <w:r>
              <w:rPr>
                <w:rFonts w:hint="eastAsia" w:eastAsia="仿宋" w:asciiTheme="minorEastAsia" w:hAnsiTheme="minorEastAsia"/>
                <w:snapToGrid w:val="0"/>
                <w:color w:val="FF0000"/>
                <w:sz w:val="21"/>
                <w:szCs w:val="21"/>
                <w:lang w:val="en-US" w:eastAsia="zh-CN"/>
              </w:rPr>
              <w:t>1.1-2</w:t>
            </w:r>
            <w:r>
              <w:rPr>
                <w:rFonts w:eastAsia="仿宋" w:asciiTheme="minorEastAsia" w:hAnsiTheme="minorEastAsia"/>
                <w:snapToGrid w:val="0"/>
                <w:color w:val="FF0000"/>
                <w:sz w:val="21"/>
                <w:szCs w:val="21"/>
                <w:lang w:eastAsia="zh-CN"/>
              </w:rPr>
              <w:t>分）</w:t>
            </w:r>
            <w:r>
              <w:rPr>
                <w:rFonts w:hint="eastAsia" w:eastAsia="仿宋" w:asciiTheme="minorEastAsia" w:hAnsiTheme="minorEastAsia"/>
                <w:snapToGrid w:val="0"/>
                <w:color w:val="FF0000"/>
                <w:sz w:val="21"/>
                <w:szCs w:val="21"/>
                <w:lang w:val="en-US" w:eastAsia="zh-CN"/>
              </w:rPr>
              <w:t>由售后服务方案但不详细或不合理</w:t>
            </w:r>
            <w:r>
              <w:rPr>
                <w:rFonts w:eastAsia="仿宋" w:asciiTheme="minorEastAsia" w:hAnsiTheme="minorEastAsia"/>
                <w:snapToGrid w:val="0"/>
                <w:color w:val="FF0000"/>
                <w:sz w:val="21"/>
                <w:szCs w:val="21"/>
                <w:lang w:eastAsia="zh-CN"/>
              </w:rPr>
              <w:t>，三档（</w:t>
            </w:r>
            <w:r>
              <w:rPr>
                <w:rFonts w:hint="eastAsia" w:eastAsia="仿宋" w:asciiTheme="minorEastAsia" w:hAnsiTheme="minorEastAsia"/>
                <w:snapToGrid w:val="0"/>
                <w:color w:val="FF0000"/>
                <w:sz w:val="21"/>
                <w:szCs w:val="21"/>
                <w:lang w:val="en-US" w:eastAsia="zh-CN"/>
              </w:rPr>
              <w:t>0</w:t>
            </w:r>
            <w:r>
              <w:rPr>
                <w:rFonts w:eastAsia="仿宋" w:asciiTheme="minorEastAsia" w:hAnsiTheme="minorEastAsia"/>
                <w:snapToGrid w:val="0"/>
                <w:color w:val="FF0000"/>
                <w:sz w:val="21"/>
                <w:szCs w:val="21"/>
                <w:lang w:eastAsia="zh-CN"/>
              </w:rPr>
              <w:t>-</w:t>
            </w:r>
            <w:r>
              <w:rPr>
                <w:rFonts w:hint="eastAsia" w:eastAsia="仿宋" w:asciiTheme="minorEastAsia" w:hAnsiTheme="minorEastAsia"/>
                <w:snapToGrid w:val="0"/>
                <w:color w:val="FF0000"/>
                <w:sz w:val="21"/>
                <w:szCs w:val="21"/>
                <w:lang w:val="en-US" w:eastAsia="zh-CN"/>
              </w:rPr>
              <w:t>1</w:t>
            </w:r>
            <w:r>
              <w:rPr>
                <w:rFonts w:eastAsia="仿宋" w:asciiTheme="minorEastAsia" w:hAnsiTheme="minorEastAsia"/>
                <w:snapToGrid w:val="0"/>
                <w:color w:val="FF0000"/>
                <w:sz w:val="21"/>
                <w:szCs w:val="21"/>
                <w:lang w:eastAsia="zh-CN"/>
              </w:rPr>
              <w:t>分）</w:t>
            </w:r>
            <w:r>
              <w:rPr>
                <w:rFonts w:hint="eastAsia" w:eastAsia="仿宋" w:asciiTheme="minorEastAsia" w:hAnsiTheme="minorEastAsia"/>
                <w:snapToGrid w:val="0"/>
                <w:color w:val="FF0000"/>
                <w:sz w:val="21"/>
                <w:szCs w:val="21"/>
                <w:lang w:val="en-US" w:eastAsia="zh-CN"/>
              </w:rPr>
              <w:t>无售后服务方案或售后服务不符合实际</w:t>
            </w:r>
            <w:r>
              <w:rPr>
                <w:rFonts w:eastAsia="仿宋" w:asciiTheme="minorEastAsia" w:hAnsiTheme="minorEastAsia"/>
                <w:snapToGrid w:val="0"/>
                <w:color w:val="FF0000"/>
                <w:sz w:val="21"/>
                <w:szCs w:val="21"/>
                <w:lang w:eastAsia="zh-CN"/>
              </w:rPr>
              <w:t>，由评委在打分前根据投标人售后服方案的优劣，集体讨论确定投标人售后服务方案的档次，并由评委在相应的档次内独立打分。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eastAsia="zh-CN"/>
              </w:rPr>
              <w:t>满足设备总体技术参数要求，技术偏离表负偏离个数＜</w:t>
            </w:r>
            <w:r>
              <w:rPr>
                <w:rFonts w:hint="eastAsia" w:eastAsia="仿宋" w:asciiTheme="minorEastAsia" w:hAnsiTheme="minorEastAsia"/>
                <w:snapToGrid w:val="0"/>
                <w:sz w:val="21"/>
                <w:szCs w:val="21"/>
                <w:lang w:val="en-US" w:eastAsia="zh-CN"/>
              </w:rPr>
              <w:t>0</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r>
              <w:rPr>
                <w:rFonts w:hint="eastAsia" w:eastAsia="仿宋" w:asciiTheme="minorEastAsia" w:hAnsiTheme="minorEastAsia"/>
                <w:snapToGrid w:val="0"/>
                <w:color w:val="000000"/>
                <w:sz w:val="21"/>
                <w:szCs w:val="21"/>
                <w:lang w:val="en-US" w:eastAsia="zh-CN"/>
              </w:rPr>
              <w:t>评委独立评分，一档：</w:t>
            </w:r>
            <w:r>
              <w:rPr>
                <w:rFonts w:hint="eastAsia" w:eastAsia="仿宋" w:asciiTheme="minorEastAsia" w:hAnsiTheme="minorEastAsia"/>
                <w:snapToGrid w:val="0"/>
                <w:color w:val="000000"/>
                <w:sz w:val="21"/>
                <w:szCs w:val="21"/>
                <w:lang w:eastAsia="zh-CN"/>
              </w:rPr>
              <w:t>有详细完整的</w:t>
            </w:r>
            <w:r>
              <w:rPr>
                <w:rFonts w:hint="eastAsia" w:eastAsia="仿宋" w:asciiTheme="minorEastAsia" w:hAnsiTheme="minorEastAsia"/>
                <w:snapToGrid w:val="0"/>
                <w:color w:val="000000"/>
                <w:sz w:val="21"/>
                <w:szCs w:val="21"/>
                <w:lang w:val="en-US" w:eastAsia="zh-CN"/>
              </w:rPr>
              <w:t>技术参数说明，技术具有特殊性10.1-15分，二挡：技术参数说明1不够详细、完整，技术特殊性不明显5.1-10分，三挡：技术参数说明不详细、无特殊性或无技术参数说明0-5分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hint="default" w:eastAsia="仿宋" w:asciiTheme="minorEastAsia" w:hAnsiTheme="minorEastAsia"/>
                <w:snapToGrid w:val="0"/>
                <w:sz w:val="21"/>
                <w:szCs w:val="21"/>
                <w:lang w:val="en-US" w:eastAsia="zh-CN"/>
              </w:rPr>
            </w:pPr>
            <w:r>
              <w:rPr>
                <w:rFonts w:hint="eastAsia" w:eastAsia="仿宋" w:asciiTheme="minorEastAsia" w:hAnsiTheme="minorEastAsia"/>
                <w:snapToGrid w:val="0"/>
                <w:sz w:val="21"/>
                <w:szCs w:val="21"/>
                <w:lang w:eastAsia="zh-CN"/>
              </w:rPr>
              <w:t>有详细完整的设备布置设计方案、安全防护方案，</w:t>
            </w:r>
            <w:r>
              <w:rPr>
                <w:rFonts w:hint="eastAsia" w:eastAsia="仿宋" w:asciiTheme="minorEastAsia" w:hAnsiTheme="minorEastAsia"/>
                <w:snapToGrid w:val="0"/>
                <w:sz w:val="21"/>
                <w:szCs w:val="21"/>
                <w:lang w:val="en-US" w:eastAsia="zh-CN"/>
              </w:rPr>
              <w:t>评委独立打分，</w:t>
            </w:r>
            <w:r>
              <w:rPr>
                <w:rFonts w:hint="eastAsia" w:eastAsia="仿宋" w:asciiTheme="minorEastAsia" w:hAnsiTheme="minorEastAsia"/>
                <w:snapToGrid w:val="0"/>
                <w:color w:val="000000"/>
                <w:sz w:val="21"/>
                <w:szCs w:val="21"/>
                <w:lang w:val="en-US" w:eastAsia="zh-CN"/>
              </w:rPr>
              <w:t>一档：</w:t>
            </w:r>
            <w:r>
              <w:rPr>
                <w:rFonts w:hint="eastAsia" w:eastAsia="仿宋" w:asciiTheme="minorEastAsia" w:hAnsiTheme="minorEastAsia"/>
                <w:snapToGrid w:val="0"/>
                <w:sz w:val="21"/>
                <w:szCs w:val="21"/>
                <w:lang w:eastAsia="zh-CN"/>
              </w:rPr>
              <w:t>有详细完整的设备布置设计方案、安全防护方案</w:t>
            </w:r>
            <w:r>
              <w:rPr>
                <w:rFonts w:hint="eastAsia" w:eastAsia="仿宋" w:asciiTheme="minorEastAsia" w:hAnsiTheme="minorEastAsia"/>
                <w:snapToGrid w:val="0"/>
                <w:sz w:val="21"/>
                <w:szCs w:val="21"/>
                <w:lang w:val="en-US" w:eastAsia="zh-CN"/>
              </w:rPr>
              <w:t>且与现场结合度较高</w:t>
            </w:r>
            <w:r>
              <w:rPr>
                <w:rFonts w:hint="eastAsia" w:eastAsia="仿宋" w:asciiTheme="minorEastAsia" w:hAnsiTheme="minorEastAsia"/>
                <w:snapToGrid w:val="0"/>
                <w:color w:val="000000"/>
                <w:sz w:val="21"/>
                <w:szCs w:val="21"/>
                <w:lang w:val="en-US" w:eastAsia="zh-CN"/>
              </w:rPr>
              <w:t>7.1-10分，二挡：</w:t>
            </w:r>
            <w:r>
              <w:rPr>
                <w:rFonts w:hint="eastAsia" w:eastAsia="仿宋" w:asciiTheme="minorEastAsia" w:hAnsiTheme="minorEastAsia"/>
                <w:snapToGrid w:val="0"/>
                <w:sz w:val="21"/>
                <w:szCs w:val="21"/>
                <w:lang w:eastAsia="zh-CN"/>
              </w:rPr>
              <w:t>设备布置设计方案、安全防护方案</w:t>
            </w:r>
            <w:r>
              <w:rPr>
                <w:rFonts w:hint="eastAsia" w:eastAsia="仿宋" w:asciiTheme="minorEastAsia" w:hAnsiTheme="minorEastAsia"/>
                <w:snapToGrid w:val="0"/>
                <w:sz w:val="21"/>
                <w:szCs w:val="21"/>
                <w:lang w:val="en-US" w:eastAsia="zh-CN"/>
              </w:rPr>
              <w:t>不完整，详细，与现场结合度不高3</w:t>
            </w:r>
            <w:r>
              <w:rPr>
                <w:rFonts w:hint="eastAsia" w:eastAsia="仿宋" w:asciiTheme="minorEastAsia" w:hAnsiTheme="minorEastAsia"/>
                <w:snapToGrid w:val="0"/>
                <w:color w:val="000000"/>
                <w:sz w:val="21"/>
                <w:szCs w:val="21"/>
                <w:lang w:val="en-US" w:eastAsia="zh-CN"/>
              </w:rPr>
              <w:t>.1-7分，三挡：</w:t>
            </w:r>
            <w:r>
              <w:rPr>
                <w:rFonts w:hint="eastAsia" w:eastAsia="仿宋" w:asciiTheme="minorEastAsia" w:hAnsiTheme="minorEastAsia"/>
                <w:snapToGrid w:val="0"/>
                <w:sz w:val="21"/>
                <w:szCs w:val="21"/>
                <w:lang w:eastAsia="zh-CN"/>
              </w:rPr>
              <w:t>设备布置设计方案、安全防护方案</w:t>
            </w:r>
            <w:r>
              <w:rPr>
                <w:rFonts w:hint="eastAsia" w:eastAsia="仿宋" w:asciiTheme="minorEastAsia" w:hAnsiTheme="minorEastAsia"/>
                <w:snapToGrid w:val="0"/>
                <w:sz w:val="21"/>
                <w:szCs w:val="21"/>
                <w:lang w:val="en-US" w:eastAsia="zh-CN"/>
              </w:rPr>
              <w:t>与实际不相符或无方案描述</w:t>
            </w:r>
            <w:r>
              <w:rPr>
                <w:rFonts w:hint="eastAsia" w:eastAsia="仿宋" w:asciiTheme="minorEastAsia" w:hAnsiTheme="minorEastAsia"/>
                <w:snapToGrid w:val="0"/>
                <w:color w:val="000000"/>
                <w:sz w:val="21"/>
                <w:szCs w:val="21"/>
                <w:lang w:val="en-US" w:eastAsia="zh-CN"/>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Lines="50"/>
              <w:ind w:left="51" w:leftChars="23"/>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color w:val="000000"/>
                <w:sz w:val="21"/>
                <w:szCs w:val="21"/>
                <w:lang w:eastAsia="zh-CN"/>
              </w:rPr>
              <w:t>☑</w:t>
            </w:r>
            <w:r>
              <w:rPr>
                <w:rFonts w:eastAsia="仿宋" w:asciiTheme="minorEastAsia" w:hAnsiTheme="minorEastAsia"/>
                <w:snapToGrid w:val="0"/>
                <w:color w:val="000000"/>
                <w:sz w:val="21"/>
                <w:szCs w:val="21"/>
                <w:highlight w:val="yellow"/>
                <w:lang w:eastAsia="zh-CN"/>
              </w:rPr>
              <w:t>以最低有效报价为基准值，基准值为满分60分，有效报价每高于基准价1%的减1分，扣减至45分为止。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Lines="50" w:line="360" w:lineRule="auto"/>
        <w:ind w:firstLine="442" w:firstLineChars="200"/>
        <w:rPr>
          <w:rFonts w:eastAsia="仿宋"/>
          <w:b/>
          <w:lang w:eastAsia="zh-CN"/>
        </w:rPr>
      </w:pPr>
      <w:bookmarkStart w:id="128" w:name="扫描0039"/>
      <w:bookmarkEnd w:id="128"/>
    </w:p>
    <w:p>
      <w:pPr>
        <w:spacing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hint="eastAsia" w:eastAsia="仿宋"/>
          <w:b/>
          <w:color w:val="FF0000"/>
          <w:u w:val="single"/>
          <w:lang w:eastAsia="zh-CN"/>
        </w:rPr>
        <w:t>相关电力工程</w:t>
      </w:r>
      <w:r>
        <w:rPr>
          <w:rFonts w:hint="eastAsia" w:eastAsia="仿宋"/>
          <w:b/>
          <w:color w:val="FF0000"/>
          <w:u w:val="single"/>
          <w:lang w:val="en-US" w:eastAsia="zh-CN"/>
        </w:rPr>
        <w:t>或电器</w:t>
      </w:r>
      <w:r>
        <w:rPr>
          <w:rFonts w:hint="eastAsia" w:eastAsia="仿宋"/>
          <w:b/>
          <w:color w:val="FF0000"/>
          <w:u w:val="single"/>
          <w:lang w:eastAsia="zh-CN"/>
        </w:rPr>
        <w:t>供货、安装</w:t>
      </w:r>
      <w:r>
        <w:rPr>
          <w:rFonts w:eastAsia="仿宋"/>
          <w:w w:val="105"/>
          <w:sz w:val="20"/>
          <w:szCs w:val="20"/>
          <w:lang w:eastAsia="zh-CN"/>
        </w:rPr>
        <w:t>）</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29" w:name="_bookmark10"/>
      <w:bookmarkEnd w:id="129"/>
      <w:bookmarkStart w:id="130" w:name="_Toc99394543"/>
      <w:r>
        <w:rPr>
          <w:rFonts w:eastAsia="仿宋" w:asciiTheme="minorEastAsia" w:hAnsiTheme="minorEastAsia"/>
          <w:b/>
          <w:bCs/>
          <w:snapToGrid w:val="0"/>
          <w:sz w:val="24"/>
          <w:szCs w:val="24"/>
          <w:lang w:eastAsia="zh-CN"/>
        </w:rPr>
        <w:t>1.评审方法（综合评分法）</w:t>
      </w:r>
      <w:bookmarkEnd w:id="130"/>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31" w:name="_bookmark11"/>
      <w:bookmarkEnd w:id="131"/>
    </w:p>
    <w:p>
      <w:pPr>
        <w:pStyle w:val="3"/>
        <w:spacing w:line="360" w:lineRule="auto"/>
        <w:rPr>
          <w:rFonts w:eastAsia="仿宋" w:asciiTheme="minorEastAsia" w:hAnsiTheme="minorEastAsia"/>
          <w:b/>
          <w:snapToGrid w:val="0"/>
          <w:sz w:val="24"/>
          <w:szCs w:val="24"/>
          <w:lang w:eastAsia="zh-CN"/>
        </w:rPr>
      </w:pPr>
      <w:bookmarkStart w:id="132" w:name="_Toc99394544"/>
      <w:r>
        <w:rPr>
          <w:rFonts w:eastAsia="仿宋" w:asciiTheme="minorEastAsia" w:hAnsiTheme="minorEastAsia"/>
          <w:b/>
          <w:snapToGrid w:val="0"/>
          <w:sz w:val="24"/>
          <w:szCs w:val="24"/>
          <w:lang w:eastAsia="zh-CN"/>
        </w:rPr>
        <w:t>2.初步评审标准和程序</w:t>
      </w:r>
      <w:bookmarkEnd w:id="13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3"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3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4"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3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35"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35"/>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6"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3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7"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37"/>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38"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39" w:name="_bookmark13"/>
      <w:bookmarkEnd w:id="139"/>
      <w:r>
        <w:rPr>
          <w:rFonts w:eastAsia="仿宋" w:asciiTheme="minorEastAsia" w:hAnsiTheme="minorEastAsia"/>
          <w:snapToGrid w:val="0"/>
          <w:sz w:val="24"/>
          <w:szCs w:val="24"/>
          <w:lang w:eastAsia="zh-CN"/>
        </w:rPr>
        <w:t>修正后的总报价低于原最终报价时，签订合同时以修正后的报价为准。</w:t>
      </w:r>
    </w:p>
    <w:bookmarkEnd w:id="138"/>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0" w:name="_Toc9939454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.2综合评分和排序(综合评分法)</w:t>
      </w:r>
      <w:bookmarkEnd w:id="14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0"/>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41" w:name="_Hlk99362905"/>
      <w:r>
        <w:rPr>
          <w:rFonts w:ascii="Wingdings 2" w:hAnsi="Wingdings 2" w:eastAsia="仿宋" w:cs="Apple Color Emoji"/>
          <w:snapToGrid w:val="0"/>
          <w:sz w:val="24"/>
          <w:szCs w:val="24"/>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41"/>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42" w:name="扫描0043"/>
      <w:bookmarkEnd w:id="142"/>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43" w:name="_Hlk91554426"/>
      <w:r>
        <w:rPr>
          <w:rFonts w:eastAsia="仿宋" w:asciiTheme="minorEastAsia" w:hAnsiTheme="minorEastAsia"/>
          <w:snapToGrid w:val="0"/>
          <w:sz w:val="24"/>
          <w:szCs w:val="24"/>
          <w:lang w:eastAsia="zh-CN"/>
        </w:rPr>
        <w:t>报价得分可采用如下方法计算：</w:t>
      </w:r>
    </w:p>
    <w:bookmarkEnd w:id="143"/>
    <w:p>
      <w:pPr>
        <w:adjustRightInd w:val="0"/>
        <w:snapToGrid w:val="0"/>
        <w:spacing w:before="240" w:line="360" w:lineRule="auto"/>
        <w:ind w:left="709"/>
        <w:rPr>
          <w:rFonts w:eastAsia="仿宋" w:asciiTheme="minorEastAsia" w:hAnsiTheme="minorEastAsia"/>
          <w:snapToGrid w:val="0"/>
          <w:sz w:val="24"/>
          <w:szCs w:val="24"/>
          <w:lang w:eastAsia="zh-CN"/>
        </w:rPr>
      </w:pPr>
      <w:bookmarkStart w:id="144"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☑方法三：</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hint="eastAsia"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评审基准价</w:t>
      </w:r>
      <w:r>
        <w:rPr>
          <w:rFonts w:eastAsia="仿宋" w:asciiTheme="minorEastAsia" w:hAnsiTheme="minorEastAsia"/>
          <w:snapToGrid w:val="0"/>
          <w:sz w:val="24"/>
          <w:szCs w:val="24"/>
          <w:lang w:eastAsia="zh-CN"/>
        </w:rPr>
        <w:t>为满分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其他报价得分=F×</w:t>
      </w:r>
      <w:r>
        <w:rPr>
          <w:rFonts w:eastAsia="仿宋" w:asciiTheme="minorEastAsia" w:hAnsiTheme="minorEastAsia"/>
          <w:snapToGrid w:val="0"/>
          <w:sz w:val="24"/>
          <w:szCs w:val="24"/>
          <w:lang w:eastAsia="zh-CN"/>
        </w:rPr>
        <w:t>基准价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有效报价。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其中</w:t>
      </w:r>
      <w:r>
        <w:rPr>
          <w:rFonts w:eastAsia="仿宋" w:asciiTheme="minorEastAsia" w:hAnsiTheme="minorEastAsia"/>
          <w:snapToGrid w:val="0"/>
          <w:sz w:val="24"/>
          <w:szCs w:val="24"/>
          <w:lang w:eastAsia="zh-CN"/>
        </w:rPr>
        <w:t>F为本章第3.2.1(3)目规定的报价所占的分值</w:t>
      </w:r>
      <w:r>
        <w:rPr>
          <w:rFonts w:hint="eastAsia"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小数点后保留2位，四舍五入。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44"/>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45"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46"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4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7"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47"/>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48" w:name="_bookmark16"/>
      <w:bookmarkEnd w:id="148"/>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采购小组应在书面评审资料中按照综合得分从高到低依次向采购人推荐成交候选供应商名。</w:t>
      </w:r>
    </w:p>
    <w:bookmarkEnd w:id="145"/>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w:pict>
          <v:line id="Line 2" o:spid="_x0000_s1026" o:spt="20" style="position:absolute;left:0pt;margin-left:116.35pt;margin-top:0.35pt;height:0pt;width:478.85pt;mso-position-horizontal-relative:page;mso-position-vertical-relative:page;z-index:251659264;mso-width-relative:page;mso-height-relative:page;"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path arrowok="t"/>
            <v:fill focussize="0,0"/>
            <v:stroke weight="0.720866141732283pt"/>
            <v:imagedata o:title=""/>
            <o:lock v:ext="edit"/>
          </v:line>
        </w:pic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49" w:name="扫描0044"/>
      <w:bookmarkEnd w:id="149"/>
      <w:bookmarkStart w:id="150"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w:t>
      </w:r>
      <w:bookmarkStart w:id="151" w:name="OLE_LINK62"/>
    </w:p>
    <w:p>
      <w:pPr>
        <w:pStyle w:val="2"/>
        <w:spacing w:line="276" w:lineRule="auto"/>
        <w:rPr>
          <w:rFonts w:eastAsia="仿宋" w:asciiTheme="minorEastAsia" w:hAnsiTheme="minorEastAsia"/>
          <w:b/>
          <w:bCs/>
          <w:snapToGrid w:val="0"/>
          <w:sz w:val="32"/>
          <w:szCs w:val="32"/>
          <w:u w:val="single"/>
          <w:lang w:eastAsia="zh-CN"/>
        </w:rPr>
      </w:pPr>
      <w:r>
        <w:rPr>
          <w:rFonts w:hint="eastAsia" w:eastAsia="仿宋" w:asciiTheme="minorEastAsia" w:hAnsiTheme="minorEastAsia"/>
          <w:b/>
          <w:bCs/>
          <w:snapToGrid w:val="0"/>
          <w:sz w:val="32"/>
          <w:szCs w:val="32"/>
          <w:u w:val="single"/>
          <w:lang w:eastAsia="zh-CN"/>
        </w:rPr>
        <w:t>梁河糖业勐养工厂、芒东工厂宿舍供电线路和设施改造项目</w:t>
      </w:r>
      <w:bookmarkEnd w:id="151"/>
      <w:r>
        <w:rPr>
          <w:rFonts w:hint="eastAsia" w:eastAsia="仿宋" w:asciiTheme="minorEastAsia" w:hAnsiTheme="minorEastAsia"/>
          <w:b/>
          <w:bCs/>
          <w:snapToGrid w:val="0"/>
          <w:sz w:val="32"/>
          <w:szCs w:val="32"/>
          <w:u w:val="single"/>
          <w:lang w:eastAsia="zh-CN"/>
        </w:rPr>
        <w:t>合同</w:t>
      </w:r>
      <w:bookmarkEnd w:id="150"/>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 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52" w:name="OLE_LINK19"/>
      <w:bookmarkStart w:id="153" w:name="OLE_LINK18"/>
    </w:p>
    <w:p>
      <w:pPr>
        <w:autoSpaceDE/>
        <w:autoSpaceDN/>
        <w:jc w:val="center"/>
        <w:rPr>
          <w:rFonts w:ascii="Times New Roman" w:hAnsi="Times New Roman" w:eastAsia="仿宋_GB2312" w:cs="Times New Roman"/>
          <w:kern w:val="2"/>
          <w:sz w:val="21"/>
          <w:szCs w:val="24"/>
          <w:lang w:eastAsia="zh-CN"/>
        </w:rPr>
      </w:pPr>
    </w:p>
    <w:p>
      <w:pPr>
        <w:pStyle w:val="14"/>
        <w:rPr>
          <w:rFonts w:ascii="Times New Roman" w:hAnsi="Times New Roman" w:eastAsia="仿宋_GB2312" w:cs="Times New Roman"/>
          <w:sz w:val="21"/>
        </w:rPr>
      </w:pPr>
    </w:p>
    <w:p>
      <w:pPr>
        <w:pStyle w:val="5"/>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14"/>
        <w:rPr>
          <w:rFonts w:ascii="Times New Roman" w:hAnsi="Times New Roman" w:eastAsia="仿宋_GB2312" w:cs="Times New Roman"/>
          <w:sz w:val="21"/>
        </w:rPr>
      </w:pPr>
    </w:p>
    <w:p>
      <w:pPr>
        <w:pStyle w:val="5"/>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14"/>
        <w:rPr>
          <w:rFonts w:ascii="Times New Roman" w:hAnsi="Times New Roman" w:eastAsia="仿宋_GB2312" w:cs="Times New Roman"/>
          <w:sz w:val="21"/>
        </w:rPr>
      </w:pPr>
    </w:p>
    <w:p>
      <w:pPr>
        <w:pStyle w:val="5"/>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14"/>
        <w:rPr>
          <w:rFonts w:ascii="Times New Roman" w:hAnsi="Times New Roman" w:eastAsia="仿宋_GB2312" w:cs="Times New Roman"/>
          <w:sz w:val="21"/>
        </w:rPr>
      </w:pPr>
    </w:p>
    <w:p>
      <w:pPr>
        <w:pStyle w:val="5"/>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14"/>
        <w:rPr>
          <w:rFonts w:ascii="Times New Roman" w:hAnsi="Times New Roman" w:eastAsia="仿宋_GB2312" w:cs="Times New Roman"/>
          <w:sz w:val="21"/>
        </w:rPr>
      </w:pPr>
    </w:p>
    <w:p>
      <w:pPr>
        <w:pStyle w:val="5"/>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14"/>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14"/>
        <w:rPr>
          <w:rFonts w:ascii="Times New Roman" w:hAnsi="Times New Roman" w:eastAsia="仿宋_GB2312" w:cs="Times New Roman"/>
          <w:kern w:val="2"/>
          <w:sz w:val="21"/>
          <w:szCs w:val="24"/>
          <w:lang w:eastAsia="zh-CN"/>
        </w:rPr>
      </w:pPr>
    </w:p>
    <w:p>
      <w:pPr>
        <w:pStyle w:val="5"/>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14"/>
        <w:rPr>
          <w:rFonts w:ascii="Times New Roman" w:hAnsi="Times New Roman" w:eastAsia="仿宋_GB2312" w:cs="Times New Roman"/>
          <w:kern w:val="2"/>
          <w:sz w:val="21"/>
          <w:szCs w:val="24"/>
          <w:lang w:eastAsia="zh-CN"/>
        </w:rPr>
      </w:pPr>
    </w:p>
    <w:p>
      <w:pPr>
        <w:pStyle w:val="5"/>
        <w:rPr>
          <w:rFonts w:ascii="Times New Roman" w:hAnsi="Times New Roman" w:eastAsia="仿宋_GB2312" w:cs="Times New Roman"/>
          <w:kern w:val="2"/>
          <w:sz w:val="21"/>
          <w:szCs w:val="24"/>
          <w:lang w:eastAsia="zh-CN"/>
        </w:rPr>
      </w:pPr>
    </w:p>
    <w:p>
      <w:pPr>
        <w:rPr>
          <w:rFonts w:ascii="Times New Roman" w:hAnsi="Times New Roman" w:eastAsia="仿宋_GB2312" w:cs="Times New Roman"/>
          <w:kern w:val="2"/>
          <w:sz w:val="21"/>
          <w:szCs w:val="24"/>
          <w:lang w:eastAsia="zh-CN"/>
        </w:rPr>
      </w:pPr>
    </w:p>
    <w:p>
      <w:pPr>
        <w:pStyle w:val="14"/>
        <w:rPr>
          <w:lang w:eastAsia="zh-CN"/>
        </w:rPr>
      </w:pPr>
    </w:p>
    <w:p>
      <w:pPr>
        <w:pStyle w:val="2"/>
        <w:ind w:firstLine="3520" w:firstLineChars="800"/>
        <w:rPr>
          <w:rFonts w:ascii="Times New Roman"/>
          <w:color w:val="000000"/>
          <w:sz w:val="44"/>
          <w:szCs w:val="44"/>
        </w:rPr>
      </w:pPr>
      <w:bookmarkStart w:id="154" w:name="_Toc449015213"/>
      <w:bookmarkStart w:id="155" w:name="_Toc450604642"/>
      <w:bookmarkStart w:id="156" w:name="_Toc449014853"/>
    </w:p>
    <w:p>
      <w:pPr>
        <w:pStyle w:val="2"/>
        <w:rPr>
          <w:rFonts w:ascii="Times New Roman"/>
          <w:color w:val="000000"/>
          <w:sz w:val="44"/>
          <w:szCs w:val="44"/>
          <w:lang w:eastAsia="zh-CN"/>
        </w:rPr>
      </w:pPr>
      <w:r>
        <w:rPr>
          <w:rFonts w:hint="eastAsia" w:ascii="Times New Roman"/>
          <w:color w:val="000000"/>
          <w:sz w:val="44"/>
          <w:szCs w:val="44"/>
          <w:lang w:eastAsia="zh-CN"/>
        </w:rPr>
        <w:t>【适用于技改项目、资本化项目合同】</w:t>
      </w:r>
    </w:p>
    <w:bookmarkEnd w:id="154"/>
    <w:bookmarkEnd w:id="155"/>
    <w:bookmarkEnd w:id="156"/>
    <w:p>
      <w:pPr>
        <w:rPr>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p>
    <w:p>
      <w:pPr>
        <w:jc w:val="center"/>
        <w:rPr>
          <w:bCs/>
          <w:sz w:val="36"/>
          <w:szCs w:val="36"/>
          <w:lang w:eastAsia="zh-CN"/>
        </w:rPr>
      </w:pPr>
      <w:r>
        <w:rPr>
          <w:rFonts w:hint="eastAsia" w:ascii="方正小标宋_GBK" w:hAnsi="方正小标宋_GBK" w:eastAsia="方正小标宋_GBK" w:cs="方正小标宋_GBK"/>
          <w:color w:val="000000"/>
          <w:sz w:val="36"/>
          <w:szCs w:val="36"/>
          <w:lang w:eastAsia="zh-CN"/>
        </w:rPr>
        <w:t>中粮糖业甘蔗糖部</w:t>
      </w:r>
    </w:p>
    <w:p>
      <w:pPr>
        <w:tabs>
          <w:tab w:val="left" w:pos="851"/>
        </w:tabs>
        <w:ind w:left="695" w:leftChars="12" w:hanging="669" w:hangingChars="186"/>
        <w:jc w:val="center"/>
        <w:rPr>
          <w:rFonts w:ascii="方正小标宋_GBK" w:hAnsi="方正小标宋_GBK" w:eastAsia="方正小标宋_GBK" w:cs="方正小标宋_GBK"/>
          <w:bCs/>
          <w:sz w:val="36"/>
          <w:szCs w:val="36"/>
          <w:lang w:eastAsia="zh-CN"/>
        </w:rPr>
      </w:pPr>
      <w:r>
        <w:rPr>
          <w:rFonts w:hint="eastAsia" w:ascii="方正小标宋_GBK" w:hAnsi="方正小标宋_GBK" w:eastAsia="方正小标宋_GBK" w:cs="方正小标宋_GBK"/>
          <w:bCs/>
          <w:sz w:val="36"/>
          <w:szCs w:val="36"/>
          <w:lang w:eastAsia="zh-CN"/>
        </w:rPr>
        <w:t>梁河糖业勐养工厂、芒东工厂宿舍供电线路和设施改造</w:t>
      </w:r>
    </w:p>
    <w:p>
      <w:pPr>
        <w:tabs>
          <w:tab w:val="left" w:pos="851"/>
        </w:tabs>
        <w:ind w:left="695" w:leftChars="12" w:hanging="669" w:hangingChars="186"/>
        <w:jc w:val="center"/>
        <w:rPr>
          <w:rFonts w:ascii="方正小标宋_GBK" w:hAnsi="方正小标宋_GBK" w:eastAsia="方正小标宋_GBK" w:cs="方正小标宋_GBK"/>
          <w:bCs/>
          <w:sz w:val="36"/>
          <w:szCs w:val="36"/>
          <w:lang w:eastAsia="zh-CN"/>
        </w:rPr>
      </w:pPr>
      <w:r>
        <w:rPr>
          <w:rFonts w:hint="eastAsia" w:ascii="方正小标宋_GBK" w:hAnsi="方正小标宋_GBK" w:eastAsia="方正小标宋_GBK" w:cs="方正小标宋_GBK"/>
          <w:bCs/>
          <w:sz w:val="36"/>
          <w:szCs w:val="36"/>
          <w:lang w:eastAsia="zh-CN"/>
        </w:rPr>
        <w:t>项目合同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57" w:name="OLE_LINK11"/>
      <w:bookmarkStart w:id="158" w:name="OLE_LINK12"/>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r>
        <w:rPr>
          <w:rFonts w:hint="eastAsia" w:eastAsia="仿宋_GB2312"/>
          <w:color w:val="000000"/>
          <w:sz w:val="30"/>
          <w:szCs w:val="30"/>
          <w:lang w:eastAsia="zh-CN"/>
        </w:rPr>
        <w:t>中粮梁河糖业有限公司</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乙方：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合同签订日期：年  月  日 </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tabs>
          <w:tab w:val="left" w:pos="851"/>
        </w:tabs>
        <w:ind w:left="695" w:leftChars="12" w:hanging="669" w:hangingChars="186"/>
        <w:jc w:val="center"/>
        <w:rPr>
          <w:rFonts w:ascii="方正小标宋_GBK" w:hAnsi="方正小标宋_GBK" w:eastAsia="方正小标宋_GBK" w:cs="方正小标宋_GBK"/>
          <w:bCs/>
          <w:sz w:val="36"/>
          <w:szCs w:val="36"/>
          <w:lang w:eastAsia="zh-CN"/>
        </w:rPr>
      </w:pPr>
      <w:r>
        <w:rPr>
          <w:rFonts w:hint="eastAsia" w:ascii="方正小标宋_GBK" w:hAnsi="方正小标宋_GBK" w:eastAsia="方正小标宋_GBK" w:cs="方正小标宋_GBK"/>
          <w:bCs/>
          <w:sz w:val="36"/>
          <w:szCs w:val="36"/>
          <w:lang w:eastAsia="zh-CN"/>
        </w:rPr>
        <w:t>梁河糖业勐养工厂、芒东工厂宿舍供电线路和设施改造</w:t>
      </w:r>
    </w:p>
    <w:p>
      <w:pPr>
        <w:adjustRightInd w:val="0"/>
        <w:snapToGrid w:val="0"/>
        <w:spacing w:line="500" w:lineRule="exact"/>
        <w:ind w:firstLine="720" w:firstLineChars="200"/>
        <w:jc w:val="center"/>
        <w:rPr>
          <w:rFonts w:hint="eastAsia" w:ascii="微软雅黑" w:hAnsi="微软雅黑" w:eastAsia="微软雅黑" w:cs="微软雅黑"/>
          <w:color w:val="000000"/>
          <w:sz w:val="32"/>
          <w:szCs w:val="32"/>
          <w:u w:val="single"/>
          <w:lang w:eastAsia="zh-CN"/>
        </w:rPr>
      </w:pPr>
      <w:r>
        <w:rPr>
          <w:rFonts w:hint="eastAsia" w:ascii="方正小标宋_GBK" w:hAnsi="方正小标宋_GBK" w:eastAsia="方正小标宋_GBK" w:cs="方正小标宋_GBK"/>
          <w:bCs/>
          <w:sz w:val="36"/>
          <w:szCs w:val="36"/>
          <w:lang w:eastAsia="zh-CN"/>
        </w:rPr>
        <w:t>项目合同</w:t>
      </w: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bCs/>
          <w:color w:val="FF0000"/>
          <w:sz w:val="32"/>
          <w:szCs w:val="32"/>
          <w:u w:val="single"/>
          <w:lang w:eastAsia="zh-CN"/>
        </w:rPr>
        <w:t>梁河糖业勐养工厂、芒东工厂宿舍供电线路和设施改造】项目）</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1．本合同标的（包括设备供货及服务）。</w:t>
      </w:r>
    </w:p>
    <w:tbl>
      <w:tblPr>
        <w:tblStyle w:val="28"/>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298"/>
        <w:gridCol w:w="1701"/>
        <w:gridCol w:w="1559"/>
        <w:gridCol w:w="1560"/>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序号</w:t>
            </w:r>
          </w:p>
        </w:tc>
        <w:tc>
          <w:tcPr>
            <w:tcW w:w="2298" w:type="dxa"/>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lang w:eastAsia="zh-CN"/>
              </w:rPr>
              <w:t>项目名称</w:t>
            </w:r>
          </w:p>
        </w:tc>
        <w:tc>
          <w:tcPr>
            <w:tcW w:w="1701" w:type="dxa"/>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lang w:eastAsia="zh-CN"/>
              </w:rPr>
              <w:t>规格型号</w:t>
            </w:r>
          </w:p>
        </w:tc>
        <w:tc>
          <w:tcPr>
            <w:tcW w:w="1559"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单位</w:t>
            </w:r>
          </w:p>
        </w:tc>
        <w:tc>
          <w:tcPr>
            <w:tcW w:w="1560"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数量</w:t>
            </w:r>
          </w:p>
        </w:tc>
        <w:tc>
          <w:tcPr>
            <w:tcW w:w="1275" w:type="dxa"/>
            <w:vAlign w:val="center"/>
          </w:tcPr>
          <w:p>
            <w:pPr>
              <w:adjustRightInd w:val="0"/>
              <w:snapToGrid w:val="0"/>
              <w:spacing w:line="340" w:lineRule="exact"/>
              <w:jc w:val="center"/>
              <w:rPr>
                <w:rFonts w:eastAsia="仿宋_GB2312"/>
                <w:color w:val="000000"/>
                <w:sz w:val="30"/>
                <w:szCs w:val="30"/>
              </w:rPr>
            </w:pPr>
            <w:r>
              <w:rPr>
                <w:rFonts w:hint="eastAsia" w:eastAsia="仿宋_GB2312"/>
                <w:color w:val="000000"/>
                <w:sz w:val="30"/>
                <w:szCs w:val="30"/>
              </w:rPr>
              <w:t>金额</w:t>
            </w:r>
          </w:p>
        </w:tc>
        <w:tc>
          <w:tcPr>
            <w:tcW w:w="1418" w:type="dxa"/>
            <w:vAlign w:val="center"/>
          </w:tcPr>
          <w:p>
            <w:pPr>
              <w:adjustRightInd w:val="0"/>
              <w:snapToGrid w:val="0"/>
              <w:spacing w:line="340" w:lineRule="exact"/>
              <w:jc w:val="center"/>
              <w:rPr>
                <w:rFonts w:eastAsia="仿宋_GB2312"/>
                <w:color w:val="000000"/>
                <w:sz w:val="30"/>
                <w:szCs w:val="30"/>
              </w:rPr>
            </w:pPr>
            <w:r>
              <w:rPr>
                <w:rFonts w:eastAsia="仿宋_GB2312"/>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z w:val="30"/>
                <w:szCs w:val="30"/>
              </w:rPr>
            </w:pPr>
            <w:r>
              <w:rPr>
                <w:rFonts w:eastAsia="仿宋_GB2312"/>
                <w:sz w:val="30"/>
                <w:szCs w:val="30"/>
              </w:rPr>
              <w:t>1</w:t>
            </w:r>
          </w:p>
        </w:tc>
        <w:tc>
          <w:tcPr>
            <w:tcW w:w="2298" w:type="dxa"/>
            <w:vAlign w:val="center"/>
          </w:tcPr>
          <w:p>
            <w:pPr>
              <w:adjustRightInd w:val="0"/>
              <w:snapToGrid w:val="0"/>
              <w:spacing w:line="340" w:lineRule="exact"/>
              <w:jc w:val="center"/>
              <w:rPr>
                <w:rFonts w:eastAsia="仿宋_GB2312"/>
                <w:color w:val="000000"/>
                <w:sz w:val="30"/>
                <w:szCs w:val="30"/>
                <w:lang w:eastAsia="zh-CN"/>
              </w:rPr>
            </w:pPr>
            <w:r>
              <w:rPr>
                <w:rFonts w:hint="eastAsia" w:eastAsia="仿宋_GB2312"/>
                <w:color w:val="000000"/>
                <w:sz w:val="30"/>
                <w:szCs w:val="30"/>
                <w:lang w:eastAsia="zh-CN"/>
              </w:rPr>
              <w:t>梁河糖业勐养工厂、芒东工厂宿舍供电线路和设施改造</w:t>
            </w:r>
          </w:p>
        </w:tc>
        <w:tc>
          <w:tcPr>
            <w:tcW w:w="1701" w:type="dxa"/>
          </w:tcPr>
          <w:p>
            <w:pPr>
              <w:adjustRightInd w:val="0"/>
              <w:snapToGrid w:val="0"/>
              <w:spacing w:line="340" w:lineRule="exact"/>
              <w:jc w:val="center"/>
              <w:rPr>
                <w:rFonts w:eastAsia="仿宋_GB2312"/>
                <w:sz w:val="30"/>
                <w:szCs w:val="30"/>
                <w:lang w:eastAsia="zh-CN"/>
              </w:rPr>
            </w:pPr>
          </w:p>
        </w:tc>
        <w:tc>
          <w:tcPr>
            <w:tcW w:w="1559" w:type="dxa"/>
            <w:vAlign w:val="center"/>
          </w:tcPr>
          <w:p>
            <w:pPr>
              <w:adjustRightInd w:val="0"/>
              <w:snapToGrid w:val="0"/>
              <w:spacing w:line="340" w:lineRule="exact"/>
              <w:jc w:val="center"/>
              <w:rPr>
                <w:rFonts w:eastAsia="仿宋_GB2312"/>
                <w:sz w:val="30"/>
                <w:szCs w:val="30"/>
                <w:lang w:eastAsia="zh-CN"/>
              </w:rPr>
            </w:pPr>
            <w:r>
              <w:rPr>
                <w:rFonts w:hint="eastAsia" w:eastAsia="仿宋_GB2312"/>
                <w:sz w:val="30"/>
                <w:szCs w:val="30"/>
                <w:lang w:eastAsia="zh-CN"/>
              </w:rPr>
              <w:t>项</w:t>
            </w:r>
          </w:p>
        </w:tc>
        <w:tc>
          <w:tcPr>
            <w:tcW w:w="1560" w:type="dxa"/>
            <w:vAlign w:val="center"/>
          </w:tcPr>
          <w:p>
            <w:pPr>
              <w:adjustRightInd w:val="0"/>
              <w:snapToGrid w:val="0"/>
              <w:spacing w:line="340" w:lineRule="exact"/>
              <w:jc w:val="center"/>
              <w:rPr>
                <w:rFonts w:eastAsia="仿宋_GB2312"/>
                <w:sz w:val="30"/>
                <w:szCs w:val="30"/>
                <w:lang w:eastAsia="zh-CN"/>
              </w:rPr>
            </w:pPr>
            <w:r>
              <w:rPr>
                <w:rFonts w:hint="eastAsia" w:eastAsia="仿宋_GB2312"/>
                <w:sz w:val="30"/>
                <w:szCs w:val="30"/>
                <w:lang w:eastAsia="zh-CN"/>
              </w:rPr>
              <w:t>1</w:t>
            </w:r>
          </w:p>
        </w:tc>
        <w:tc>
          <w:tcPr>
            <w:tcW w:w="1275" w:type="dxa"/>
            <w:vAlign w:val="center"/>
          </w:tcPr>
          <w:p>
            <w:pPr>
              <w:adjustRightInd w:val="0"/>
              <w:snapToGrid w:val="0"/>
              <w:spacing w:line="340" w:lineRule="exact"/>
              <w:jc w:val="center"/>
              <w:rPr>
                <w:rFonts w:eastAsia="仿宋_GB2312"/>
                <w:color w:val="FF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z w:val="30"/>
                <w:szCs w:val="30"/>
                <w:lang w:eastAsia="zh-CN"/>
              </w:rPr>
            </w:pPr>
          </w:p>
        </w:tc>
        <w:tc>
          <w:tcPr>
            <w:tcW w:w="2298" w:type="dxa"/>
            <w:vAlign w:val="center"/>
          </w:tcPr>
          <w:p>
            <w:pPr>
              <w:adjustRightInd w:val="0"/>
              <w:snapToGrid w:val="0"/>
              <w:spacing w:line="340" w:lineRule="exact"/>
              <w:jc w:val="center"/>
              <w:rPr>
                <w:rFonts w:eastAsia="仿宋_GB2312"/>
                <w:color w:val="000000"/>
                <w:sz w:val="30"/>
                <w:szCs w:val="30"/>
                <w:lang w:eastAsia="zh-CN"/>
              </w:rPr>
            </w:pPr>
          </w:p>
          <w:p>
            <w:pPr>
              <w:adjustRightInd w:val="0"/>
              <w:snapToGrid w:val="0"/>
              <w:spacing w:line="340" w:lineRule="exact"/>
              <w:jc w:val="center"/>
              <w:rPr>
                <w:rFonts w:eastAsia="仿宋_GB2312"/>
                <w:color w:val="000000"/>
                <w:sz w:val="30"/>
                <w:szCs w:val="30"/>
                <w:lang w:eastAsia="zh-CN"/>
              </w:rPr>
            </w:pPr>
          </w:p>
        </w:tc>
        <w:tc>
          <w:tcPr>
            <w:tcW w:w="1701" w:type="dxa"/>
          </w:tcPr>
          <w:p>
            <w:pPr>
              <w:adjustRightInd w:val="0"/>
              <w:snapToGrid w:val="0"/>
              <w:spacing w:line="340" w:lineRule="exact"/>
              <w:jc w:val="center"/>
              <w:rPr>
                <w:rFonts w:eastAsia="仿宋_GB2312"/>
                <w:sz w:val="30"/>
                <w:szCs w:val="30"/>
              </w:rPr>
            </w:pPr>
          </w:p>
        </w:tc>
        <w:tc>
          <w:tcPr>
            <w:tcW w:w="1559" w:type="dxa"/>
            <w:vAlign w:val="center"/>
          </w:tcPr>
          <w:p>
            <w:pPr>
              <w:adjustRightInd w:val="0"/>
              <w:snapToGrid w:val="0"/>
              <w:spacing w:line="340" w:lineRule="exact"/>
              <w:jc w:val="center"/>
              <w:rPr>
                <w:rFonts w:eastAsia="仿宋_GB2312"/>
                <w:sz w:val="30"/>
                <w:szCs w:val="30"/>
                <w:lang w:eastAsia="zh-CN"/>
              </w:rPr>
            </w:pPr>
          </w:p>
        </w:tc>
        <w:tc>
          <w:tcPr>
            <w:tcW w:w="1560" w:type="dxa"/>
            <w:vAlign w:val="center"/>
          </w:tcPr>
          <w:p>
            <w:pPr>
              <w:adjustRightInd w:val="0"/>
              <w:snapToGrid w:val="0"/>
              <w:spacing w:line="340" w:lineRule="exact"/>
              <w:jc w:val="center"/>
              <w:rPr>
                <w:rFonts w:eastAsia="仿宋_GB2312"/>
                <w:sz w:val="30"/>
                <w:szCs w:val="30"/>
              </w:rPr>
            </w:pPr>
          </w:p>
        </w:tc>
        <w:tc>
          <w:tcPr>
            <w:tcW w:w="1275" w:type="dxa"/>
            <w:vAlign w:val="center"/>
          </w:tcPr>
          <w:p>
            <w:pPr>
              <w:adjustRightInd w:val="0"/>
              <w:snapToGrid w:val="0"/>
              <w:spacing w:line="340" w:lineRule="exact"/>
              <w:jc w:val="center"/>
              <w:rPr>
                <w:rFonts w:eastAsia="仿宋_GB2312"/>
                <w:color w:val="FF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30" w:type="dxa"/>
            <w:gridSpan w:val="2"/>
            <w:vAlign w:val="center"/>
          </w:tcPr>
          <w:p>
            <w:pPr>
              <w:adjustRightInd w:val="0"/>
              <w:snapToGrid w:val="0"/>
              <w:spacing w:line="34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合计</w:t>
            </w:r>
          </w:p>
        </w:tc>
        <w:tc>
          <w:tcPr>
            <w:tcW w:w="1701" w:type="dxa"/>
          </w:tcPr>
          <w:p>
            <w:pPr>
              <w:adjustRightInd w:val="0"/>
              <w:snapToGrid w:val="0"/>
              <w:spacing w:line="340" w:lineRule="exact"/>
              <w:jc w:val="center"/>
              <w:rPr>
                <w:rFonts w:ascii="仿宋_GB2312" w:hAnsi="仿宋_GB2312" w:eastAsia="仿宋_GB2312" w:cs="仿宋_GB2312"/>
                <w:color w:val="000000"/>
                <w:sz w:val="30"/>
                <w:szCs w:val="30"/>
              </w:rPr>
            </w:pPr>
          </w:p>
        </w:tc>
        <w:tc>
          <w:tcPr>
            <w:tcW w:w="1559"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560"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275" w:type="dxa"/>
            <w:vAlign w:val="center"/>
          </w:tcPr>
          <w:p>
            <w:pPr>
              <w:adjustRightInd w:val="0"/>
              <w:snapToGrid w:val="0"/>
              <w:spacing w:line="340" w:lineRule="exact"/>
              <w:jc w:val="center"/>
              <w:rPr>
                <w:rFonts w:ascii="仿宋_GB2312" w:hAnsi="仿宋_GB2312" w:eastAsia="仿宋_GB2312" w:cs="仿宋_GB2312"/>
                <w:color w:val="000000"/>
                <w:sz w:val="30"/>
                <w:szCs w:val="30"/>
              </w:rPr>
            </w:pPr>
          </w:p>
        </w:tc>
        <w:tc>
          <w:tcPr>
            <w:tcW w:w="1418" w:type="dxa"/>
            <w:vAlign w:val="center"/>
          </w:tcPr>
          <w:p>
            <w:pPr>
              <w:adjustRightInd w:val="0"/>
              <w:snapToGrid w:val="0"/>
              <w:spacing w:line="340" w:lineRule="exact"/>
              <w:jc w:val="center"/>
              <w:rPr>
                <w:rFonts w:eastAsia="仿宋_GB2312"/>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343" w:type="dxa"/>
            <w:gridSpan w:val="7"/>
          </w:tcPr>
          <w:p>
            <w:pPr>
              <w:adjustRightInd w:val="0"/>
              <w:snapToGrid w:val="0"/>
              <w:spacing w:line="340" w:lineRule="exact"/>
              <w:rPr>
                <w:rFonts w:eastAsia="仿宋_GB2312"/>
                <w:color w:val="FF0000"/>
                <w:sz w:val="30"/>
                <w:szCs w:val="30"/>
              </w:rPr>
            </w:pPr>
            <w:r>
              <w:rPr>
                <w:rFonts w:eastAsia="仿宋_GB2312"/>
                <w:color w:val="000000"/>
                <w:sz w:val="32"/>
                <w:szCs w:val="32"/>
              </w:rPr>
              <w:t>总金额</w:t>
            </w:r>
            <w:r>
              <w:rPr>
                <w:rFonts w:hint="eastAsia" w:eastAsia="仿宋_GB2312"/>
                <w:color w:val="000000"/>
                <w:sz w:val="32"/>
                <w:szCs w:val="32"/>
              </w:rPr>
              <w:t>（含税）</w:t>
            </w:r>
            <w:r>
              <w:rPr>
                <w:rFonts w:eastAsia="仿宋_GB2312"/>
                <w:color w:val="000000"/>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3" w:type="dxa"/>
            <w:gridSpan w:val="7"/>
          </w:tcPr>
          <w:p>
            <w:pPr>
              <w:rPr>
                <w:rFonts w:eastAsia="仿宋_GB2312"/>
                <w:color w:val="000000"/>
                <w:sz w:val="32"/>
                <w:szCs w:val="32"/>
                <w:u w:val="single"/>
                <w:lang w:eastAsia="zh-CN"/>
              </w:rPr>
            </w:pPr>
            <w:r>
              <w:rPr>
                <w:rFonts w:hint="eastAsia" w:eastAsia="仿宋_GB2312"/>
                <w:color w:val="000000"/>
                <w:sz w:val="32"/>
                <w:szCs w:val="32"/>
                <w:lang w:eastAsia="zh-CN"/>
              </w:rPr>
              <w:t>1、不含税金额</w:t>
            </w:r>
            <w:r>
              <w:rPr>
                <w:rFonts w:hint="eastAsia" w:eastAsia="仿宋_GB2312"/>
                <w:color w:val="000000"/>
                <w:sz w:val="32"/>
                <w:szCs w:val="32"/>
                <w:u w:val="single"/>
                <w:lang w:eastAsia="zh-CN"/>
              </w:rPr>
              <w:t xml:space="preserve">   元，税额    元（  %增值税专用发票）。</w:t>
            </w:r>
          </w:p>
          <w:p>
            <w:pPr>
              <w:rPr>
                <w:rFonts w:eastAsia="仿宋_GB2312"/>
                <w:color w:val="000000"/>
                <w:sz w:val="30"/>
                <w:szCs w:val="30"/>
                <w:lang w:eastAsia="zh-CN"/>
              </w:rPr>
            </w:pPr>
            <w:r>
              <w:rPr>
                <w:rFonts w:hint="eastAsia" w:eastAsia="仿宋_GB2312"/>
                <w:color w:val="000000"/>
                <w:sz w:val="32"/>
                <w:szCs w:val="32"/>
                <w:lang w:eastAsia="zh-CN"/>
              </w:rPr>
              <w:t>2、</w:t>
            </w:r>
            <w:r>
              <w:rPr>
                <w:rFonts w:eastAsia="仿宋_GB2312"/>
                <w:color w:val="000000"/>
                <w:sz w:val="32"/>
                <w:szCs w:val="32"/>
                <w:lang w:eastAsia="zh-CN"/>
              </w:rPr>
              <w:t>费用已包含</w:t>
            </w:r>
            <w:r>
              <w:rPr>
                <w:rFonts w:eastAsia="仿宋_GB2312"/>
                <w:color w:val="000000"/>
                <w:sz w:val="30"/>
                <w:szCs w:val="30"/>
                <w:lang w:eastAsia="zh-CN"/>
              </w:rPr>
              <w:t>招标文件中要求的所有货物</w:t>
            </w:r>
            <w:r>
              <w:rPr>
                <w:rFonts w:hint="eastAsia" w:eastAsia="仿宋_GB2312"/>
                <w:color w:val="000000"/>
                <w:sz w:val="30"/>
                <w:szCs w:val="30"/>
                <w:lang w:eastAsia="zh-CN"/>
              </w:rPr>
              <w:t>、设备</w:t>
            </w:r>
            <w:r>
              <w:rPr>
                <w:rFonts w:eastAsia="仿宋_GB2312"/>
                <w:color w:val="000000"/>
                <w:sz w:val="30"/>
                <w:szCs w:val="30"/>
                <w:lang w:eastAsia="zh-CN"/>
              </w:rPr>
              <w:t>或工程内容、运输、卸车、</w:t>
            </w:r>
            <w:r>
              <w:rPr>
                <w:rFonts w:hint="eastAsia" w:eastAsia="仿宋_GB2312"/>
                <w:color w:val="000000"/>
                <w:sz w:val="30"/>
                <w:szCs w:val="30"/>
                <w:lang w:eastAsia="zh-CN"/>
              </w:rPr>
              <w:t>安装</w:t>
            </w:r>
            <w:r>
              <w:rPr>
                <w:rFonts w:eastAsia="仿宋_GB2312"/>
                <w:color w:val="000000"/>
                <w:sz w:val="30"/>
                <w:szCs w:val="30"/>
                <w:lang w:eastAsia="zh-CN"/>
              </w:rPr>
              <w:t>检测、试运行、验收、服务等</w:t>
            </w:r>
            <w:r>
              <w:rPr>
                <w:rFonts w:hint="eastAsia"/>
                <w:color w:val="000000"/>
                <w:sz w:val="30"/>
                <w:szCs w:val="30"/>
                <w:lang w:eastAsia="zh-CN"/>
              </w:rPr>
              <w:t>一切</w:t>
            </w:r>
            <w:r>
              <w:rPr>
                <w:rFonts w:eastAsia="仿宋_GB2312"/>
                <w:color w:val="000000"/>
                <w:sz w:val="30"/>
                <w:szCs w:val="30"/>
                <w:lang w:eastAsia="zh-CN"/>
              </w:rPr>
              <w:t>费用</w:t>
            </w:r>
            <w:r>
              <w:rPr>
                <w:rFonts w:hint="eastAsia" w:eastAsia="仿宋_GB2312"/>
                <w:color w:val="000000"/>
                <w:sz w:val="30"/>
                <w:szCs w:val="30"/>
                <w:lang w:eastAsia="zh-CN"/>
              </w:rPr>
              <w:t>，甲方除本合同总金额外无需支付任何费用。</w:t>
            </w:r>
          </w:p>
          <w:p>
            <w:pPr>
              <w:adjustRightInd w:val="0"/>
              <w:snapToGrid w:val="0"/>
              <w:spacing w:line="480" w:lineRule="exact"/>
              <w:rPr>
                <w:rFonts w:eastAsia="仿宋_GB2312"/>
                <w:sz w:val="30"/>
                <w:szCs w:val="30"/>
                <w:lang w:eastAsia="zh-CN"/>
              </w:rPr>
            </w:pPr>
            <w:r>
              <w:rPr>
                <w:rFonts w:hint="eastAsia" w:eastAsia="仿宋_GB2312"/>
                <w:color w:val="FF0000"/>
                <w:sz w:val="30"/>
                <w:szCs w:val="30"/>
                <w:lang w:eastAsia="zh-CN"/>
              </w:rPr>
              <w:t>3、</w:t>
            </w:r>
            <w:r>
              <w:rPr>
                <w:rFonts w:eastAsia="仿宋_GB2312"/>
                <w:color w:val="000000"/>
                <w:sz w:val="30"/>
                <w:szCs w:val="30"/>
                <w:lang w:eastAsia="zh-CN"/>
              </w:rPr>
              <w:t>货物或工程名称、型号</w:t>
            </w:r>
            <w:r>
              <w:rPr>
                <w:rFonts w:hint="eastAsia" w:eastAsia="仿宋_GB2312"/>
                <w:color w:val="000000"/>
                <w:sz w:val="30"/>
                <w:szCs w:val="30"/>
                <w:lang w:eastAsia="zh-CN"/>
              </w:rPr>
              <w:t>、</w:t>
            </w:r>
            <w:r>
              <w:rPr>
                <w:rFonts w:eastAsia="仿宋_GB2312"/>
                <w:color w:val="000000"/>
                <w:sz w:val="30"/>
                <w:szCs w:val="30"/>
                <w:lang w:eastAsia="zh-CN"/>
              </w:rPr>
              <w:t>规格</w:t>
            </w:r>
            <w:r>
              <w:rPr>
                <w:rFonts w:hint="eastAsia" w:eastAsia="仿宋_GB2312"/>
                <w:color w:val="000000"/>
                <w:sz w:val="30"/>
                <w:szCs w:val="30"/>
                <w:lang w:eastAsia="zh-CN"/>
              </w:rPr>
              <w:t>数量</w:t>
            </w:r>
            <w:r>
              <w:rPr>
                <w:rFonts w:eastAsia="仿宋_GB2312"/>
                <w:color w:val="000000"/>
                <w:sz w:val="30"/>
                <w:szCs w:val="30"/>
                <w:lang w:eastAsia="zh-CN"/>
              </w:rPr>
              <w:t>：详见</w:t>
            </w:r>
            <w:r>
              <w:rPr>
                <w:rFonts w:eastAsia="仿宋_GB2312"/>
                <w:sz w:val="30"/>
                <w:szCs w:val="30"/>
                <w:lang w:eastAsia="zh-CN"/>
              </w:rPr>
              <w:t>合同附件</w:t>
            </w:r>
            <w:r>
              <w:rPr>
                <w:rFonts w:hint="eastAsia" w:eastAsia="仿宋_GB2312"/>
                <w:sz w:val="30"/>
                <w:szCs w:val="30"/>
                <w:lang w:eastAsia="zh-CN"/>
              </w:rPr>
              <w:t>1《技术协议》。</w:t>
            </w:r>
          </w:p>
        </w:tc>
      </w:tr>
    </w:tbl>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乙方为甲方设计制造并提供</w:t>
      </w:r>
      <w:r>
        <w:rPr>
          <w:rFonts w:hint="eastAsia" w:eastAsia="仿宋_GB2312"/>
          <w:color w:val="000000"/>
          <w:sz w:val="30"/>
          <w:szCs w:val="30"/>
          <w:lang w:eastAsia="zh-CN"/>
        </w:rPr>
        <w:t>项目</w:t>
      </w:r>
      <w:r>
        <w:rPr>
          <w:rFonts w:eastAsia="仿宋_GB2312"/>
          <w:color w:val="000000"/>
          <w:sz w:val="30"/>
          <w:szCs w:val="30"/>
          <w:lang w:eastAsia="zh-CN"/>
        </w:rPr>
        <w:t>所需的设备及材料或工程内容</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以下服务：设计、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装卸、安装调试、</w:t>
      </w:r>
      <w:r>
        <w:rPr>
          <w:rFonts w:eastAsia="仿宋_GB2312"/>
          <w:color w:val="000000"/>
          <w:sz w:val="30"/>
          <w:szCs w:val="30"/>
          <w:lang w:eastAsia="zh-CN"/>
        </w:rPr>
        <w:t>测试验收的服务、质量保证、</w:t>
      </w:r>
      <w:r>
        <w:rPr>
          <w:rFonts w:hint="eastAsia" w:eastAsia="仿宋_GB2312"/>
          <w:color w:val="000000"/>
          <w:sz w:val="30"/>
          <w:szCs w:val="30"/>
          <w:lang w:eastAsia="zh-CN"/>
        </w:rPr>
        <w:t>培训、</w:t>
      </w:r>
      <w:r>
        <w:rPr>
          <w:rFonts w:eastAsia="仿宋_GB2312"/>
          <w:color w:val="000000"/>
          <w:sz w:val="30"/>
          <w:szCs w:val="30"/>
          <w:lang w:eastAsia="zh-CN"/>
        </w:rPr>
        <w:t>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包括但不限于：</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lang w:eastAsia="zh-CN"/>
        </w:rPr>
      </w:pPr>
      <w:r>
        <w:rPr>
          <w:rFonts w:hint="eastAsia" w:ascii="仿宋_GB2312" w:hAnsi="仿宋_GB2312" w:eastAsia="仿宋_GB2312" w:cs="仿宋_GB2312"/>
          <w:color w:val="000000"/>
          <w:sz w:val="32"/>
          <w:szCs w:val="32"/>
          <w:lang w:eastAsia="zh-CN"/>
        </w:rPr>
        <w:t>（5）在甲方项目现场就所供货物的组装、试运行、运行、维护和修理对甲方人员进行培训。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eastAsia="仿宋_GB2312"/>
          <w:sz w:val="30"/>
          <w:szCs w:val="30"/>
          <w:lang w:eastAsia="zh-CN"/>
        </w:rPr>
        <w:t>乙方作为项目供应商须配套提供</w:t>
      </w:r>
      <w:r>
        <w:rPr>
          <w:rFonts w:hint="eastAsia" w:ascii="微软雅黑" w:hAnsi="微软雅黑" w:eastAsia="微软雅黑" w:cs="微软雅黑"/>
          <w:color w:val="FF0000"/>
          <w:sz w:val="30"/>
          <w:szCs w:val="30"/>
          <w:highlight w:val="yellow"/>
          <w:u w:val="single"/>
          <w:lang w:eastAsia="zh-CN"/>
        </w:rPr>
        <w:t>【</w:t>
      </w:r>
      <w:r>
        <w:rPr>
          <w:rFonts w:hint="eastAsia" w:ascii="微软雅黑" w:hAnsi="微软雅黑" w:eastAsia="微软雅黑" w:cs="微软雅黑"/>
          <w:color w:val="FF0000"/>
          <w:sz w:val="30"/>
          <w:szCs w:val="30"/>
          <w:highlight w:val="yellow"/>
          <w:u w:val="single"/>
          <w:lang w:val="en-US" w:eastAsia="zh-CN"/>
        </w:rPr>
        <w:t>无</w:t>
      </w:r>
      <w:r>
        <w:rPr>
          <w:rFonts w:hint="eastAsia" w:ascii="微软雅黑" w:hAnsi="微软雅黑" w:eastAsia="微软雅黑" w:cs="微软雅黑"/>
          <w:color w:val="FF0000"/>
          <w:sz w:val="30"/>
          <w:szCs w:val="30"/>
          <w:highlight w:val="yellow"/>
          <w:u w:val="single"/>
          <w:lang w:eastAsia="zh-CN"/>
        </w:rPr>
        <w:t>】</w:t>
      </w:r>
      <w:r>
        <w:rPr>
          <w:rFonts w:hint="eastAsia" w:eastAsia="仿宋_GB2312"/>
          <w:sz w:val="30"/>
          <w:szCs w:val="30"/>
          <w:lang w:eastAsia="zh-CN"/>
        </w:rPr>
        <w:t xml:space="preserve">。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2.</w:t>
      </w:r>
      <w:r>
        <w:rPr>
          <w:rFonts w:hint="eastAsia" w:eastAsia="仿宋_GB2312"/>
          <w:color w:val="000000"/>
          <w:sz w:val="30"/>
          <w:szCs w:val="30"/>
          <w:lang w:eastAsia="zh-CN"/>
        </w:rPr>
        <w:t>为保证按时保质完工，本项目乙方施工队不少于</w:t>
      </w:r>
      <w:r>
        <w:rPr>
          <w:rFonts w:hint="eastAsia" w:ascii="微软雅黑" w:hAnsi="微软雅黑" w:eastAsia="微软雅黑" w:cs="微软雅黑"/>
          <w:color w:val="FF0000"/>
          <w:sz w:val="30"/>
          <w:szCs w:val="30"/>
          <w:highlight w:val="yellow"/>
          <w:lang w:eastAsia="zh-CN"/>
        </w:rPr>
        <w:t>【6】</w:t>
      </w:r>
      <w:r>
        <w:rPr>
          <w:rFonts w:hint="eastAsia" w:eastAsia="仿宋_GB2312"/>
          <w:color w:val="000000"/>
          <w:sz w:val="30"/>
          <w:szCs w:val="30"/>
          <w:lang w:eastAsia="zh-CN"/>
        </w:rPr>
        <w:t xml:space="preserve">人/天。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3.具体的供货范围、技术规格及技术图纸、工程执行计划时间详见合同附件。 </w:t>
      </w:r>
    </w:p>
    <w:p>
      <w:pPr>
        <w:adjustRightInd w:val="0"/>
        <w:snapToGrid w:val="0"/>
        <w:spacing w:line="480" w:lineRule="exact"/>
        <w:ind w:firstLine="602" w:firstLineChars="200"/>
        <w:rPr>
          <w:rFonts w:eastAsia="仿宋_GB2312"/>
          <w:sz w:val="30"/>
          <w:szCs w:val="30"/>
          <w:lang w:eastAsia="zh-CN"/>
        </w:rPr>
      </w:pPr>
      <w:r>
        <w:rPr>
          <w:rFonts w:eastAsia="仿宋_GB2312"/>
          <w:b/>
          <w:sz w:val="30"/>
          <w:szCs w:val="30"/>
          <w:lang w:eastAsia="zh-CN"/>
        </w:rPr>
        <w:t>二、付款</w:t>
      </w:r>
    </w:p>
    <w:p>
      <w:pPr>
        <w:spacing w:line="480" w:lineRule="exact"/>
        <w:ind w:firstLine="600" w:firstLineChars="200"/>
        <w:rPr>
          <w:rFonts w:eastAsia="仿宋_GB2312"/>
          <w:sz w:val="30"/>
          <w:szCs w:val="30"/>
          <w:lang w:eastAsia="zh-CN"/>
        </w:rPr>
      </w:pPr>
      <w:r>
        <w:rPr>
          <w:rFonts w:eastAsia="仿宋_GB2312"/>
          <w:sz w:val="30"/>
          <w:szCs w:val="30"/>
          <w:lang w:eastAsia="zh-CN"/>
        </w:rPr>
        <w:t>2．</w:t>
      </w:r>
      <w:r>
        <w:rPr>
          <w:rFonts w:eastAsia="仿宋_GB2312"/>
          <w:bCs/>
          <w:sz w:val="30"/>
          <w:szCs w:val="30"/>
          <w:lang w:eastAsia="zh-CN"/>
        </w:rPr>
        <w:t>付款方式</w:t>
      </w:r>
    </w:p>
    <w:p>
      <w:pPr>
        <w:spacing w:line="480" w:lineRule="exact"/>
        <w:ind w:firstLine="594" w:firstLineChars="198"/>
        <w:rPr>
          <w:rFonts w:eastAsia="仿宋_GB2312"/>
          <w:sz w:val="30"/>
          <w:szCs w:val="30"/>
          <w:lang w:eastAsia="zh-CN"/>
        </w:rPr>
      </w:pPr>
      <w:r>
        <w:rPr>
          <w:rFonts w:eastAsia="仿宋_GB2312"/>
          <w:sz w:val="30"/>
          <w:szCs w:val="30"/>
          <w:lang w:eastAsia="zh-CN"/>
        </w:rPr>
        <w:t>2.1、本合同使用货币种类为：人民币。</w:t>
      </w:r>
    </w:p>
    <w:p>
      <w:pPr>
        <w:spacing w:line="480" w:lineRule="exact"/>
        <w:ind w:firstLine="594" w:firstLineChars="198"/>
        <w:rPr>
          <w:rFonts w:eastAsia="仿宋_GB2312"/>
          <w:sz w:val="30"/>
          <w:szCs w:val="30"/>
          <w:lang w:eastAsia="zh-CN"/>
        </w:rPr>
      </w:pPr>
      <w:r>
        <w:rPr>
          <w:rFonts w:eastAsia="仿宋_GB2312"/>
          <w:sz w:val="30"/>
          <w:szCs w:val="30"/>
          <w:lang w:eastAsia="zh-CN"/>
        </w:rPr>
        <w:t>2.2、付款方式：</w:t>
      </w:r>
      <w:r>
        <w:rPr>
          <w:rFonts w:hint="eastAsia" w:eastAsia="仿宋_GB2312"/>
          <w:sz w:val="30"/>
          <w:szCs w:val="30"/>
          <w:u w:val="single"/>
          <w:lang w:eastAsia="zh-CN"/>
        </w:rPr>
        <w:t xml:space="preserve">    银行电汇        </w:t>
      </w:r>
    </w:p>
    <w:p>
      <w:pPr>
        <w:spacing w:line="480" w:lineRule="exact"/>
        <w:ind w:firstLine="600" w:firstLineChars="200"/>
        <w:rPr>
          <w:rFonts w:ascii="仿宋_GB2312" w:eastAsia="仿宋_GB2312"/>
          <w:sz w:val="30"/>
          <w:szCs w:val="30"/>
          <w:lang w:eastAsia="zh-CN"/>
        </w:rPr>
      </w:pPr>
      <w:r>
        <w:rPr>
          <w:rFonts w:eastAsia="仿宋_GB2312"/>
          <w:sz w:val="30"/>
          <w:szCs w:val="30"/>
          <w:lang w:eastAsia="zh-CN"/>
        </w:rPr>
        <w:t>2</w:t>
      </w:r>
      <w:r>
        <w:rPr>
          <w:rFonts w:hint="eastAsia" w:eastAsia="仿宋_GB2312"/>
          <w:sz w:val="30"/>
          <w:szCs w:val="30"/>
          <w:lang w:eastAsia="zh-CN"/>
        </w:rPr>
        <w:t>.3</w:t>
      </w:r>
      <w:r>
        <w:rPr>
          <w:rFonts w:hint="eastAsia" w:ascii="仿宋_GB2312" w:eastAsia="仿宋_GB2312"/>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ascii="仿宋_GB2312" w:eastAsia="仿宋_GB2312"/>
          <w:bCs/>
          <w:sz w:val="30"/>
          <w:szCs w:val="30"/>
          <w:lang w:eastAsia="zh-CN"/>
        </w:rPr>
        <w:t>2</w:t>
      </w:r>
      <w:r>
        <w:rPr>
          <w:rFonts w:hint="eastAsia" w:ascii="仿宋_GB2312" w:eastAsia="仿宋_GB2312"/>
          <w:bCs/>
          <w:sz w:val="30"/>
          <w:szCs w:val="30"/>
          <w:lang w:eastAsia="zh-CN"/>
        </w:rPr>
        <w:t>.3.1合同总额（预计）：（人民币大写）XXXX（</w:t>
      </w:r>
      <w:r>
        <w:rPr>
          <w:rFonts w:ascii="仿宋_GB2312" w:eastAsia="仿宋_GB2312"/>
          <w:bCs/>
          <w:sz w:val="30"/>
          <w:szCs w:val="30"/>
          <w:lang w:eastAsia="zh-CN"/>
        </w:rPr>
        <w:t>￥</w:t>
      </w:r>
      <w:r>
        <w:rPr>
          <w:rFonts w:hint="eastAsia" w:ascii="仿宋_GB2312" w:eastAsia="仿宋_GB2312"/>
          <w:bCs/>
          <w:sz w:val="30"/>
          <w:szCs w:val="30"/>
          <w:lang w:eastAsia="zh-CN"/>
        </w:rPr>
        <w:t>XXXX元）,开具税率为   %增值税专用发票。</w:t>
      </w:r>
    </w:p>
    <w:p>
      <w:pPr>
        <w:spacing w:line="560" w:lineRule="exact"/>
        <w:ind w:firstLine="600" w:firstLineChars="200"/>
        <w:rPr>
          <w:rFonts w:ascii="仿宋_GB2312" w:eastAsia="仿宋_GB2312"/>
          <w:bCs/>
          <w:kern w:val="2"/>
          <w:sz w:val="30"/>
          <w:szCs w:val="30"/>
          <w:lang w:eastAsia="zh-CN"/>
        </w:rPr>
      </w:pPr>
      <w:bookmarkStart w:id="159" w:name="OLE_LINK50"/>
      <w:bookmarkStart w:id="160" w:name="OLE_LINK49"/>
      <w:r>
        <w:rPr>
          <w:rFonts w:hint="eastAsia" w:eastAsia="仿宋_GB2312"/>
          <w:sz w:val="30"/>
          <w:szCs w:val="30"/>
          <w:lang w:eastAsia="zh-CN"/>
        </w:rPr>
        <w:t>2.3.2</w:t>
      </w:r>
      <w:bookmarkStart w:id="161" w:name="OLE_LINK3"/>
      <w:bookmarkStart w:id="162" w:name="OLE_LINK10"/>
      <w:r>
        <w:rPr>
          <w:rFonts w:hint="eastAsia" w:eastAsia="仿宋_GB2312"/>
          <w:sz w:val="30"/>
          <w:szCs w:val="30"/>
          <w:lang w:eastAsia="zh-CN"/>
        </w:rPr>
        <w:t>乙方</w:t>
      </w:r>
      <w:r>
        <w:rPr>
          <w:rFonts w:hint="eastAsia" w:ascii="仿宋_GB2312" w:eastAsia="仿宋_GB2312"/>
          <w:bCs/>
          <w:sz w:val="30"/>
          <w:szCs w:val="30"/>
          <w:lang w:eastAsia="zh-CN"/>
        </w:rPr>
        <w:t>设备材料进场，经甲方验收合格后，甲方向乙方支付合同总额的</w:t>
      </w:r>
      <w:r>
        <w:rPr>
          <w:rFonts w:hint="eastAsia" w:ascii="微软雅黑" w:hAnsi="微软雅黑" w:eastAsia="微软雅黑" w:cs="微软雅黑"/>
          <w:bCs/>
          <w:sz w:val="30"/>
          <w:szCs w:val="30"/>
          <w:lang w:eastAsia="zh-CN"/>
        </w:rPr>
        <w:t>【</w:t>
      </w:r>
      <w:r>
        <w:rPr>
          <w:rFonts w:hint="eastAsia" w:ascii="仿宋_GB2312" w:eastAsia="仿宋_GB2312"/>
          <w:bCs/>
          <w:sz w:val="30"/>
          <w:szCs w:val="30"/>
          <w:lang w:eastAsia="zh-CN"/>
        </w:rPr>
        <w:t>30</w:t>
      </w:r>
      <w:r>
        <w:rPr>
          <w:rFonts w:hint="eastAsia" w:ascii="微软雅黑" w:hAnsi="微软雅黑" w:eastAsia="微软雅黑" w:cs="微软雅黑"/>
          <w:bCs/>
          <w:sz w:val="30"/>
          <w:szCs w:val="30"/>
          <w:lang w:eastAsia="zh-CN"/>
        </w:rPr>
        <w:t>】</w:t>
      </w:r>
      <w:r>
        <w:rPr>
          <w:rFonts w:hint="eastAsia" w:ascii="仿宋_GB2312" w:eastAsia="仿宋_GB2312"/>
          <w:bCs/>
          <w:sz w:val="30"/>
          <w:szCs w:val="30"/>
          <w:lang w:eastAsia="zh-CN"/>
        </w:rPr>
        <w:t>%，</w:t>
      </w:r>
    </w:p>
    <w:p>
      <w:pPr>
        <w:spacing w:line="560" w:lineRule="exact"/>
        <w:ind w:firstLine="600" w:firstLineChars="200"/>
        <w:rPr>
          <w:rFonts w:ascii="仿宋_GB2312" w:eastAsia="仿宋_GB2312"/>
          <w:bCs/>
          <w:sz w:val="30"/>
          <w:szCs w:val="30"/>
          <w:lang w:eastAsia="zh-CN"/>
        </w:rPr>
      </w:pPr>
      <w:r>
        <w:rPr>
          <w:rFonts w:eastAsia="仿宋_GB2312"/>
          <w:sz w:val="30"/>
          <w:szCs w:val="30"/>
          <w:lang w:eastAsia="zh-CN"/>
        </w:rPr>
        <w:t xml:space="preserve"> 2.3.2</w:t>
      </w:r>
      <w:r>
        <w:rPr>
          <w:rFonts w:hint="eastAsia" w:ascii="仿宋_GB2312" w:eastAsia="仿宋_GB2312"/>
          <w:bCs/>
          <w:sz w:val="30"/>
          <w:szCs w:val="30"/>
          <w:lang w:eastAsia="zh-CN"/>
        </w:rPr>
        <w:t>设备安装调试完毕，竣工验收合格，设备正常使用一个月后，无质量问题，甲方凭乙方开具全额X%的增值税专用发票，甲方向乙方支付合同总额的</w:t>
      </w:r>
      <w:r>
        <w:rPr>
          <w:rFonts w:hint="eastAsia" w:ascii="微软雅黑" w:hAnsi="微软雅黑" w:eastAsia="微软雅黑" w:cs="微软雅黑"/>
          <w:bCs/>
          <w:sz w:val="30"/>
          <w:szCs w:val="30"/>
          <w:lang w:eastAsia="zh-CN"/>
        </w:rPr>
        <w:t>【</w:t>
      </w:r>
      <w:r>
        <w:rPr>
          <w:rFonts w:hint="eastAsia" w:ascii="仿宋_GB2312" w:eastAsia="仿宋_GB2312"/>
          <w:bCs/>
          <w:sz w:val="30"/>
          <w:szCs w:val="30"/>
          <w:lang w:eastAsia="zh-CN"/>
        </w:rPr>
        <w:t>30%</w:t>
      </w:r>
      <w:r>
        <w:rPr>
          <w:rFonts w:hint="eastAsia" w:ascii="微软雅黑" w:hAnsi="微软雅黑" w:eastAsia="微软雅黑" w:cs="微软雅黑"/>
          <w:bCs/>
          <w:sz w:val="30"/>
          <w:szCs w:val="30"/>
          <w:lang w:eastAsia="zh-CN"/>
        </w:rPr>
        <w:t>】</w:t>
      </w:r>
      <w:r>
        <w:rPr>
          <w:rFonts w:hint="eastAsia" w:ascii="仿宋_GB2312" w:eastAsia="仿宋_GB2312"/>
          <w:bCs/>
          <w:sz w:val="30"/>
          <w:szCs w:val="30"/>
          <w:lang w:eastAsia="zh-CN"/>
        </w:rPr>
        <w:t>。</w:t>
      </w:r>
    </w:p>
    <w:p>
      <w:pPr>
        <w:spacing w:line="560" w:lineRule="exact"/>
        <w:ind w:firstLine="600" w:firstLineChars="200"/>
        <w:rPr>
          <w:rFonts w:ascii="仿宋_GB2312" w:eastAsia="仿宋_GB2312"/>
          <w:bCs/>
          <w:sz w:val="30"/>
          <w:szCs w:val="30"/>
          <w:lang w:eastAsia="zh-CN"/>
        </w:rPr>
      </w:pPr>
      <w:r>
        <w:rPr>
          <w:rFonts w:eastAsia="仿宋_GB2312"/>
          <w:sz w:val="30"/>
          <w:szCs w:val="30"/>
          <w:lang w:eastAsia="zh-CN"/>
        </w:rPr>
        <w:t xml:space="preserve">2.3.3 </w:t>
      </w:r>
      <w:r>
        <w:rPr>
          <w:rFonts w:hint="eastAsia" w:eastAsia="仿宋_GB2312"/>
          <w:sz w:val="30"/>
          <w:szCs w:val="30"/>
          <w:lang w:eastAsia="zh-CN"/>
        </w:rPr>
        <w:t>设备使用五个月后</w:t>
      </w:r>
      <w:r>
        <w:rPr>
          <w:rFonts w:hint="eastAsia" w:ascii="仿宋_GB2312" w:eastAsia="仿宋_GB2312"/>
          <w:bCs/>
          <w:sz w:val="30"/>
          <w:szCs w:val="30"/>
          <w:lang w:eastAsia="zh-CN"/>
        </w:rPr>
        <w:t>， 无质量问题验收合格,甲方向乙方支付合同总额的</w:t>
      </w:r>
      <w:r>
        <w:rPr>
          <w:rFonts w:hint="eastAsia" w:ascii="微软雅黑" w:hAnsi="微软雅黑" w:eastAsia="微软雅黑" w:cs="微软雅黑"/>
          <w:bCs/>
          <w:sz w:val="30"/>
          <w:szCs w:val="30"/>
          <w:lang w:eastAsia="zh-CN"/>
        </w:rPr>
        <w:t>【30】</w:t>
      </w:r>
      <w:r>
        <w:rPr>
          <w:rFonts w:hint="eastAsia" w:ascii="仿宋_GB2312" w:eastAsia="仿宋_GB2312"/>
          <w:bCs/>
          <w:sz w:val="30"/>
          <w:szCs w:val="30"/>
          <w:lang w:eastAsia="zh-CN"/>
        </w:rPr>
        <w:t>%。</w:t>
      </w:r>
    </w:p>
    <w:p>
      <w:pPr>
        <w:spacing w:line="560" w:lineRule="exact"/>
        <w:ind w:firstLine="600" w:firstLineChars="200"/>
        <w:rPr>
          <w:rFonts w:ascii="仿宋_GB2312" w:eastAsia="仿宋_GB2312"/>
          <w:bCs/>
          <w:color w:val="000000" w:themeColor="text1"/>
          <w:sz w:val="30"/>
          <w:szCs w:val="30"/>
          <w:lang w:eastAsia="zh-CN"/>
        </w:rPr>
      </w:pPr>
      <w:r>
        <w:rPr>
          <w:rFonts w:eastAsia="仿宋_GB2312"/>
          <w:sz w:val="30"/>
          <w:szCs w:val="30"/>
          <w:lang w:eastAsia="zh-CN"/>
        </w:rPr>
        <w:t>2.3.4</w:t>
      </w:r>
      <w:r>
        <w:rPr>
          <w:rFonts w:hint="eastAsia" w:ascii="仿宋_GB2312" w:eastAsia="仿宋_GB2312"/>
          <w:bCs/>
          <w:sz w:val="30"/>
          <w:szCs w:val="30"/>
          <w:lang w:eastAsia="zh-CN"/>
        </w:rPr>
        <w:t>剩余【10】%作为质保金，于质保期(质保期自【竣工验收</w:t>
      </w:r>
      <w:r>
        <w:rPr>
          <w:rFonts w:hint="eastAsia" w:ascii="仿宋_GB2312" w:eastAsia="仿宋_GB2312"/>
          <w:bCs/>
          <w:color w:val="000000" w:themeColor="text1"/>
          <w:sz w:val="30"/>
          <w:szCs w:val="30"/>
          <w:lang w:eastAsia="zh-CN"/>
        </w:rPr>
        <w:t>之日】起算，一年【12个月】) 满且工程无任何质量问题后，15个工作日内甲方无息一次性付完给乙方。</w:t>
      </w:r>
    </w:p>
    <w:bookmarkEnd w:id="159"/>
    <w:bookmarkEnd w:id="160"/>
    <w:p>
      <w:pPr>
        <w:spacing w:line="560" w:lineRule="exact"/>
        <w:ind w:firstLine="600" w:firstLineChars="20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3.履约保证金的交付及退还</w:t>
      </w:r>
    </w:p>
    <w:p>
      <w:pPr>
        <w:spacing w:line="560" w:lineRule="exact"/>
        <w:ind w:firstLine="750" w:firstLineChars="25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履约保证金为合同总价的  %，</w:t>
      </w:r>
      <w:bookmarkStart w:id="163" w:name="OLE_LINK21"/>
      <w:bookmarkStart w:id="164" w:name="OLE_LINK20"/>
      <w:r>
        <w:rPr>
          <w:rFonts w:hint="eastAsia" w:ascii="仿宋_GB2312" w:eastAsia="仿宋_GB2312"/>
          <w:bCs/>
          <w:color w:val="000000" w:themeColor="text1"/>
          <w:sz w:val="30"/>
          <w:szCs w:val="30"/>
          <w:lang w:eastAsia="zh-CN"/>
        </w:rPr>
        <w:t>金额</w:t>
      </w:r>
      <w:r>
        <w:rPr>
          <w:rFonts w:ascii="仿宋_GB2312" w:eastAsia="仿宋_GB2312"/>
          <w:bCs/>
          <w:color w:val="000000" w:themeColor="text1"/>
          <w:sz w:val="30"/>
          <w:szCs w:val="30"/>
          <w:lang w:eastAsia="zh-CN"/>
        </w:rPr>
        <w:t>：</w:t>
      </w:r>
      <w:r>
        <w:rPr>
          <w:rFonts w:hint="eastAsia" w:ascii="仿宋_GB2312" w:eastAsia="仿宋_GB2312"/>
          <w:bCs/>
          <w:color w:val="000000" w:themeColor="text1"/>
          <w:sz w:val="30"/>
          <w:szCs w:val="30"/>
          <w:lang w:eastAsia="zh-CN"/>
        </w:rPr>
        <w:t>（人民币大写）XXXX元整（</w:t>
      </w:r>
      <w:r>
        <w:rPr>
          <w:rFonts w:ascii="仿宋_GB2312" w:eastAsia="仿宋_GB2312"/>
          <w:bCs/>
          <w:color w:val="000000" w:themeColor="text1"/>
          <w:sz w:val="30"/>
          <w:szCs w:val="30"/>
          <w:lang w:eastAsia="zh-CN"/>
        </w:rPr>
        <w:t>￥</w:t>
      </w:r>
      <w:r>
        <w:rPr>
          <w:rFonts w:hint="eastAsia" w:ascii="仿宋_GB2312" w:eastAsia="仿宋_GB2312"/>
          <w:bCs/>
          <w:color w:val="000000" w:themeColor="text1"/>
          <w:sz w:val="30"/>
          <w:szCs w:val="30"/>
          <w:lang w:eastAsia="zh-CN"/>
        </w:rPr>
        <w:t>XXXX元）</w:t>
      </w:r>
      <w:bookmarkEnd w:id="163"/>
      <w:bookmarkEnd w:id="164"/>
      <w:r>
        <w:rPr>
          <w:rFonts w:ascii="仿宋_GB2312" w:eastAsia="仿宋_GB2312"/>
          <w:bCs/>
          <w:color w:val="000000" w:themeColor="text1"/>
          <w:sz w:val="30"/>
          <w:szCs w:val="30"/>
          <w:lang w:eastAsia="zh-CN"/>
        </w:rPr>
        <w:t>。</w:t>
      </w:r>
      <w:r>
        <w:rPr>
          <w:rFonts w:hint="eastAsia" w:ascii="仿宋_GB2312" w:eastAsia="仿宋_GB2312"/>
          <w:bCs/>
          <w:color w:val="000000" w:themeColor="text1"/>
          <w:sz w:val="30"/>
          <w:szCs w:val="30"/>
          <w:lang w:eastAsia="zh-CN"/>
        </w:rPr>
        <w:t>乙方于合同签订当地向甲方支付，乙方收到中标通知书后向甲方缴纳的保证金（如有）可以自动转为本合同履约保证金。甲方于项目竣工且验收合格后15个工作日内将全额履约保证金无息退还给乙方。</w:t>
      </w:r>
    </w:p>
    <w:bookmarkEnd w:id="161"/>
    <w:bookmarkEnd w:id="162"/>
    <w:p>
      <w:pPr>
        <w:spacing w:line="560" w:lineRule="exact"/>
        <w:ind w:firstLine="750" w:firstLineChars="25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4.扣除</w:t>
      </w:r>
    </w:p>
    <w:p>
      <w:pPr>
        <w:spacing w:line="560" w:lineRule="exact"/>
        <w:ind w:firstLine="750" w:firstLineChars="250"/>
        <w:rPr>
          <w:rFonts w:ascii="仿宋_GB2312" w:eastAsia="仿宋_GB2312"/>
          <w:bCs/>
          <w:color w:val="000000" w:themeColor="text1"/>
          <w:sz w:val="30"/>
          <w:szCs w:val="30"/>
          <w:lang w:eastAsia="zh-CN"/>
        </w:rPr>
      </w:pPr>
      <w:r>
        <w:rPr>
          <w:rFonts w:hint="eastAsia" w:ascii="仿宋_GB2312" w:eastAsia="仿宋_GB2312"/>
          <w:bCs/>
          <w:color w:val="000000" w:themeColor="text1"/>
          <w:sz w:val="30"/>
          <w:szCs w:val="30"/>
          <w:lang w:eastAsia="zh-CN"/>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项目</w:t>
      </w:r>
      <w:r>
        <w:rPr>
          <w:rFonts w:eastAsia="仿宋_GB2312"/>
          <w:color w:val="000000"/>
          <w:sz w:val="30"/>
          <w:szCs w:val="30"/>
          <w:lang w:eastAsia="zh-CN"/>
        </w:rPr>
        <w:t>交货地点：</w:t>
      </w:r>
      <w:r>
        <w:rPr>
          <w:rFonts w:hint="eastAsia" w:eastAsia="仿宋_GB2312"/>
          <w:color w:val="000000"/>
          <w:sz w:val="30"/>
          <w:szCs w:val="30"/>
          <w:u w:val="single"/>
          <w:lang w:eastAsia="zh-CN"/>
        </w:rPr>
        <w:t>梁河糖业勐养工厂、芒东工厂</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2.项目交货时间：</w:t>
      </w:r>
      <w:r>
        <w:rPr>
          <w:rFonts w:hint="eastAsia" w:eastAsia="仿宋_GB2312"/>
          <w:color w:val="000000"/>
          <w:sz w:val="30"/>
          <w:szCs w:val="30"/>
          <w:u w:val="single"/>
          <w:lang w:eastAsia="zh-CN"/>
        </w:rPr>
        <w:t xml:space="preserve">  签订合同后</w:t>
      </w:r>
      <w:r>
        <w:rPr>
          <w:rFonts w:hint="eastAsia" w:eastAsia="仿宋_GB2312"/>
          <w:color w:val="000000"/>
          <w:sz w:val="30"/>
          <w:szCs w:val="30"/>
          <w:u w:val="single"/>
          <w:lang w:val="en-US" w:eastAsia="zh-CN"/>
        </w:rPr>
        <w:t>30</w:t>
      </w:r>
      <w:r>
        <w:rPr>
          <w:rFonts w:hint="eastAsia" w:eastAsia="仿宋_GB2312"/>
          <w:color w:val="000000"/>
          <w:sz w:val="30"/>
          <w:szCs w:val="30"/>
          <w:u w:val="single"/>
          <w:lang w:eastAsia="zh-CN"/>
        </w:rPr>
        <w:t xml:space="preserve">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w:t>
      </w:r>
      <w:r>
        <w:rPr>
          <w:rFonts w:hint="eastAsia" w:eastAsia="仿宋_GB2312"/>
          <w:color w:val="000000"/>
          <w:sz w:val="30"/>
          <w:szCs w:val="30"/>
          <w:lang w:eastAsia="zh-CN"/>
        </w:rPr>
        <w:t>中标通知</w:t>
      </w:r>
      <w:r>
        <w:rPr>
          <w:rFonts w:eastAsia="仿宋_GB2312"/>
          <w:color w:val="000000"/>
          <w:sz w:val="30"/>
          <w:szCs w:val="30"/>
          <w:lang w:eastAsia="zh-CN"/>
        </w:rPr>
        <w:t>后，按本合同</w:t>
      </w:r>
      <w:r>
        <w:rPr>
          <w:rFonts w:hint="eastAsia" w:eastAsia="仿宋_GB2312"/>
          <w:color w:val="000000"/>
          <w:sz w:val="30"/>
          <w:szCs w:val="30"/>
          <w:lang w:eastAsia="zh-CN"/>
        </w:rPr>
        <w:t>所需材料、设施设备即行采购，质量必须符合相关国家行业标准和本合同约定标准</w:t>
      </w:r>
      <w:r>
        <w:rPr>
          <w:rFonts w:eastAsia="仿宋_GB2312"/>
          <w:color w:val="000000"/>
          <w:sz w:val="30"/>
          <w:szCs w:val="30"/>
          <w:lang w:eastAsia="zh-CN"/>
        </w:rPr>
        <w:t>。</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w:t>
      </w:r>
      <w:r>
        <w:rPr>
          <w:rFonts w:hint="eastAsia" w:eastAsia="仿宋_GB2312"/>
          <w:color w:val="000000"/>
          <w:sz w:val="30"/>
          <w:szCs w:val="30"/>
          <w:u w:val="single"/>
          <w:lang w:eastAsia="zh-CN"/>
        </w:rPr>
        <w:t>签订合同后</w:t>
      </w:r>
      <w:r>
        <w:rPr>
          <w:rFonts w:hint="eastAsia" w:eastAsia="仿宋_GB2312"/>
          <w:color w:val="000000"/>
          <w:sz w:val="30"/>
          <w:szCs w:val="30"/>
          <w:u w:val="single"/>
          <w:lang w:val="en-US" w:eastAsia="zh-CN"/>
        </w:rPr>
        <w:t>50</w:t>
      </w:r>
      <w:r>
        <w:rPr>
          <w:rFonts w:hint="eastAsia" w:eastAsia="仿宋_GB2312"/>
          <w:color w:val="000000"/>
          <w:sz w:val="30"/>
          <w:szCs w:val="30"/>
          <w:u w:val="single"/>
          <w:lang w:eastAsia="zh-CN"/>
        </w:rPr>
        <w:t>天内</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.2使用说明书（如有）、随配附件和工具以及清单等一并附于货物内。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货物在运输、保管期间发生的不可预见的风险均由乙方负责。</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w:t>
      </w:r>
      <w:r>
        <w:rPr>
          <w:rFonts w:hint="eastAsia" w:eastAsia="仿宋_GB2312"/>
          <w:color w:val="000000"/>
          <w:sz w:val="30"/>
          <w:szCs w:val="30"/>
          <w:lang w:eastAsia="zh-CN"/>
        </w:rPr>
        <w:t>在安装施工</w:t>
      </w:r>
      <w:r>
        <w:rPr>
          <w:rFonts w:eastAsia="仿宋_GB2312"/>
          <w:color w:val="000000"/>
          <w:sz w:val="30"/>
          <w:szCs w:val="30"/>
          <w:lang w:eastAsia="zh-CN"/>
        </w:rPr>
        <w:t>前应对</w:t>
      </w:r>
      <w:r>
        <w:rPr>
          <w:rFonts w:hint="eastAsia" w:eastAsia="仿宋_GB2312"/>
          <w:color w:val="000000"/>
          <w:sz w:val="30"/>
          <w:szCs w:val="30"/>
          <w:lang w:eastAsia="zh-CN"/>
        </w:rPr>
        <w:t>所采购的货物质量</w:t>
      </w:r>
      <w:r>
        <w:rPr>
          <w:rFonts w:eastAsia="仿宋_GB2312"/>
          <w:color w:val="000000"/>
          <w:sz w:val="30"/>
          <w:szCs w:val="30"/>
          <w:lang w:eastAsia="zh-CN"/>
        </w:rPr>
        <w:t>做出全面检查和验收，</w:t>
      </w:r>
      <w:r>
        <w:rPr>
          <w:rFonts w:hint="eastAsia" w:eastAsia="仿宋_GB2312"/>
          <w:color w:val="000000"/>
          <w:sz w:val="30"/>
          <w:szCs w:val="30"/>
          <w:lang w:eastAsia="zh-CN"/>
        </w:rPr>
        <w:t>并向</w:t>
      </w:r>
      <w:r>
        <w:rPr>
          <w:rFonts w:eastAsia="仿宋_GB2312"/>
          <w:color w:val="000000"/>
          <w:sz w:val="30"/>
          <w:szCs w:val="30"/>
          <w:lang w:eastAsia="zh-CN"/>
        </w:rPr>
        <w:t>甲方</w:t>
      </w:r>
      <w:r>
        <w:rPr>
          <w:rFonts w:hint="eastAsia" w:eastAsia="仿宋_GB2312"/>
          <w:color w:val="000000"/>
          <w:sz w:val="30"/>
          <w:szCs w:val="30"/>
          <w:lang w:eastAsia="zh-CN"/>
        </w:rPr>
        <w:t>提供货物合格证或</w:t>
      </w:r>
      <w:r>
        <w:rPr>
          <w:rFonts w:eastAsia="仿宋_GB2312"/>
          <w:color w:val="000000"/>
          <w:sz w:val="30"/>
          <w:szCs w:val="30"/>
          <w:lang w:eastAsia="zh-CN"/>
        </w:rPr>
        <w:t>验收的结果证明文件</w:t>
      </w:r>
      <w:r>
        <w:rPr>
          <w:rFonts w:hint="eastAsia" w:eastAsia="仿宋_GB2312"/>
          <w:color w:val="000000"/>
          <w:sz w:val="30"/>
          <w:szCs w:val="30"/>
          <w:lang w:eastAsia="zh-CN"/>
        </w:rPr>
        <w:t xml:space="preserve">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技术规格要求和国家有关标准进行现场验收，性能达到技术要求的，给予签收</w:t>
      </w:r>
      <w:r>
        <w:rPr>
          <w:rFonts w:hint="eastAsia" w:eastAsia="仿宋_GB2312"/>
          <w:color w:val="000000"/>
          <w:sz w:val="30"/>
          <w:szCs w:val="30"/>
          <w:lang w:eastAsia="zh-CN"/>
        </w:rPr>
        <w:t>同意安装</w:t>
      </w:r>
      <w:r>
        <w:rPr>
          <w:rFonts w:eastAsia="仿宋_GB2312"/>
          <w:color w:val="000000"/>
          <w:sz w:val="30"/>
          <w:szCs w:val="30"/>
          <w:lang w:eastAsia="zh-CN"/>
        </w:rPr>
        <w:t>。验收不合格的不予签收，后果由乙方负责。</w:t>
      </w:r>
    </w:p>
    <w:p>
      <w:pPr>
        <w:adjustRightInd w:val="0"/>
        <w:snapToGrid w:val="0"/>
        <w:spacing w:line="480" w:lineRule="exact"/>
        <w:ind w:firstLine="600" w:firstLineChars="200"/>
        <w:rPr>
          <w:rFonts w:eastAsia="仿宋_GB2312"/>
          <w:color w:val="FF0000"/>
          <w:sz w:val="30"/>
          <w:szCs w:val="30"/>
          <w:lang w:eastAsia="zh-CN"/>
        </w:rPr>
      </w:pPr>
      <w:r>
        <w:rPr>
          <w:rFonts w:hint="eastAsia" w:eastAsia="仿宋_GB2312"/>
          <w:color w:val="FF0000"/>
          <w:sz w:val="30"/>
          <w:szCs w:val="30"/>
          <w:lang w:val="en-US" w:eastAsia="zh-CN"/>
        </w:rPr>
        <w:t>3</w:t>
      </w:r>
      <w:r>
        <w:rPr>
          <w:rFonts w:eastAsia="仿宋_GB2312"/>
          <w:color w:val="FF0000"/>
          <w:sz w:val="30"/>
          <w:szCs w:val="30"/>
          <w:lang w:eastAsia="zh-CN"/>
        </w:rPr>
        <w:t>. 乙方提供</w:t>
      </w:r>
      <w:r>
        <w:rPr>
          <w:rFonts w:hint="eastAsia" w:eastAsia="仿宋_GB2312"/>
          <w:color w:val="FF0000"/>
          <w:sz w:val="30"/>
          <w:szCs w:val="30"/>
          <w:lang w:eastAsia="zh-CN"/>
        </w:rPr>
        <w:t>项目所需货物</w:t>
      </w:r>
      <w:r>
        <w:rPr>
          <w:rFonts w:eastAsia="仿宋_GB2312"/>
          <w:color w:val="FF0000"/>
          <w:sz w:val="30"/>
          <w:szCs w:val="30"/>
          <w:lang w:eastAsia="zh-CN"/>
        </w:rPr>
        <w:t>的质量保证按招标文件的规定执行。在保证期内因货物本身的质量问题发生故障，乙方应负责免费修理和更换。对达不到技术要求的，根据实际情况，经双方协商，可按以下办法处理：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w:t>
      </w:r>
      <w:r>
        <w:rPr>
          <w:rFonts w:eastAsia="仿宋_GB2312"/>
          <w:color w:val="000000"/>
          <w:sz w:val="30"/>
          <w:szCs w:val="30"/>
          <w:lang w:eastAsia="zh-CN"/>
        </w:rPr>
        <w:t xml:space="preserve"> 如在使用过程中发生质量问题，乙方在接到甲方通知后按所承诺的时间内到达甲方现场处理，乙方应对出现的所有质量及安全问题负责处理解决。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w:t>
      </w:r>
      <w:r>
        <w:rPr>
          <w:rFonts w:ascii="___WRD_EMBED_SUB_72" w:hAnsi="___WRD_EMBED_SUB_72" w:eastAsia="___WRD_EMBED_SUB_72" w:cs="___WRD_EMBED_SUB_72"/>
          <w:color w:val="000000"/>
          <w:sz w:val="30"/>
          <w:szCs w:val="30"/>
          <w:lang w:eastAsia="zh-CN"/>
        </w:rPr>
        <w:t>000</w:t>
      </w:r>
      <w:r>
        <w:rPr>
          <w:rFonts w:hint="eastAsia" w:ascii="___WRD_EMBED_SUB_72" w:hAnsi="___WRD_EMBED_SUB_72" w:eastAsia="___WRD_EMBED_SUB_72" w:cs="___WRD_EMBED_SUB_72"/>
          <w:color w:val="000000"/>
          <w:sz w:val="30"/>
          <w:szCs w:val="30"/>
          <w:lang w:eastAsia="zh-CN"/>
        </w:rPr>
        <w:t>】</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hint="eastAsia" w:eastAsia="仿宋_GB2312"/>
          <w:color w:val="000000"/>
          <w:sz w:val="30"/>
          <w:szCs w:val="30"/>
          <w:lang w:eastAsia="zh-CN"/>
        </w:rPr>
        <w:t>2</w:t>
      </w:r>
      <w:r>
        <w:rPr>
          <w:rFonts w:eastAsia="仿宋_GB2312"/>
          <w:color w:val="000000"/>
          <w:sz w:val="30"/>
          <w:szCs w:val="30"/>
          <w:lang w:eastAsia="zh-CN"/>
        </w:rPr>
        <w:t>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八、</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39"/>
        <w:adjustRightInd w:val="0"/>
        <w:snapToGrid w:val="0"/>
        <w:spacing w:line="480" w:lineRule="exact"/>
        <w:ind w:left="0" w:firstLine="566" w:firstLineChars="177"/>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39"/>
        <w:adjustRightInd w:val="0"/>
        <w:snapToGrid w:val="0"/>
        <w:spacing w:line="480" w:lineRule="exact"/>
        <w:ind w:left="0" w:firstLine="566" w:firstLineChars="177"/>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566" w:firstLineChars="177"/>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566" w:firstLineChars="177"/>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566" w:firstLineChars="177"/>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531" w:firstLineChars="177"/>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28"/>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p>
          <w:p>
            <w:pPr>
              <w:spacing w:line="520" w:lineRule="exact"/>
              <w:rPr>
                <w:rFonts w:eastAsia="仿宋_GB2312"/>
                <w:sz w:val="30"/>
                <w:lang w:eastAsia="zh-CN"/>
              </w:rPr>
            </w:pPr>
          </w:p>
          <w:p>
            <w:pPr>
              <w:spacing w:line="520" w:lineRule="exact"/>
              <w:rPr>
                <w:rFonts w:eastAsia="仿宋_GB2312"/>
                <w:sz w:val="30"/>
                <w:lang w:eastAsia="zh-CN"/>
              </w:rPr>
            </w:pPr>
            <w:r>
              <w:rPr>
                <w:rFonts w:eastAsia="仿宋_GB2312"/>
                <w:sz w:val="30"/>
                <w:lang w:eastAsia="zh-CN"/>
              </w:rPr>
              <w:t>法定代表人：</w:t>
            </w:r>
          </w:p>
          <w:p>
            <w:pPr>
              <w:spacing w:line="520" w:lineRule="exact"/>
              <w:rPr>
                <w:rFonts w:eastAsia="仿宋_GB2312"/>
                <w:sz w:val="30"/>
                <w:lang w:eastAsia="zh-CN"/>
              </w:rPr>
            </w:pPr>
            <w:r>
              <w:rPr>
                <w:rFonts w:eastAsia="仿宋_GB2312"/>
                <w:sz w:val="30"/>
                <w:lang w:eastAsia="zh-CN"/>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00" w:lineRule="exact"/>
        <w:ind w:firstLine="600" w:firstLineChars="200"/>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经双方充分协商，甲方委托乙方承接</w:t>
      </w:r>
      <w:bookmarkStart w:id="165" w:name="OLE_LINK65"/>
      <w:bookmarkStart w:id="166" w:name="OLE_LINK66"/>
      <w:r>
        <w:rPr>
          <w:rFonts w:hint="eastAsia" w:ascii="仿宋_GB2312" w:hAnsi="仿宋_GB2312" w:eastAsia="仿宋_GB2312" w:cs="仿宋_GB2312"/>
          <w:color w:val="000000" w:themeColor="text1"/>
          <w:sz w:val="30"/>
          <w:szCs w:val="30"/>
          <w:lang w:eastAsia="zh-CN"/>
        </w:rPr>
        <w:t>梁河糖业勐养工厂2023年电线电路改造项</w:t>
      </w:r>
      <w:r>
        <w:rPr>
          <w:rFonts w:ascii="仿宋_GB2312" w:hAnsi="仿宋_GB2312" w:eastAsia="仿宋_GB2312" w:cs="仿宋_GB2312"/>
          <w:color w:val="000000" w:themeColor="text1"/>
          <w:sz w:val="30"/>
          <w:szCs w:val="30"/>
          <w:lang w:eastAsia="zh-CN"/>
        </w:rPr>
        <w:t>目</w:t>
      </w:r>
      <w:bookmarkEnd w:id="165"/>
      <w:bookmarkEnd w:id="166"/>
      <w:r>
        <w:rPr>
          <w:rFonts w:hint="eastAsia" w:ascii="仿宋_GB2312" w:hAnsi="仿宋_GB2312" w:eastAsia="仿宋_GB2312" w:cs="仿宋_GB2312"/>
          <w:color w:val="000000" w:themeColor="text1"/>
          <w:sz w:val="30"/>
          <w:szCs w:val="30"/>
          <w:lang w:eastAsia="zh-CN"/>
        </w:rPr>
        <w:t>的供货、运输、安装、调试、使用及维、修维护培训。为了更好地执行合同的相关条款，特制订本技术要求，以资双方共同遵照。</w:t>
      </w:r>
    </w:p>
    <w:p>
      <w:pPr>
        <w:spacing w:line="276" w:lineRule="auto"/>
        <w:rPr>
          <w:rFonts w:hint="eastAsia" w:ascii="仿宋_GB2312" w:hAnsi="仿宋_GB2312" w:eastAsia="仿宋_GB2312" w:cs="仿宋_GB2312"/>
          <w:b/>
          <w:spacing w:val="20"/>
          <w:sz w:val="30"/>
          <w:szCs w:val="30"/>
          <w:lang w:eastAsia="zh-CN"/>
        </w:rPr>
      </w:pPr>
      <w:r>
        <w:rPr>
          <w:rFonts w:hint="eastAsia" w:ascii="仿宋_GB2312" w:hAnsi="仿宋_GB2312" w:eastAsia="仿宋_GB2312" w:cs="仿宋_GB2312"/>
          <w:b/>
          <w:sz w:val="30"/>
          <w:szCs w:val="30"/>
          <w:lang w:eastAsia="zh-CN"/>
        </w:rPr>
        <w:t>第一条主体设备技术参数（</w:t>
      </w:r>
      <w:r>
        <w:rPr>
          <w:rFonts w:hint="eastAsia" w:ascii="仿宋_GB2312" w:hAnsi="仿宋_GB2312" w:eastAsia="仿宋_GB2312" w:cs="仿宋_GB2312"/>
          <w:b/>
          <w:spacing w:val="20"/>
          <w:sz w:val="30"/>
          <w:szCs w:val="30"/>
          <w:lang w:eastAsia="zh-CN"/>
        </w:rPr>
        <w:t>实施内容）</w:t>
      </w:r>
    </w:p>
    <w:p>
      <w:pPr>
        <w:spacing w:line="276" w:lineRule="auto"/>
        <w:ind w:right="145" w:rightChars="66"/>
        <w:rPr>
          <w:rFonts w:hint="eastAsia" w:ascii="仿宋_GB2312" w:hAnsi="仿宋" w:eastAsia="仿宋_GB2312"/>
          <w:color w:val="000000"/>
          <w:sz w:val="30"/>
          <w:szCs w:val="30"/>
          <w:lang w:eastAsia="zh-CN"/>
        </w:rPr>
      </w:pPr>
      <w:r>
        <w:rPr>
          <w:rFonts w:hint="eastAsia" w:ascii="仿宋_GB2312" w:hAnsi="仿宋" w:eastAsia="仿宋_GB2312"/>
          <w:color w:val="000000"/>
          <w:spacing w:val="20"/>
          <w:sz w:val="30"/>
          <w:szCs w:val="30"/>
          <w:lang w:eastAsia="zh-CN"/>
        </w:rPr>
        <w:t xml:space="preserve">1. </w:t>
      </w:r>
      <w:r>
        <w:rPr>
          <w:rFonts w:hint="eastAsia" w:ascii="仿宋_GB2312" w:hAnsi="仿宋" w:eastAsia="仿宋_GB2312"/>
          <w:color w:val="000000"/>
          <w:sz w:val="30"/>
          <w:szCs w:val="30"/>
          <w:lang w:eastAsia="zh-CN"/>
        </w:rPr>
        <w:t>拆除线杆至每幢宿舍以及每间宿舍的旧供电线路。</w:t>
      </w:r>
    </w:p>
    <w:p>
      <w:pPr>
        <w:spacing w:line="276" w:lineRule="auto"/>
        <w:ind w:right="145" w:rightChars="66"/>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2. 按标准规范安装每幢宿舍供电线路和配套设施。</w:t>
      </w:r>
    </w:p>
    <w:p>
      <w:pPr>
        <w:spacing w:line="276" w:lineRule="auto"/>
        <w:ind w:right="145" w:rightChars="66"/>
        <w:rPr>
          <w:rFonts w:hint="eastAsia" w:ascii="仿宋_GB2312" w:hAnsi="仿宋" w:eastAsia="仿宋_GB2312"/>
          <w:color w:val="000000"/>
          <w:sz w:val="30"/>
          <w:szCs w:val="30"/>
          <w:lang w:eastAsia="zh-CN"/>
        </w:rPr>
      </w:pPr>
      <w:r>
        <w:rPr>
          <w:rFonts w:hint="eastAsia" w:ascii="仿宋_GB2312" w:hAnsi="仿宋" w:eastAsia="仿宋_GB2312"/>
          <w:sz w:val="30"/>
          <w:szCs w:val="30"/>
          <w:lang w:eastAsia="zh-CN"/>
        </w:rPr>
        <w:t>3. 线杆至每幢（排）宿舍入户前主电源线路采用ZR－BV16 mm2；主地线BV-10mm2，穿PVC线管；每户接入至配电箱电源主线BV-10mm2,地线BV-4mm2;配电箱装在厨房；配电箱至客厅、卧室主线BV-4mm2，地线BV2.5mm2； 客厅、卧室插座BV2.5mm2，地线BV1.5mm2;照明线BV1.5MM2.室内所有布线均穿PVC线管</w:t>
      </w:r>
    </w:p>
    <w:p>
      <w:pPr>
        <w:spacing w:line="276" w:lineRule="auto"/>
        <w:ind w:right="145" w:rightChars="66"/>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4. 厨房、过道、天井、客厅、卧室各安装1个照明灯（LED节能灯 20W E27），安装相应灯座（灯头）、照明开关。</w:t>
      </w:r>
    </w:p>
    <w:p>
      <w:pPr>
        <w:spacing w:line="276" w:lineRule="auto"/>
        <w:ind w:right="145" w:rightChars="66"/>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5. 厨房电箱安装5孔插座带1位开关）3个，明装插座1个；客厅明装5孔插座（带1位开关）1个，明装插座3个；卧室各明装5孔插座 2个；过道明装插座（带开关）1个。</w:t>
      </w:r>
    </w:p>
    <w:p>
      <w:pPr>
        <w:spacing w:line="276" w:lineRule="auto"/>
        <w:ind w:right="145" w:rightChars="66"/>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6. 公共照明平均约每3户装灯具一个，明装单联开关1个。</w:t>
      </w:r>
    </w:p>
    <w:p>
      <w:pPr>
        <w:spacing w:line="570" w:lineRule="exact"/>
        <w:ind w:right="145" w:rightChars="66"/>
      </w:pPr>
      <w:r>
        <w:rPr>
          <w:rFonts w:hint="eastAsia" w:ascii="仿宋_GB2312" w:hAnsi="仿宋_GB2312" w:eastAsia="仿宋_GB2312" w:cs="仿宋_GB2312"/>
          <w:color w:val="000000"/>
          <w:sz w:val="30"/>
          <w:szCs w:val="30"/>
          <w:highlight w:val="magenta"/>
          <w:lang w:val="en-US" w:eastAsia="zh-CN"/>
        </w:rPr>
        <w:t>7.线杆电源线下线至宿舍楼后电源线敷设采用三相五线制制安，相间负荷分配偏差不大于10%，接地电阻≤4Ω（目前勐养、芒东两厂生活区供电线路为三相四线制，线杆下线至各</w:t>
      </w:r>
      <w:r>
        <w:rPr>
          <w:rFonts w:hint="eastAsia" w:ascii="仿宋_GB2312" w:hAnsi="仿宋_GB2312" w:eastAsia="仿宋_GB2312" w:cs="仿宋_GB2312"/>
          <w:color w:val="000000"/>
          <w:sz w:val="30"/>
          <w:szCs w:val="30"/>
          <w:highlight w:val="magenta"/>
          <w:lang w:eastAsia="zh-CN"/>
        </w:rPr>
        <w:t>幢宿舍</w:t>
      </w:r>
      <w:r>
        <w:rPr>
          <w:rFonts w:hint="eastAsia" w:ascii="仿宋_GB2312" w:hAnsi="仿宋_GB2312" w:eastAsia="仿宋_GB2312" w:cs="仿宋_GB2312"/>
          <w:color w:val="000000"/>
          <w:sz w:val="30"/>
          <w:szCs w:val="30"/>
          <w:highlight w:val="magenta"/>
          <w:lang w:val="en-US" w:eastAsia="zh-CN"/>
        </w:rPr>
        <w:t>楼电源线敷设时需就地做好接地线；新制作供电线路含接地线，需满足并预留后期生活区供电线路改造三相五线制接入接口。）。</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第二条 项目内容电器设备材料供货、安装范围</w:t>
      </w:r>
    </w:p>
    <w:tbl>
      <w:tblPr>
        <w:tblStyle w:val="28"/>
        <w:tblW w:w="9117" w:type="dxa"/>
        <w:tblInd w:w="-318" w:type="dxa"/>
        <w:tblLayout w:type="fixed"/>
        <w:tblCellMar>
          <w:top w:w="0" w:type="dxa"/>
          <w:left w:w="108" w:type="dxa"/>
          <w:bottom w:w="0" w:type="dxa"/>
          <w:right w:w="108" w:type="dxa"/>
        </w:tblCellMar>
      </w:tblPr>
      <w:tblGrid>
        <w:gridCol w:w="660"/>
        <w:gridCol w:w="2034"/>
        <w:gridCol w:w="2127"/>
        <w:gridCol w:w="718"/>
        <w:gridCol w:w="810"/>
        <w:gridCol w:w="2768"/>
      </w:tblGrid>
      <w:tr>
        <w:tblPrEx>
          <w:tblCellMar>
            <w:top w:w="0" w:type="dxa"/>
            <w:left w:w="108" w:type="dxa"/>
            <w:bottom w:w="0" w:type="dxa"/>
            <w:right w:w="108" w:type="dxa"/>
          </w:tblCellMar>
        </w:tblPrEx>
        <w:trPr>
          <w:trHeight w:val="582"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2034"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名称</w:t>
            </w:r>
          </w:p>
        </w:tc>
        <w:tc>
          <w:tcPr>
            <w:tcW w:w="212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规格型号</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单位</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数量</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备注</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厨房配电箱</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PZ30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台</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106</w:t>
            </w:r>
          </w:p>
        </w:tc>
        <w:tc>
          <w:tcPr>
            <w:tcW w:w="2768" w:type="dxa"/>
            <w:tcBorders>
              <w:top w:val="nil"/>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入户配电箱</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PZ30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台</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110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招待所配电箱</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XM</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台</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LED节能灯</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20W E27</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560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品牌：图为照明、欧普、佛山照明</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防水吊灯头</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560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国优</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5孔插座</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10A</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873</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5孔插座带1位开关</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10A</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210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灯开关</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1位</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250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灯开关</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1位双联开关</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470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 xml:space="preserve">ZR-BV-16 红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蓝</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黄</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绿</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双色线</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红</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蓝</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双色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红色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蓝色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双色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1900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红色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6000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黄色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6000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双色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6000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红色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5500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蓝色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5500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铜铝过镀分线夹（含护套）</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铝主线50mm2，铜分线16mm2</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套</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900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550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PVC直角接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800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PVC直角接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7500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安装辅材</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含电工胶布，札带，胶粒，自攻钉等安装辅材</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项</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国优</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吸顶灯LED</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36W</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31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图为照明、欧普、佛山照明</w:t>
            </w:r>
            <w:r>
              <w:rPr>
                <w:rFonts w:hint="eastAsia" w:ascii="仿宋" w:hAnsi="仿宋" w:eastAsia="仿宋"/>
                <w:sz w:val="24"/>
                <w:szCs w:val="24"/>
                <w:lang w:val="en-US" w:eastAsia="zh-CN"/>
              </w:rPr>
              <w:t>：</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宿舍线路整改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间</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18</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公牛五孔插座</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61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公牛开关（双）</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公牛五孔插座（带开）</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50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护套电缆</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RVV-2*2.5</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200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配电开关箱</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PZ30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29</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消防报警器安装</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项</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勐 养、芒东包工不包料</w:t>
            </w:r>
          </w:p>
        </w:tc>
      </w:tr>
    </w:tbl>
    <w:p>
      <w:pPr>
        <w:spacing w:line="400" w:lineRule="exact"/>
        <w:rPr>
          <w:rFonts w:ascii="仿宋_GB2312" w:hAnsi="仿宋_GB2312" w:eastAsia="仿宋_GB2312" w:cs="仿宋_GB2312"/>
          <w:b/>
          <w:color w:val="FF0000"/>
          <w:sz w:val="30"/>
          <w:szCs w:val="30"/>
          <w:lang w:eastAsia="zh-CN"/>
        </w:rPr>
      </w:pP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第三条：其他要求</w:t>
      </w:r>
    </w:p>
    <w:p>
      <w:pPr>
        <w:spacing w:line="400" w:lineRule="exact"/>
        <w:ind w:firstLine="600" w:firstLineChars="200"/>
        <w:jc w:val="both"/>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1.供方派人查看现场并制定改造方案，改造方案需符合行业规范标准。</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 xml:space="preserve">2. </w:t>
      </w:r>
      <w:r>
        <w:rPr>
          <w:rFonts w:hint="eastAsia" w:ascii="仿宋_GB2312" w:hAnsi="仿宋_GB2312" w:eastAsia="仿宋_GB2312" w:cs="仿宋_GB2312"/>
          <w:bCs/>
          <w:color w:val="000000" w:themeColor="text1"/>
          <w:sz w:val="30"/>
          <w:szCs w:val="30"/>
          <w:lang w:eastAsia="zh-CN"/>
        </w:rPr>
        <w:t>材料、设备的供应：本项目为交钥匙工程，所需材料及辅材除</w:t>
      </w:r>
      <w:r>
        <w:rPr>
          <w:rFonts w:hint="eastAsia" w:ascii="仿宋_GB2312" w:hAnsi="仿宋_GB2312" w:eastAsia="仿宋_GB2312" w:cs="仿宋_GB2312"/>
          <w:bCs/>
          <w:color w:val="FF0000"/>
          <w:sz w:val="30"/>
          <w:szCs w:val="30"/>
          <w:lang w:eastAsia="zh-CN"/>
        </w:rPr>
        <w:t>消防报警器外</w:t>
      </w:r>
      <w:r>
        <w:rPr>
          <w:rFonts w:hint="eastAsia" w:ascii="仿宋_GB2312" w:hAnsi="仿宋_GB2312" w:eastAsia="仿宋_GB2312" w:cs="仿宋_GB2312"/>
          <w:bCs/>
          <w:color w:val="000000" w:themeColor="text1"/>
          <w:sz w:val="30"/>
          <w:szCs w:val="30"/>
          <w:lang w:eastAsia="zh-CN"/>
        </w:rPr>
        <w:t>，均由投标方提供并运输到业主现场，发生的一切费用由乙方负责。</w:t>
      </w:r>
    </w:p>
    <w:p>
      <w:pPr>
        <w:spacing w:line="400" w:lineRule="exact"/>
        <w:ind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3.以合同为依据，根据合同明细及设备清单及有关技术文件说明，对设备品种、型号、数量进行清点。</w:t>
      </w:r>
    </w:p>
    <w:p>
      <w:pPr>
        <w:pStyle w:val="14"/>
        <w:snapToGrid w:val="0"/>
        <w:spacing w:line="400" w:lineRule="exact"/>
        <w:ind w:firstLine="600" w:firstLineChars="200"/>
        <w:rPr>
          <w:rFonts w:hint="eastAsia" w:ascii="仿宋_GB2312" w:hAnsi="仿宋_GB2312" w:eastAsia="仿宋_GB2312" w:cs="仿宋_GB2312"/>
          <w:spacing w:val="20"/>
          <w:kern w:val="0"/>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Cs/>
          <w:sz w:val="30"/>
          <w:szCs w:val="30"/>
        </w:rPr>
        <w:t>施工方</w:t>
      </w:r>
      <w:r>
        <w:rPr>
          <w:rFonts w:hint="eastAsia" w:ascii="仿宋_GB2312" w:hAnsi="仿宋_GB2312" w:eastAsia="仿宋_GB2312" w:cs="仿宋_GB2312"/>
          <w:spacing w:val="20"/>
          <w:kern w:val="0"/>
          <w:sz w:val="30"/>
          <w:szCs w:val="30"/>
        </w:rPr>
        <w:t>必须按照国家及电网公司有关规定、技术规范进行制作安装。</w:t>
      </w:r>
    </w:p>
    <w:p>
      <w:pPr>
        <w:pStyle w:val="14"/>
        <w:snapToGrid w:val="0"/>
        <w:spacing w:line="400" w:lineRule="exact"/>
        <w:ind w:firstLine="680" w:firstLineChars="200"/>
        <w:rPr>
          <w:rFonts w:hint="eastAsia" w:ascii="仿宋_GB2312" w:hAnsi="仿宋_GB2312" w:eastAsia="仿宋_GB2312" w:cs="仿宋_GB2312"/>
          <w:spacing w:val="20"/>
          <w:kern w:val="0"/>
          <w:sz w:val="30"/>
          <w:szCs w:val="30"/>
        </w:rPr>
      </w:pPr>
    </w:p>
    <w:p>
      <w:pPr>
        <w:ind w:firstLine="680" w:firstLineChars="200"/>
        <w:rPr>
          <w:rFonts w:ascii="仿宋_GB2312" w:hAnsi="仿宋_GB2312" w:eastAsia="仿宋_GB2312" w:cs="仿宋_GB2312"/>
          <w:color w:val="FF0000"/>
          <w:spacing w:val="20"/>
          <w:sz w:val="30"/>
          <w:szCs w:val="30"/>
          <w:lang w:eastAsia="zh-CN"/>
        </w:rPr>
      </w:pPr>
      <w:r>
        <w:rPr>
          <w:rFonts w:hint="eastAsia" w:ascii="仿宋_GB2312" w:hAnsi="仿宋_GB2312" w:eastAsia="仿宋_GB2312" w:cs="仿宋_GB2312"/>
          <w:color w:val="000000" w:themeColor="text1"/>
          <w:spacing w:val="20"/>
          <w:sz w:val="30"/>
          <w:szCs w:val="30"/>
          <w:highlight w:val="magenta"/>
          <w:lang w:eastAsia="zh-CN"/>
        </w:rPr>
        <w:t>5.新安装</w:t>
      </w:r>
      <w:r>
        <w:rPr>
          <w:rFonts w:hint="eastAsia" w:ascii="仿宋_GB2312" w:hAnsi="仿宋_GB2312" w:eastAsia="仿宋_GB2312" w:cs="仿宋_GB2312"/>
          <w:color w:val="000000" w:themeColor="text1"/>
          <w:spacing w:val="20"/>
          <w:sz w:val="30"/>
          <w:szCs w:val="30"/>
          <w:highlight w:val="magenta"/>
          <w:lang w:val="en-US" w:eastAsia="zh-CN"/>
        </w:rPr>
        <w:t>敷设</w:t>
      </w:r>
      <w:r>
        <w:rPr>
          <w:rFonts w:hint="eastAsia" w:ascii="仿宋_GB2312" w:hAnsi="仿宋_GB2312" w:eastAsia="仿宋_GB2312" w:cs="仿宋_GB2312"/>
          <w:color w:val="000000" w:themeColor="text1"/>
          <w:spacing w:val="20"/>
          <w:sz w:val="30"/>
          <w:szCs w:val="30"/>
          <w:highlight w:val="magenta"/>
          <w:lang w:eastAsia="zh-CN"/>
        </w:rPr>
        <w:t>的</w:t>
      </w:r>
      <w:r>
        <w:rPr>
          <w:rFonts w:hint="eastAsia" w:ascii="仿宋_GB2312" w:hAnsi="仿宋_GB2312" w:eastAsia="仿宋_GB2312" w:cs="仿宋_GB2312"/>
          <w:color w:val="000000" w:themeColor="text1"/>
          <w:spacing w:val="20"/>
          <w:sz w:val="30"/>
          <w:szCs w:val="30"/>
          <w:highlight w:val="magenta"/>
          <w:lang w:val="en-US" w:eastAsia="zh-CN"/>
        </w:rPr>
        <w:t>生活区供电线路部分按</w:t>
      </w:r>
      <w:r>
        <w:rPr>
          <w:rFonts w:hint="eastAsia" w:ascii="仿宋_GB2312" w:hAnsi="仿宋_GB2312" w:eastAsia="仿宋_GB2312" w:cs="仿宋_GB2312"/>
          <w:color w:val="000000" w:themeColor="text1"/>
          <w:spacing w:val="20"/>
          <w:sz w:val="30"/>
          <w:szCs w:val="30"/>
          <w:highlight w:val="magenta"/>
          <w:lang w:eastAsia="zh-CN"/>
        </w:rPr>
        <w:t>三相五线制制安，</w:t>
      </w:r>
      <w:r>
        <w:rPr>
          <w:rFonts w:hint="eastAsia" w:ascii="仿宋_GB2312" w:hAnsi="仿宋_GB2312" w:eastAsia="仿宋_GB2312" w:cs="仿宋_GB2312"/>
          <w:color w:val="000000" w:themeColor="text1"/>
          <w:sz w:val="30"/>
          <w:szCs w:val="30"/>
          <w:highlight w:val="magenta"/>
          <w:lang w:val="en-US" w:eastAsia="zh-CN"/>
        </w:rPr>
        <w:t>相间负荷分配偏差不大于10%，接地电阻≤4Ω</w:t>
      </w:r>
      <w:r>
        <w:rPr>
          <w:rFonts w:hint="eastAsia" w:ascii="仿宋_GB2312" w:hAnsi="仿宋_GB2312" w:eastAsia="仿宋_GB2312" w:cs="仿宋_GB2312"/>
          <w:color w:val="000000" w:themeColor="text1"/>
          <w:spacing w:val="20"/>
          <w:sz w:val="30"/>
          <w:szCs w:val="30"/>
          <w:highlight w:val="magenta"/>
          <w:lang w:eastAsia="zh-CN"/>
        </w:rPr>
        <w:t>。</w:t>
      </w:r>
      <w:r>
        <w:rPr>
          <w:rFonts w:hint="eastAsia" w:ascii="仿宋_GB2312" w:hAnsi="仿宋_GB2312" w:eastAsia="仿宋_GB2312" w:cs="仿宋_GB2312"/>
          <w:snapToGrid w:val="0"/>
          <w:color w:val="FF0000"/>
          <w:sz w:val="30"/>
          <w:szCs w:val="30"/>
          <w:highlight w:val="yellow"/>
          <w:lang w:eastAsia="zh-CN"/>
        </w:rPr>
        <w:t>严格按照GB50169-2016《电气装置安装工程接地装置施工及验收规范》、GB50303-2019《建筑电气工程施工质量验收规范》中相关规范施工。</w:t>
      </w:r>
    </w:p>
    <w:p>
      <w:pPr>
        <w:pStyle w:val="14"/>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rPr>
        <w:t>6.改造达到效果：满足生活区用电需求及供电设备、线路的安全运行要求。</w:t>
      </w:r>
    </w:p>
    <w:p>
      <w:pPr>
        <w:pStyle w:val="14"/>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7.</w:t>
      </w:r>
      <w:r>
        <w:rPr>
          <w:rFonts w:hint="eastAsia" w:ascii="仿宋_GB2312" w:hAnsi="仿宋_GB2312" w:eastAsia="仿宋_GB2312" w:cs="仿宋_GB2312"/>
          <w:sz w:val="30"/>
          <w:szCs w:val="30"/>
        </w:rPr>
        <w:t>投标方接到招标方中标通知书后，需第一时间向招标方提供涉及土建内容施工图纸技术资料（如涉及），土建施工过程中（含技术部分）监督、管控由投标方完成。</w:t>
      </w:r>
    </w:p>
    <w:p>
      <w:pPr>
        <w:pStyle w:val="14"/>
        <w:snapToGrid w:val="0"/>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8.技术要求</w:t>
      </w:r>
    </w:p>
    <w:p>
      <w:pPr>
        <w:pStyle w:val="14"/>
        <w:snapToGrid w:val="0"/>
        <w:spacing w:line="5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8.1高、低压电力电缆技术要求</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8.1.1乙方供应的电力电缆应是全新的、技术先进、成熟可靠；电缆品牌须选用昆电工牌电缆、桂林国际电缆、上上电缆、远东电缆（或质量参照或相当于同等质量的产品，乙方如使用同等质量的设备品牌代替，需经过甲方的书面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8.1.2使用环境温度：－0℃～+60℃</w:t>
      </w:r>
    </w:p>
    <w:p>
      <w:pPr>
        <w:pStyle w:val="14"/>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8.1.3额定电压：0.6-1KV(低压电缆）、8.7-15kV（高压电缆）</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8.1.4电缆铜体采用无氧铜杆拉制的铜单线，铜单线符合GB3953－2009《电工圆铜线》中的TR软铜线的规定。</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8.1.5电力电缆导体符合标准GB/T3956－2008《电缆的导体》中的规定，导体采用圆形并紧压结构，其紧压系数大于0.9，导体表面光滑、无油污、无损伤毛刺或断裂的单线。不圆度不大于8%。</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8.1.6电缆绝缘和护套层表面光滑、无颗粒、烧焦或擦伤等痕迹。绝缘厚度不小于任意一点的标称值90%－0.1mm（电缆绝缘保证值）。</w:t>
      </w:r>
    </w:p>
    <w:p>
      <w:pPr>
        <w:adjustRightInd w:val="0"/>
        <w:snapToGrid w:val="0"/>
        <w:spacing w:line="400" w:lineRule="exact"/>
        <w:ind w:firstLine="579" w:firstLineChars="193"/>
        <w:rPr>
          <w:rFonts w:ascii="仿宋_GB2312" w:hAnsi="仿宋_GB2312" w:eastAsia="仿宋_GB2312" w:cs="仿宋_GB2312"/>
          <w:color w:val="FF0000"/>
          <w:sz w:val="30"/>
          <w:szCs w:val="30"/>
          <w:lang w:eastAsia="zh-CN"/>
        </w:rPr>
      </w:pPr>
      <w:r>
        <w:rPr>
          <w:rFonts w:hint="eastAsia" w:ascii="仿宋_GB2312" w:hAnsi="仿宋_GB2312" w:eastAsia="仿宋_GB2312" w:cs="仿宋_GB2312"/>
          <w:color w:val="000000" w:themeColor="text1"/>
          <w:sz w:val="30"/>
          <w:szCs w:val="30"/>
          <w:lang w:eastAsia="zh-CN"/>
        </w:rPr>
        <w:t>8.1.7电缆缆芯采用非吸湿材料填充，紧密无空隙，缆芯中间有填充，三芯成缆后外型圆整，不圆度应不大于10%。隔离套厚度平均值不小于标称值任一点不小于标称值80%。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8.1.8电力电缆缆芯采用非吸湿性材料填充，应紧密无空隙。缆芯中间也应填充，三芯成缆后外型应圆整；隔离套厚度平均值不小于标称值，任一点最小厚度应不小于标称值的80%。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8.1.9成品电缆的外护套表面应连续凸印或印刷厂名、型号、电压、导体截面、制造年份和计米长度标志，不得连续500mm内无标志。</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8.1.10电缆应具有一般耐油、防水、耐磨、耐酸碱及各种腐蚀性气体、性能。</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8.1.11电力电缆应有相别标识，每相要有不同颜色区分，电缆表面应有长度标尺、制造厂家、型号等标识，标识应清晰、不易擦掉，便于识别，电缆不允许有中间接头。</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8.1.12电缆的制造质量、技术标准须满足下列标准，但不限于此：</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GB/T 19666-2019《国家阻燃和耐火电线电缆通则规范》</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GB/T12706.3-2020《额定电压35KV及以下铜芯/铝芯塑料绝缘电力电缆》</w:t>
      </w:r>
    </w:p>
    <w:p>
      <w:pPr>
        <w:pStyle w:val="2"/>
        <w:widowControl/>
        <w:shd w:val="clear" w:color="auto" w:fill="FFFFFF"/>
        <w:spacing w:line="288" w:lineRule="atLeast"/>
        <w:ind w:firstLine="600" w:firstLineChars="200"/>
        <w:jc w:val="both"/>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GB2951《电线电缆  机械物理性能度验收方法》</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GB3048.1 2007《电线电缆  电性能试验方法》</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GB3953-2009《电工圆铜线》</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GB6995.1-2008《电线电缆识别标志》</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GB/T3956-2008《电缆的导体》</w:t>
      </w:r>
    </w:p>
    <w:p>
      <w:pPr>
        <w:adjustRightInd w:val="0"/>
        <w:snapToGrid w:val="0"/>
        <w:spacing w:line="400" w:lineRule="exact"/>
        <w:ind w:firstLine="602" w:firstLineChars="200"/>
        <w:outlineLvl w:val="3"/>
        <w:rPr>
          <w:rFonts w:ascii="仿宋_GB2312" w:hAnsi="仿宋_GB2312" w:eastAsia="仿宋_GB2312" w:cs="仿宋_GB2312"/>
          <w:sz w:val="30"/>
          <w:szCs w:val="30"/>
          <w:highlight w:val="green"/>
          <w:lang w:eastAsia="zh-CN"/>
        </w:rPr>
      </w:pPr>
      <w:r>
        <w:rPr>
          <w:rFonts w:hint="eastAsia" w:ascii="仿宋_GB2312" w:hAnsi="仿宋_GB2312" w:eastAsia="仿宋_GB2312" w:cs="仿宋_GB2312"/>
          <w:b/>
          <w:bCs/>
          <w:color w:val="000000" w:themeColor="text1"/>
          <w:sz w:val="30"/>
          <w:szCs w:val="30"/>
          <w:highlight w:val="green"/>
          <w:lang w:eastAsia="zh-CN"/>
        </w:rPr>
        <w:t>8.1.14电力电缆安装及验收标准：执行GB 50168-2018  《</w:t>
      </w:r>
      <w:r>
        <w:rPr>
          <w:rFonts w:hint="eastAsia" w:ascii="仿宋_GB2312" w:hAnsi="仿宋_GB2312" w:eastAsia="仿宋_GB2312" w:cs="仿宋_GB2312"/>
          <w:color w:val="000000" w:themeColor="text1"/>
          <w:sz w:val="30"/>
          <w:szCs w:val="30"/>
          <w:highlight w:val="green"/>
          <w:lang w:eastAsia="zh-CN"/>
        </w:rPr>
        <w:t>电气装置安装工程电缆线路施工及验收标准》、</w:t>
      </w:r>
      <w:r>
        <w:rPr>
          <w:rFonts w:hint="eastAsia" w:ascii="仿宋_GB2312" w:hAnsi="仿宋_GB2312" w:eastAsia="仿宋_GB2312" w:cs="仿宋_GB2312"/>
          <w:snapToGrid w:val="0"/>
          <w:sz w:val="30"/>
          <w:szCs w:val="30"/>
          <w:highlight w:val="green"/>
          <w:lang w:eastAsia="zh-CN"/>
        </w:rPr>
        <w:t>GB50149-2010《电气装置安装工程母线装置施工及验收规范》、</w:t>
      </w:r>
      <w:r>
        <w:rPr>
          <w:rFonts w:hint="eastAsia" w:ascii="仿宋_GB2312" w:hAnsi="仿宋_GB2312" w:eastAsia="仿宋_GB2312" w:cs="仿宋_GB2312"/>
          <w:color w:val="000000" w:themeColor="text1"/>
          <w:sz w:val="30"/>
          <w:szCs w:val="30"/>
          <w:highlight w:val="green"/>
          <w:lang w:eastAsia="zh-CN"/>
        </w:rPr>
        <w:t>DL／T 596-2021 电力设备预防性试验规程技术规范</w:t>
      </w:r>
      <w:r>
        <w:rPr>
          <w:rFonts w:hint="eastAsia" w:ascii="仿宋_GB2312" w:hAnsi="仿宋_GB2312" w:eastAsia="仿宋_GB2312" w:cs="仿宋_GB2312"/>
          <w:snapToGrid w:val="0"/>
          <w:sz w:val="30"/>
          <w:szCs w:val="30"/>
          <w:highlight w:val="green"/>
          <w:lang w:eastAsia="zh-CN"/>
        </w:rPr>
        <w:t>。</w:t>
      </w:r>
    </w:p>
    <w:p>
      <w:pPr>
        <w:spacing w:line="500" w:lineRule="exact"/>
        <w:ind w:firstLine="600" w:firstLineChars="200"/>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sz w:val="30"/>
          <w:szCs w:val="30"/>
          <w:lang w:eastAsia="zh-CN"/>
        </w:rPr>
        <w:t>8.2低压</w:t>
      </w:r>
      <w:r>
        <w:rPr>
          <w:rFonts w:hint="eastAsia" w:ascii="仿宋_GB2312" w:hAnsi="仿宋_GB2312" w:eastAsia="仿宋_GB2312" w:cs="仿宋_GB2312"/>
          <w:color w:val="000000" w:themeColor="text1"/>
          <w:sz w:val="30"/>
          <w:szCs w:val="30"/>
          <w:lang w:eastAsia="zh-CN"/>
        </w:rPr>
        <w:t>配电（控制）柜（箱）</w:t>
      </w:r>
    </w:p>
    <w:p>
      <w:pPr>
        <w:spacing w:line="500" w:lineRule="exact"/>
        <w:ind w:firstLine="600" w:firstLineChars="200"/>
        <w:rPr>
          <w:rFonts w:ascii="仿宋_GB2312" w:hAnsi="仿宋_GB2312" w:eastAsia="仿宋_GB2312" w:cs="仿宋_GB2312"/>
          <w:b/>
          <w:bCs/>
          <w:color w:val="FF0000"/>
          <w:sz w:val="30"/>
          <w:szCs w:val="30"/>
          <w:lang w:eastAsia="zh-CN"/>
        </w:rPr>
      </w:pPr>
      <w:r>
        <w:rPr>
          <w:rFonts w:hint="eastAsia" w:ascii="仿宋_GB2312" w:hAnsi="仿宋_GB2312" w:eastAsia="仿宋_GB2312" w:cs="仿宋_GB2312"/>
          <w:color w:val="000000" w:themeColor="text1"/>
          <w:sz w:val="30"/>
          <w:szCs w:val="30"/>
          <w:lang w:eastAsia="zh-CN"/>
        </w:rPr>
        <w:t>8.2.1应符合</w:t>
      </w:r>
      <w:r>
        <w:rPr>
          <w:rFonts w:hint="eastAsia" w:ascii="仿宋_GB2312" w:hAnsi="仿宋_GB2312" w:eastAsia="仿宋_GB2312" w:cs="仿宋_GB2312"/>
          <w:sz w:val="30"/>
          <w:szCs w:val="30"/>
          <w:lang w:eastAsia="zh-CN"/>
        </w:rPr>
        <w:t>GB 19517-2009《国家电气设备安全技术规范》，</w:t>
      </w:r>
      <w:r>
        <w:rPr>
          <w:rFonts w:hint="eastAsia" w:ascii="仿宋_GB2312" w:hAnsi="仿宋_GB2312" w:eastAsia="仿宋_GB2312" w:cs="仿宋_GB2312"/>
          <w:color w:val="000000" w:themeColor="text1"/>
          <w:sz w:val="30"/>
          <w:szCs w:val="30"/>
          <w:lang w:eastAsia="zh-CN"/>
        </w:rPr>
        <w:t>GB7251.1-2013《低压成套开关设备和控制设备》、</w:t>
      </w:r>
      <w:r>
        <w:rPr>
          <w:rFonts w:hint="eastAsia" w:ascii="仿宋_GB2312" w:hAnsi="仿宋_GB2312" w:eastAsia="仿宋_GB2312" w:cs="仿宋_GB2312"/>
          <w:color w:val="000000"/>
          <w:sz w:val="30"/>
          <w:szCs w:val="30"/>
          <w:shd w:val="clear" w:color="auto" w:fill="F5F5F5"/>
          <w:lang w:eastAsia="zh-CN"/>
        </w:rPr>
        <w:t>GB/T 24274-2019</w:t>
      </w:r>
      <w:r>
        <w:rPr>
          <w:rFonts w:hint="eastAsia" w:ascii="仿宋_GB2312" w:hAnsi="仿宋_GB2312" w:eastAsia="仿宋_GB2312" w:cs="仿宋_GB2312"/>
          <w:color w:val="000000" w:themeColor="text1"/>
          <w:sz w:val="30"/>
          <w:szCs w:val="30"/>
          <w:lang w:eastAsia="zh-CN"/>
        </w:rPr>
        <w:t>《低压抽出式成套开关设备》及</w:t>
      </w:r>
      <w:r>
        <w:rPr>
          <w:rFonts w:hint="eastAsia" w:ascii="仿宋_GB2312" w:hAnsi="仿宋_GB2312" w:eastAsia="仿宋_GB2312" w:cs="仿宋_GB2312"/>
          <w:color w:val="000000"/>
          <w:sz w:val="30"/>
          <w:szCs w:val="30"/>
          <w:lang w:eastAsia="zh-CN"/>
        </w:rPr>
        <w:t>GB50054-2011《低压配电设计规范》</w:t>
      </w:r>
      <w:r>
        <w:rPr>
          <w:rFonts w:hint="eastAsia" w:ascii="仿宋_GB2312" w:hAnsi="仿宋_GB2312" w:eastAsia="仿宋_GB2312" w:cs="仿宋_GB2312"/>
          <w:color w:val="000000" w:themeColor="text1"/>
          <w:sz w:val="30"/>
          <w:szCs w:val="30"/>
          <w:lang w:eastAsia="zh-CN"/>
        </w:rPr>
        <w:t>专业标准。技术参数必须满足设计、使用要求。</w:t>
      </w:r>
    </w:p>
    <w:p>
      <w:pPr>
        <w:pStyle w:val="39"/>
        <w:adjustRightInd w:val="0"/>
        <w:snapToGrid w:val="0"/>
        <w:spacing w:line="400" w:lineRule="exact"/>
        <w:ind w:left="113" w:firstLine="278"/>
        <w:rPr>
          <w:rFonts w:ascii="仿宋_GB2312" w:hAnsi="仿宋_GB2312" w:eastAsia="仿宋_GB2312" w:cs="仿宋_GB2312"/>
          <w:b/>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8.2.2</w:t>
      </w:r>
      <w:r>
        <w:rPr>
          <w:rFonts w:hint="eastAsia" w:ascii="仿宋_GB2312" w:hAnsi="仿宋_GB2312" w:eastAsia="仿宋_GB2312" w:cs="仿宋_GB2312"/>
          <w:b/>
          <w:color w:val="000000" w:themeColor="text1"/>
          <w:sz w:val="30"/>
          <w:szCs w:val="30"/>
          <w:lang w:eastAsia="zh-CN"/>
        </w:rPr>
        <w:t>配电柜（箱）技术参数及性能</w:t>
      </w:r>
    </w:p>
    <w:p>
      <w:pPr>
        <w:pStyle w:val="39"/>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8.2.2.1配电柜（箱）的外壳和各功能单元之间的隔板均采用</w:t>
      </w:r>
      <w:r>
        <w:rPr>
          <w:rFonts w:hint="eastAsia" w:ascii="仿宋_GB2312" w:hAnsi="仿宋_GB2312" w:eastAsia="仿宋_GB2312" w:cs="仿宋_GB2312"/>
          <w:color w:val="FF0000"/>
          <w:sz w:val="30"/>
          <w:szCs w:val="30"/>
          <w:lang w:eastAsia="zh-CN"/>
        </w:rPr>
        <w:t>厚度为1.5mm不锈钢</w:t>
      </w:r>
      <w:r>
        <w:rPr>
          <w:rFonts w:hint="eastAsia" w:ascii="仿宋_GB2312" w:hAnsi="仿宋_GB2312" w:eastAsia="仿宋_GB2312" w:cs="仿宋_GB2312"/>
          <w:sz w:val="30"/>
          <w:szCs w:val="30"/>
          <w:lang w:eastAsia="zh-CN"/>
        </w:rPr>
        <w:t>材质钢板制作；外观整齐、规范、密封，柜（箱）体门开启灵活，角度大于90°。接地采用TN-S系统，所有配电柜（箱）内配零线N线端、保护接地端子，采用母线联接并严格分开，相线相序排列整齐，并有规范颜色标志。</w:t>
      </w:r>
    </w:p>
    <w:p>
      <w:pPr>
        <w:adjustRightInd w:val="0"/>
        <w:snapToGrid w:val="0"/>
        <w:spacing w:line="400" w:lineRule="exact"/>
        <w:ind w:firstLine="579" w:firstLineChars="193"/>
        <w:rPr>
          <w:lang w:eastAsia="zh-CN"/>
        </w:rPr>
      </w:pPr>
      <w:r>
        <w:rPr>
          <w:rFonts w:hint="eastAsia" w:ascii="仿宋_GB2312" w:hAnsi="仿宋_GB2312" w:eastAsia="仿宋_GB2312" w:cs="仿宋_GB2312"/>
          <w:color w:val="000000" w:themeColor="text1"/>
          <w:sz w:val="30"/>
          <w:szCs w:val="30"/>
          <w:highlight w:val="green"/>
          <w:lang w:eastAsia="zh-CN"/>
        </w:rPr>
        <w:t>8.2.2.2配电柜（箱）内母线、电器设备连接柱头部分等带电导体不得裸露，柜内母线、电器设备连接柱头部分等带电导体必须外敷热缩套管或加防护罩。配电柜（箱）质量、制作安装及验收标准GB50254-2014《电气装置安装工程低压电器施工及验收规范》、DL／T 596-2021 电力设备预防性试验规程。</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8.2.2.3所有配电柜（箱）所配套的元器件的长期运行温度≤70℃。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8.2.2.4除招标文件要求外，乙方在确定配电箱柜内的具体元器件品牌的时候，其性能、功能、档次不能低于规范标准的型号参数，同时满足使用的要求。</w:t>
      </w:r>
    </w:p>
    <w:p>
      <w:pPr>
        <w:adjustRightInd w:val="0"/>
        <w:snapToGrid w:val="0"/>
        <w:spacing w:line="400" w:lineRule="exact"/>
        <w:ind w:firstLine="579" w:firstLineChars="193"/>
        <w:rPr>
          <w:rFonts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themeColor="text1"/>
          <w:sz w:val="30"/>
          <w:szCs w:val="30"/>
          <w:lang w:eastAsia="zh-CN"/>
        </w:rPr>
        <w:t>9.工程施工必须按照项目需求及国家有关规定、技术规范进行安装施工。</w:t>
      </w:r>
    </w:p>
    <w:p>
      <w:pPr>
        <w:numPr>
          <w:ilvl w:val="0"/>
          <w:numId w:val="13"/>
        </w:num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1.设备材料验收方法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2.收货前：乙方应对设备材料的质量、规格、性能、数量和重量等进行详细而全面的检验，出具一份证明设备符合规定的</w:t>
      </w:r>
      <w:r>
        <w:rPr>
          <w:rFonts w:hint="eastAsia" w:ascii="仿宋_GB2312" w:hAnsi="仿宋_GB2312" w:eastAsia="仿宋_GB2312" w:cs="仿宋_GB2312"/>
          <w:color w:val="FF0000"/>
          <w:sz w:val="30"/>
          <w:szCs w:val="30"/>
          <w:highlight w:val="yellow"/>
          <w:lang w:eastAsia="zh-CN"/>
        </w:rPr>
        <w:t>验收单，该验收单</w:t>
      </w:r>
      <w:r>
        <w:rPr>
          <w:rFonts w:hint="eastAsia" w:ascii="仿宋_GB2312" w:hAnsi="仿宋_GB2312" w:eastAsia="仿宋_GB2312" w:cs="仿宋_GB2312"/>
          <w:sz w:val="30"/>
          <w:szCs w:val="30"/>
          <w:lang w:eastAsia="zh-CN"/>
        </w:rPr>
        <w:t>将作为申请付款凭据的一部分，但有关质量、规格性能、数量或重量的检验不应视为最终检验。</w:t>
      </w:r>
    </w:p>
    <w:p>
      <w:pPr>
        <w:spacing w:line="400" w:lineRule="exact"/>
        <w:ind w:firstLine="42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3.到货后验收：设备材料运抵现场后，甲方将对设备的质量、规格、数量和重量进行检验，并按技术要求进行验收。</w:t>
      </w:r>
    </w:p>
    <w:p>
      <w:pPr>
        <w:spacing w:line="400" w:lineRule="exact"/>
        <w:ind w:firstLine="588" w:firstLineChars="196"/>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4.项目竣工验收：项目整体施工完毕，经双方按第一条“主要指标及技术要求”第二条“施工内容、材料清单及相关技术要求”及第三条“其它技术要求”“</w:t>
      </w:r>
      <w:r>
        <w:rPr>
          <w:rFonts w:hint="eastAsia" w:ascii="仿宋_GB2312" w:hAnsi="仿宋_GB2312" w:eastAsia="仿宋_GB2312" w:cs="仿宋_GB2312"/>
          <w:color w:val="000000" w:themeColor="text1"/>
          <w:sz w:val="30"/>
          <w:szCs w:val="30"/>
          <w:lang w:val="en-US" w:eastAsia="zh-CN"/>
        </w:rPr>
        <w:t>线路安装是否规范</w:t>
      </w:r>
      <w:r>
        <w:rPr>
          <w:rFonts w:hint="eastAsia" w:ascii="仿宋_GB2312" w:hAnsi="仿宋_GB2312" w:eastAsia="仿宋_GB2312" w:cs="仿宋_GB2312"/>
          <w:color w:val="000000" w:themeColor="text1"/>
          <w:sz w:val="30"/>
          <w:szCs w:val="30"/>
          <w:lang w:eastAsia="zh-CN"/>
        </w:rPr>
        <w:t>”等进行验收，达到要求即为竣工验收合格。</w:t>
      </w:r>
    </w:p>
    <w:p>
      <w:pPr>
        <w:pStyle w:val="14"/>
        <w:ind w:firstLine="600" w:firstLineChars="200"/>
        <w:rPr>
          <w:rFonts w:ascii="仿宋_GB2312" w:hAnsi="仿宋_GB2312" w:eastAsia="仿宋_GB2312" w:cs="仿宋_GB2312"/>
          <w:sz w:val="30"/>
          <w:szCs w:val="30"/>
        </w:rPr>
      </w:pPr>
    </w:p>
    <w:p>
      <w:pPr>
        <w:spacing w:line="400" w:lineRule="exact"/>
        <w:ind w:firstLine="420"/>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val="en-US" w:eastAsia="zh-CN"/>
        </w:rPr>
        <w:t>5.使用</w:t>
      </w:r>
      <w:r>
        <w:rPr>
          <w:rFonts w:hint="eastAsia" w:ascii="仿宋_GB2312" w:hAnsi="仿宋_GB2312" w:eastAsia="仿宋_GB2312" w:cs="仿宋_GB2312"/>
          <w:color w:val="000000" w:themeColor="text1"/>
          <w:sz w:val="30"/>
          <w:szCs w:val="30"/>
          <w:lang w:eastAsia="zh-CN"/>
        </w:rPr>
        <w:t>性能验收：</w:t>
      </w:r>
    </w:p>
    <w:p>
      <w:pPr>
        <w:adjustRightInd w:val="0"/>
        <w:snapToGrid w:val="0"/>
        <w:spacing w:line="400" w:lineRule="exact"/>
        <w:ind w:firstLine="600" w:firstLineChars="20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eastAsia="zh-CN"/>
        </w:rPr>
        <w:t>安装峻工验收合格</w:t>
      </w:r>
      <w:r>
        <w:rPr>
          <w:rFonts w:hint="eastAsia" w:ascii="仿宋_GB2312" w:hAnsi="仿宋_GB2312" w:eastAsia="仿宋_GB2312" w:cs="仿宋_GB2312"/>
          <w:sz w:val="30"/>
          <w:szCs w:val="30"/>
          <w:lang w:val="en-US" w:eastAsia="zh-CN"/>
        </w:rPr>
        <w:t>投入使用后，5个月内</w:t>
      </w:r>
      <w:r>
        <w:rPr>
          <w:rFonts w:hint="eastAsia" w:ascii="仿宋_GB2312" w:hAnsi="仿宋_GB2312" w:eastAsia="仿宋_GB2312" w:cs="仿宋_GB2312"/>
          <w:sz w:val="30"/>
          <w:szCs w:val="30"/>
          <w:lang w:eastAsia="zh-CN"/>
        </w:rPr>
        <w:t>能满足勐养工厂、芒东工厂生活区用电需求，各项</w:t>
      </w:r>
      <w:r>
        <w:rPr>
          <w:rFonts w:hint="eastAsia" w:ascii="仿宋_GB2312" w:hAnsi="仿宋_GB2312" w:eastAsia="仿宋_GB2312" w:cs="仿宋_GB2312"/>
          <w:sz w:val="30"/>
          <w:szCs w:val="30"/>
          <w:lang w:val="en-US" w:eastAsia="zh-CN"/>
        </w:rPr>
        <w:t>安装的设施</w:t>
      </w:r>
      <w:r>
        <w:rPr>
          <w:rFonts w:hint="eastAsia" w:ascii="仿宋_GB2312" w:hAnsi="仿宋_GB2312" w:eastAsia="仿宋_GB2312" w:cs="仿宋_GB2312"/>
          <w:sz w:val="30"/>
          <w:szCs w:val="30"/>
          <w:lang w:eastAsia="zh-CN"/>
        </w:rPr>
        <w:t>用电无异常；符合安全用电要求。</w:t>
      </w:r>
    </w:p>
    <w:p>
      <w:pPr>
        <w:pStyle w:val="14"/>
        <w:numPr>
          <w:ilvl w:val="0"/>
          <w:numId w:val="0"/>
        </w:numPr>
        <w:ind w:firstLine="600" w:firstLineChars="200"/>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6.质保期验收</w:t>
      </w:r>
    </w:p>
    <w:p>
      <w:pPr>
        <w:pStyle w:val="14"/>
        <w:numPr>
          <w:ilvl w:val="0"/>
          <w:numId w:val="0"/>
        </w:numPr>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color w:val="000000" w:themeColor="text1"/>
          <w:sz w:val="30"/>
          <w:szCs w:val="30"/>
        </w:rPr>
        <w:t>竣工验收合格之日起12个月内，设备设施运行正常无故障，即为质保期验收合格。</w:t>
      </w:r>
    </w:p>
    <w:p>
      <w:pPr>
        <w:numPr>
          <w:ilvl w:val="0"/>
          <w:numId w:val="13"/>
        </w:num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乙方的技术服务</w:t>
      </w:r>
    </w:p>
    <w:p>
      <w:pPr>
        <w:tabs>
          <w:tab w:val="left" w:pos="0"/>
        </w:tabs>
        <w:adjustRightInd w:val="0"/>
        <w:snapToGrid w:val="0"/>
        <w:spacing w:after="50" w:line="40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5.1乙方在合同生效后10天内向甲方提供完成本项目需要的技术资料及土建施工资料（如涉及）。</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kern w:val="2"/>
          <w:sz w:val="30"/>
          <w:szCs w:val="30"/>
          <w:lang w:eastAsia="zh-CN"/>
        </w:rPr>
        <w:t>5.2</w:t>
      </w:r>
      <w:r>
        <w:rPr>
          <w:rFonts w:hint="eastAsia" w:ascii="仿宋_GB2312" w:hAnsi="仿宋_GB2312" w:eastAsia="仿宋_GB2312" w:cs="仿宋_GB2312"/>
          <w:color w:val="000000" w:themeColor="text1"/>
          <w:sz w:val="30"/>
          <w:szCs w:val="30"/>
          <w:lang w:eastAsia="zh-CN"/>
        </w:rPr>
        <w:t>完工后10个工作日内乙方须提供项目涉及的图纸资料（如有），作为竣工验收依据之一。</w:t>
      </w:r>
    </w:p>
    <w:p>
      <w:pPr>
        <w:spacing w:line="400" w:lineRule="exact"/>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 xml:space="preserve">    5.3竣工验收前，乙方应对设备设施进行运行调试，并对质量、规格、性能、数量等进行详细而全面的检验。 </w:t>
      </w:r>
    </w:p>
    <w:p>
      <w:pPr>
        <w:spacing w:line="400" w:lineRule="exact"/>
        <w:ind w:firstLine="600" w:firstLineChars="200"/>
        <w:rPr>
          <w:rFonts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5.4乙方须提供完整的产品质量证明书、使用说明书、配件及易损件资料等技术资料（如有）。</w:t>
      </w:r>
    </w:p>
    <w:p>
      <w:pPr>
        <w:spacing w:line="400" w:lineRule="exact"/>
        <w:ind w:firstLine="600" w:firstLineChars="200"/>
        <w:rPr>
          <w:rFonts w:ascii="仿宋_GB2312" w:hAnsi="仿宋_GB2312" w:eastAsia="仿宋_GB2312" w:cs="仿宋_GB2312"/>
          <w:bCs/>
          <w:color w:val="000000" w:themeColor="text1"/>
          <w:sz w:val="30"/>
          <w:szCs w:val="30"/>
          <w:lang w:eastAsia="zh-CN"/>
        </w:rPr>
      </w:pPr>
      <w:r>
        <w:rPr>
          <w:rFonts w:hint="eastAsia" w:ascii="仿宋_GB2312" w:hAnsi="仿宋_GB2312" w:eastAsia="仿宋_GB2312" w:cs="仿宋_GB2312"/>
          <w:bCs/>
          <w:color w:val="000000" w:themeColor="text1"/>
          <w:sz w:val="30"/>
          <w:szCs w:val="30"/>
          <w:lang w:eastAsia="zh-CN"/>
        </w:rPr>
        <w:t>5.5乙方需提供该项目以下相关图纸资料：</w:t>
      </w:r>
    </w:p>
    <w:p>
      <w:pPr>
        <w:tabs>
          <w:tab w:val="left" w:pos="0"/>
        </w:tabs>
        <w:adjustRightInd w:val="0"/>
        <w:snapToGrid w:val="0"/>
        <w:spacing w:line="36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bCs/>
          <w:sz w:val="30"/>
          <w:szCs w:val="30"/>
          <w:lang w:eastAsia="zh-CN"/>
        </w:rPr>
        <w:t>5.5.1</w:t>
      </w:r>
      <w:r>
        <w:rPr>
          <w:rFonts w:hint="eastAsia" w:ascii="仿宋_GB2312" w:hAnsi="仿宋_GB2312" w:eastAsia="仿宋_GB2312" w:cs="仿宋_GB2312"/>
          <w:sz w:val="30"/>
          <w:szCs w:val="30"/>
          <w:lang w:eastAsia="zh-CN"/>
        </w:rPr>
        <w:t>电路总图（一份）。</w:t>
      </w:r>
    </w:p>
    <w:p>
      <w:pPr>
        <w:pStyle w:val="14"/>
        <w:ind w:firstLine="600" w:firstLineChars="200"/>
      </w:pPr>
      <w:r>
        <w:rPr>
          <w:rFonts w:hint="eastAsia" w:ascii="仿宋_GB2312" w:hAnsi="仿宋_GB2312" w:eastAsia="仿宋_GB2312" w:cs="仿宋_GB2312"/>
          <w:sz w:val="30"/>
          <w:szCs w:val="30"/>
        </w:rPr>
        <w:t>5.5.2电力工程施工验收报告（一份）。</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6.1甲方对乙方提供的设备设施有疑问的，乙方负责24小时内给予答复及派人处理。</w:t>
      </w:r>
    </w:p>
    <w:p>
      <w:pPr>
        <w:spacing w:line="400" w:lineRule="exact"/>
        <w:ind w:firstLine="600" w:firstLineChars="200"/>
        <w:rPr>
          <w:rFonts w:ascii="仿宋_GB2312" w:hAnsi="仿宋_GB2312" w:eastAsia="仿宋_GB2312" w:cs="仿宋_GB2312"/>
          <w:color w:val="FF0000"/>
          <w:sz w:val="30"/>
          <w:szCs w:val="30"/>
          <w:lang w:eastAsia="zh-CN"/>
        </w:rPr>
      </w:pPr>
      <w:r>
        <w:rPr>
          <w:rFonts w:hint="eastAsia" w:ascii="仿宋_GB2312" w:hAnsi="仿宋_GB2312" w:eastAsia="仿宋_GB2312" w:cs="仿宋_GB2312"/>
          <w:sz w:val="30"/>
          <w:szCs w:val="30"/>
          <w:lang w:eastAsia="zh-CN"/>
        </w:rPr>
        <w:t>6.2</w:t>
      </w:r>
      <w:r>
        <w:rPr>
          <w:rFonts w:hint="eastAsia" w:ascii="仿宋_GB2312" w:hAnsi="仿宋_GB2312" w:eastAsia="仿宋_GB2312" w:cs="仿宋_GB2312"/>
          <w:color w:val="FF0000"/>
          <w:sz w:val="30"/>
          <w:szCs w:val="30"/>
          <w:highlight w:val="yellow"/>
          <w:lang w:eastAsia="zh-CN"/>
        </w:rPr>
        <w:t>质保期</w:t>
      </w:r>
      <w:r>
        <w:rPr>
          <w:rFonts w:ascii="仿宋_GB2312" w:hAnsi="仿宋_GB2312" w:eastAsia="仿宋_GB2312" w:cs="仿宋_GB2312"/>
          <w:color w:val="FF0000"/>
          <w:sz w:val="30"/>
          <w:szCs w:val="30"/>
          <w:highlight w:val="yellow"/>
          <w:u w:val="single"/>
          <w:lang w:eastAsia="zh-CN"/>
        </w:rPr>
        <w:t>1</w:t>
      </w:r>
      <w:r>
        <w:rPr>
          <w:rFonts w:hint="eastAsia" w:ascii="仿宋_GB2312" w:hAnsi="仿宋_GB2312" w:eastAsia="仿宋_GB2312" w:cs="仿宋_GB2312"/>
          <w:color w:val="FF0000"/>
          <w:sz w:val="30"/>
          <w:szCs w:val="30"/>
          <w:highlight w:val="yellow"/>
          <w:u w:val="single"/>
          <w:lang w:eastAsia="zh-CN"/>
        </w:rPr>
        <w:t xml:space="preserve">年 </w:t>
      </w:r>
      <w:r>
        <w:rPr>
          <w:rFonts w:hint="eastAsia" w:ascii="仿宋_GB2312" w:hAnsi="仿宋_GB2312" w:eastAsia="仿宋_GB2312" w:cs="仿宋_GB2312"/>
          <w:color w:val="FF0000"/>
          <w:sz w:val="30"/>
          <w:szCs w:val="30"/>
          <w:highlight w:val="yellow"/>
          <w:lang w:eastAsia="zh-CN"/>
        </w:rPr>
        <w:t>内属设备设施或安装质量方面的问题，乙方负责免费维修。</w:t>
      </w:r>
    </w:p>
    <w:p>
      <w:pPr>
        <w:pStyle w:val="14"/>
      </w:pP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hint="eastAsia" w:ascii="仿宋_GB2312" w:hAnsi="仿宋_GB2312" w:eastAsia="仿宋_GB2312" w:cs="仿宋_GB2312"/>
          <w:b/>
          <w:color w:val="FF0000"/>
          <w:sz w:val="30"/>
          <w:szCs w:val="30"/>
          <w:lang w:eastAsia="zh-CN"/>
        </w:rPr>
        <w:t>梁河糖业勐养、芒东工厂宿舍供电线路和设施改造项</w:t>
      </w:r>
      <w:r>
        <w:rPr>
          <w:rFonts w:ascii="仿宋_GB2312" w:hAnsi="仿宋_GB2312" w:eastAsia="仿宋_GB2312" w:cs="仿宋_GB2312"/>
          <w:b/>
          <w:color w:val="FF0000"/>
          <w:sz w:val="30"/>
          <w:szCs w:val="30"/>
          <w:lang w:eastAsia="zh-CN"/>
        </w:rPr>
        <w:t>目</w:t>
      </w:r>
      <w:r>
        <w:rPr>
          <w:rFonts w:hint="eastAsia" w:ascii="仿宋_GB2312" w:hAnsi="仿宋_GB2312" w:eastAsia="仿宋_GB2312" w:cs="仿宋_GB2312"/>
          <w:b/>
          <w:color w:val="FF0000"/>
          <w:sz w:val="30"/>
          <w:szCs w:val="30"/>
          <w:lang w:eastAsia="zh-CN"/>
        </w:rPr>
        <w:t>合同》</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p>
    <w:p>
      <w:pPr>
        <w:spacing w:line="400" w:lineRule="exact"/>
        <w:rPr>
          <w:rFonts w:ascii="仿宋_GB2312" w:hAnsi="仿宋_GB2312" w:eastAsia="仿宋_GB2312" w:cs="仿宋_GB2312"/>
          <w:sz w:val="30"/>
          <w:szCs w:val="30"/>
          <w:lang w:eastAsia="zh-CN"/>
        </w:rPr>
      </w:pPr>
    </w:p>
    <w:p>
      <w:pPr>
        <w:spacing w:line="400" w:lineRule="exact"/>
        <w:ind w:firstLine="420" w:firstLineChars="140"/>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autoSpaceDE/>
        <w:autoSpaceDN/>
        <w:rPr>
          <w:rFonts w:ascii="Times New Roman" w:hAnsi="Times New Roman" w:eastAsia="仿宋_GB2312" w:cs="Times New Roman"/>
          <w:kern w:val="2"/>
          <w:sz w:val="30"/>
          <w:szCs w:val="30"/>
          <w:lang w:eastAsia="zh-CN"/>
        </w:rPr>
      </w:pPr>
      <w:r>
        <w:rPr>
          <w:sz w:val="30"/>
          <w:szCs w:val="30"/>
          <w:lang w:eastAsia="zh-CN"/>
        </w:rPr>
        <w:br w:type="page"/>
      </w: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项目名称：梁河糖业勐养、芒东工厂宿舍供电线路和设施改造项目</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为规范中粮梁河糖业有限公司梁河糖业勐养、芒东工厂宿舍供电线路和设施改造项</w:t>
      </w:r>
      <w:r>
        <w:rPr>
          <w:rFonts w:ascii="仿宋_GB2312" w:eastAsia="仿宋_GB2312"/>
          <w:sz w:val="30"/>
          <w:szCs w:val="30"/>
          <w:lang w:eastAsia="zh-CN"/>
        </w:rPr>
        <w:t>目</w:t>
      </w:r>
      <w:r>
        <w:rPr>
          <w:rFonts w:hint="eastAsia" w:ascii="仿宋_GB2312" w:eastAsia="仿宋_GB2312"/>
          <w:sz w:val="30"/>
          <w:szCs w:val="30"/>
          <w:lang w:eastAsia="zh-CN"/>
        </w:rPr>
        <w:t>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67"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67"/>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Lines="5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rFonts w:hint="eastAsia" w:ascii="宋体" w:hAnsi="宋体"/>
          <w:color w:val="auto"/>
          <w:sz w:val="32"/>
          <w:szCs w:val="32"/>
        </w:rPr>
      </w:pPr>
      <w:r>
        <w:rPr>
          <w:rFonts w:hint="eastAsia" w:ascii="宋体" w:hAnsi="宋体"/>
          <w:color w:val="auto"/>
          <w:sz w:val="32"/>
          <w:szCs w:val="32"/>
        </w:rPr>
        <w:t>乙类承包商安全管理协议(施工单位)</w:t>
      </w:r>
    </w:p>
    <w:p>
      <w:pPr>
        <w:spacing w:line="276" w:lineRule="auto"/>
        <w:ind w:firstLine="640" w:firstLineChars="200"/>
        <w:jc w:val="center"/>
        <w:rPr>
          <w:rFonts w:hint="eastAsia" w:ascii="宋体" w:hAnsi="宋体"/>
          <w:color w:val="auto"/>
          <w:sz w:val="32"/>
          <w:szCs w:val="32"/>
        </w:rPr>
      </w:pPr>
    </w:p>
    <w:p>
      <w:pPr>
        <w:spacing w:line="276" w:lineRule="auto"/>
        <w:ind w:firstLine="480" w:firstLineChars="200"/>
        <w:rPr>
          <w:rFonts w:ascii="宋体" w:hAnsi="宋体"/>
          <w:color w:val="auto"/>
          <w:sz w:val="24"/>
          <w:szCs w:val="24"/>
        </w:rPr>
      </w:pPr>
      <w:r>
        <w:rPr>
          <w:rFonts w:ascii="宋体" w:hAnsi="宋体"/>
          <w:color w:val="auto"/>
          <w:sz w:val="24"/>
          <w:szCs w:val="24"/>
        </w:rPr>
        <w:t>甲方</w:t>
      </w:r>
      <w:bookmarkStart w:id="168" w:name="_Hlk132406061"/>
      <w:r>
        <w:rPr>
          <w:rFonts w:ascii="宋体" w:hAnsi="宋体"/>
          <w:color w:val="auto"/>
          <w:sz w:val="24"/>
          <w:szCs w:val="24"/>
        </w:rPr>
        <w:t>（发包方）</w:t>
      </w:r>
      <w:bookmarkEnd w:id="168"/>
      <w:r>
        <w:rPr>
          <w:rFonts w:ascii="宋体" w:hAnsi="宋体"/>
          <w:color w:val="auto"/>
          <w:sz w:val="24"/>
          <w:szCs w:val="24"/>
        </w:rPr>
        <w:t xml:space="preserve">：    </w:t>
      </w:r>
    </w:p>
    <w:p>
      <w:pPr>
        <w:spacing w:line="276" w:lineRule="auto"/>
        <w:ind w:firstLine="480" w:firstLineChars="200"/>
        <w:rPr>
          <w:rFonts w:ascii="宋体" w:hAnsi="宋体"/>
          <w:color w:val="auto"/>
          <w:sz w:val="24"/>
          <w:szCs w:val="24"/>
        </w:rPr>
      </w:pPr>
      <w:r>
        <w:rPr>
          <w:rFonts w:ascii="宋体" w:hAnsi="宋体"/>
          <w:color w:val="auto"/>
          <w:sz w:val="24"/>
          <w:szCs w:val="24"/>
        </w:rPr>
        <w:t xml:space="preserve">                                      </w:t>
      </w:r>
    </w:p>
    <w:p>
      <w:pPr>
        <w:spacing w:line="276" w:lineRule="auto"/>
        <w:ind w:firstLine="480" w:firstLineChars="200"/>
        <w:rPr>
          <w:rFonts w:ascii="宋体" w:hAnsi="宋体"/>
          <w:color w:val="auto"/>
          <w:sz w:val="24"/>
          <w:szCs w:val="24"/>
        </w:rPr>
      </w:pPr>
      <w:r>
        <w:rPr>
          <w:rFonts w:ascii="宋体" w:hAnsi="宋体"/>
          <w:color w:val="auto"/>
          <w:sz w:val="24"/>
          <w:szCs w:val="24"/>
        </w:rPr>
        <w:t>乙方</w:t>
      </w:r>
      <w:bookmarkStart w:id="169" w:name="_Hlk132406074"/>
      <w:r>
        <w:rPr>
          <w:rFonts w:ascii="宋体" w:hAnsi="宋体"/>
          <w:color w:val="auto"/>
          <w:sz w:val="24"/>
          <w:szCs w:val="24"/>
        </w:rPr>
        <w:t>（承包方）</w:t>
      </w:r>
      <w:bookmarkEnd w:id="169"/>
      <w:r>
        <w:rPr>
          <w:rFonts w:ascii="宋体" w:hAnsi="宋体"/>
          <w:color w:val="auto"/>
          <w:sz w:val="24"/>
          <w:szCs w:val="24"/>
        </w:rPr>
        <w:t xml:space="preserve">：                                          </w:t>
      </w:r>
    </w:p>
    <w:p>
      <w:pPr>
        <w:spacing w:line="276" w:lineRule="auto"/>
        <w:ind w:firstLine="480" w:firstLineChars="200"/>
        <w:rPr>
          <w:rFonts w:ascii="宋体" w:hAnsi="宋体"/>
          <w:color w:val="auto"/>
          <w:sz w:val="24"/>
          <w:szCs w:val="24"/>
        </w:rPr>
      </w:pPr>
    </w:p>
    <w:p>
      <w:pPr>
        <w:spacing w:line="276" w:lineRule="auto"/>
        <w:ind w:firstLine="480" w:firstLineChars="200"/>
        <w:rPr>
          <w:rFonts w:ascii="宋体" w:hAnsi="宋体"/>
          <w:color w:val="auto"/>
          <w:sz w:val="24"/>
          <w:szCs w:val="24"/>
        </w:rPr>
      </w:pPr>
      <w:bookmarkStart w:id="170" w:name="_Hlk132407100"/>
      <w:r>
        <w:rPr>
          <w:rFonts w:ascii="宋体" w:hAnsi="宋体"/>
          <w:color w:val="auto"/>
          <w:sz w:val="24"/>
          <w:szCs w:val="24"/>
        </w:rPr>
        <w:t>为加强施工项目的安全生产管理，明确</w:t>
      </w:r>
      <w:r>
        <w:rPr>
          <w:rFonts w:hint="eastAsia" w:ascii="宋体" w:hAnsi="宋体"/>
          <w:color w:val="auto"/>
          <w:sz w:val="24"/>
          <w:szCs w:val="24"/>
        </w:rPr>
        <w:t>甲乙双方</w:t>
      </w:r>
      <w:r>
        <w:rPr>
          <w:rFonts w:ascii="宋体" w:hAnsi="宋体"/>
          <w:color w:val="auto"/>
          <w:sz w:val="24"/>
          <w:szCs w:val="24"/>
        </w:rPr>
        <w:t>安全责任，防止生产安全事故，</w:t>
      </w:r>
      <w:r>
        <w:rPr>
          <w:rFonts w:hint="eastAsia" w:ascii="宋体" w:hAnsi="宋体"/>
          <w:color w:val="auto"/>
          <w:sz w:val="24"/>
          <w:szCs w:val="24"/>
        </w:rPr>
        <w:t>稳定运营，</w:t>
      </w:r>
      <w:r>
        <w:rPr>
          <w:rFonts w:ascii="宋体" w:hAnsi="宋体"/>
          <w:color w:val="auto"/>
          <w:sz w:val="24"/>
          <w:szCs w:val="24"/>
        </w:rPr>
        <w:t>按照《安全生产法》《民法典》《建设工程安全生产管理条例》等法律法规的要求，甲乙双方遵循平等、自愿、公平和诚实信用的原则，就工程安全生产管理事项协商一致，订立本协议。</w:t>
      </w:r>
    </w:p>
    <w:bookmarkEnd w:id="170"/>
    <w:p>
      <w:pPr>
        <w:spacing w:line="276" w:lineRule="auto"/>
        <w:ind w:firstLine="480" w:firstLineChars="200"/>
        <w:rPr>
          <w:rFonts w:ascii="宋体" w:hAnsi="宋体"/>
          <w:color w:val="auto"/>
          <w:sz w:val="24"/>
          <w:szCs w:val="24"/>
        </w:rPr>
      </w:pPr>
      <w:bookmarkStart w:id="171" w:name="_Toc384944712"/>
      <w:bookmarkStart w:id="172" w:name="_Toc442133366"/>
      <w:bookmarkStart w:id="173" w:name="_Toc396036405"/>
      <w:bookmarkStart w:id="174" w:name="_Toc389985354"/>
      <w:bookmarkStart w:id="175" w:name="_Toc396037049"/>
      <w:bookmarkStart w:id="176" w:name="_Toc434694358"/>
      <w:bookmarkStart w:id="177" w:name="_Toc442016137"/>
      <w:bookmarkStart w:id="178" w:name="_Toc381911461"/>
      <w:bookmarkStart w:id="179" w:name="_Toc451698735"/>
      <w:bookmarkStart w:id="180" w:name="_Toc383301022"/>
      <w:bookmarkStart w:id="181" w:name="_Toc442022096"/>
      <w:r>
        <w:rPr>
          <w:rFonts w:ascii="宋体" w:hAnsi="宋体"/>
          <w:color w:val="auto"/>
          <w:sz w:val="24"/>
          <w:szCs w:val="24"/>
        </w:rPr>
        <w:t>第一条 工程概况：</w:t>
      </w:r>
      <w:bookmarkEnd w:id="171"/>
      <w:bookmarkEnd w:id="172"/>
      <w:bookmarkEnd w:id="173"/>
      <w:bookmarkEnd w:id="174"/>
      <w:bookmarkEnd w:id="175"/>
      <w:bookmarkEnd w:id="176"/>
      <w:bookmarkEnd w:id="177"/>
      <w:bookmarkEnd w:id="178"/>
      <w:bookmarkEnd w:id="179"/>
      <w:bookmarkEnd w:id="180"/>
      <w:bookmarkEnd w:id="181"/>
    </w:p>
    <w:p>
      <w:pPr>
        <w:spacing w:line="276" w:lineRule="auto"/>
        <w:ind w:firstLine="480" w:firstLineChars="200"/>
        <w:rPr>
          <w:rFonts w:ascii="宋体" w:hAnsi="宋体"/>
          <w:color w:val="auto"/>
          <w:sz w:val="24"/>
          <w:szCs w:val="24"/>
        </w:rPr>
      </w:pPr>
      <w:bookmarkStart w:id="182" w:name="_Toc396037050"/>
      <w:bookmarkStart w:id="183" w:name="_Toc451698736"/>
      <w:bookmarkStart w:id="184" w:name="_Toc396036406"/>
      <w:bookmarkStart w:id="185" w:name="_Toc383301023"/>
      <w:bookmarkStart w:id="186" w:name="_Toc442133367"/>
      <w:bookmarkStart w:id="187" w:name="_Toc442016138"/>
      <w:bookmarkStart w:id="188" w:name="_Toc389985355"/>
      <w:bookmarkStart w:id="189" w:name="_Toc381911462"/>
      <w:bookmarkStart w:id="190" w:name="_Toc384944713"/>
      <w:bookmarkStart w:id="191" w:name="_Toc434694359"/>
      <w:bookmarkStart w:id="192" w:name="_Toc442022097"/>
      <w:r>
        <w:rPr>
          <w:rFonts w:ascii="宋体" w:hAnsi="宋体"/>
          <w:color w:val="auto"/>
          <w:sz w:val="24"/>
          <w:szCs w:val="24"/>
        </w:rPr>
        <w:t>(一)项目（作业）名称：</w:t>
      </w:r>
      <w:bookmarkEnd w:id="182"/>
      <w:bookmarkEnd w:id="183"/>
      <w:bookmarkEnd w:id="184"/>
      <w:bookmarkEnd w:id="185"/>
      <w:bookmarkEnd w:id="186"/>
      <w:bookmarkEnd w:id="187"/>
      <w:bookmarkEnd w:id="188"/>
      <w:bookmarkEnd w:id="189"/>
      <w:bookmarkEnd w:id="190"/>
      <w:bookmarkEnd w:id="191"/>
      <w:bookmarkEnd w:id="192"/>
    </w:p>
    <w:p>
      <w:pPr>
        <w:spacing w:line="276" w:lineRule="auto"/>
        <w:ind w:firstLine="480" w:firstLineChars="200"/>
        <w:rPr>
          <w:rFonts w:ascii="宋体" w:hAnsi="宋体"/>
          <w:color w:val="auto"/>
          <w:sz w:val="24"/>
          <w:szCs w:val="24"/>
        </w:rPr>
      </w:pPr>
      <w:bookmarkStart w:id="193" w:name="_Toc383301024"/>
      <w:bookmarkStart w:id="194" w:name="_Toc442016139"/>
      <w:bookmarkStart w:id="195" w:name="_Toc396036407"/>
      <w:bookmarkStart w:id="196" w:name="_Toc389985356"/>
      <w:bookmarkStart w:id="197" w:name="_Toc381911463"/>
      <w:bookmarkStart w:id="198" w:name="_Toc396037051"/>
      <w:bookmarkStart w:id="199" w:name="_Toc442022098"/>
      <w:bookmarkStart w:id="200" w:name="_Toc451698737"/>
      <w:bookmarkStart w:id="201" w:name="_Toc384944714"/>
      <w:bookmarkStart w:id="202" w:name="_Toc442133368"/>
      <w:bookmarkStart w:id="203" w:name="_Toc434694360"/>
      <w:bookmarkStart w:id="204" w:name="_Hlk132406144"/>
      <w:r>
        <w:rPr>
          <w:rFonts w:ascii="宋体" w:hAnsi="宋体"/>
          <w:color w:val="auto"/>
          <w:sz w:val="24"/>
          <w:szCs w:val="24"/>
        </w:rPr>
        <w:t>(二)项目（作业）地点与范围：</w:t>
      </w:r>
      <w:bookmarkEnd w:id="193"/>
      <w:bookmarkEnd w:id="194"/>
      <w:bookmarkEnd w:id="195"/>
      <w:bookmarkEnd w:id="196"/>
      <w:bookmarkEnd w:id="197"/>
      <w:bookmarkEnd w:id="198"/>
      <w:bookmarkEnd w:id="199"/>
      <w:bookmarkEnd w:id="200"/>
      <w:bookmarkEnd w:id="201"/>
      <w:bookmarkEnd w:id="202"/>
      <w:bookmarkEnd w:id="203"/>
    </w:p>
    <w:p>
      <w:pPr>
        <w:spacing w:line="276" w:lineRule="auto"/>
        <w:ind w:firstLine="480" w:firstLineChars="200"/>
        <w:rPr>
          <w:rFonts w:ascii="宋体" w:hAnsi="宋体"/>
          <w:color w:val="auto"/>
          <w:sz w:val="24"/>
          <w:szCs w:val="24"/>
        </w:rPr>
      </w:pPr>
      <w:bookmarkStart w:id="205" w:name="_Toc381911464"/>
      <w:bookmarkStart w:id="206" w:name="_Toc442022099"/>
      <w:bookmarkStart w:id="207" w:name="_Toc396036408"/>
      <w:bookmarkStart w:id="208" w:name="_Toc389985357"/>
      <w:bookmarkStart w:id="209" w:name="_Toc442133369"/>
      <w:bookmarkStart w:id="210" w:name="_Toc384944715"/>
      <w:bookmarkStart w:id="211" w:name="_Toc396037052"/>
      <w:bookmarkStart w:id="212" w:name="_Toc434694361"/>
      <w:bookmarkStart w:id="213" w:name="_Toc442016140"/>
      <w:bookmarkStart w:id="214" w:name="_Toc451698738"/>
      <w:bookmarkStart w:id="215" w:name="_Toc383301025"/>
      <w:r>
        <w:rPr>
          <w:rFonts w:ascii="宋体" w:hAnsi="宋体"/>
          <w:color w:val="auto"/>
          <w:sz w:val="24"/>
          <w:szCs w:val="24"/>
        </w:rPr>
        <w:t>(三)项目（作业）承包主要内容：</w:t>
      </w:r>
      <w:bookmarkEnd w:id="205"/>
      <w:bookmarkEnd w:id="206"/>
      <w:bookmarkEnd w:id="207"/>
      <w:bookmarkEnd w:id="208"/>
      <w:bookmarkEnd w:id="209"/>
      <w:bookmarkEnd w:id="210"/>
      <w:bookmarkEnd w:id="211"/>
      <w:bookmarkEnd w:id="212"/>
      <w:bookmarkEnd w:id="213"/>
      <w:bookmarkEnd w:id="214"/>
      <w:bookmarkEnd w:id="215"/>
    </w:p>
    <w:bookmarkEnd w:id="204"/>
    <w:p>
      <w:pPr>
        <w:spacing w:line="276" w:lineRule="auto"/>
        <w:ind w:firstLine="480" w:firstLineChars="200"/>
        <w:rPr>
          <w:rFonts w:ascii="宋体" w:hAnsi="宋体"/>
          <w:color w:val="auto"/>
          <w:sz w:val="24"/>
          <w:szCs w:val="24"/>
        </w:rPr>
      </w:pPr>
      <w:bookmarkStart w:id="216" w:name="_Toc389985358"/>
      <w:bookmarkStart w:id="217" w:name="_Toc442133370"/>
      <w:bookmarkStart w:id="218" w:name="_Toc434694362"/>
      <w:bookmarkStart w:id="219" w:name="_Toc383301026"/>
      <w:bookmarkStart w:id="220" w:name="_Toc442016141"/>
      <w:bookmarkStart w:id="221" w:name="_Toc442022100"/>
      <w:bookmarkStart w:id="222" w:name="_Toc384944716"/>
      <w:bookmarkStart w:id="223" w:name="_Toc396037053"/>
      <w:bookmarkStart w:id="224" w:name="_Toc381911465"/>
      <w:bookmarkStart w:id="225" w:name="_Toc451698739"/>
      <w:bookmarkStart w:id="226" w:name="_Toc396036409"/>
      <w:r>
        <w:rPr>
          <w:rFonts w:ascii="宋体" w:hAnsi="宋体"/>
          <w:color w:val="auto"/>
          <w:sz w:val="24"/>
          <w:szCs w:val="24"/>
        </w:rPr>
        <w:t>(四)项目（作业）工期：自     年   月   日</w:t>
      </w:r>
      <w:r>
        <w:rPr>
          <w:rFonts w:hint="eastAsia" w:ascii="宋体" w:hAnsi="宋体"/>
          <w:color w:val="auto"/>
          <w:sz w:val="24"/>
          <w:szCs w:val="24"/>
        </w:rPr>
        <w:t>起，</w:t>
      </w:r>
      <w:r>
        <w:rPr>
          <w:rFonts w:ascii="宋体" w:hAnsi="宋体"/>
          <w:color w:val="auto"/>
          <w:sz w:val="24"/>
          <w:szCs w:val="24"/>
        </w:rPr>
        <w:t>至     年   月   日</w:t>
      </w:r>
      <w:bookmarkEnd w:id="216"/>
      <w:bookmarkEnd w:id="217"/>
      <w:bookmarkEnd w:id="218"/>
      <w:bookmarkEnd w:id="219"/>
      <w:bookmarkEnd w:id="220"/>
      <w:bookmarkEnd w:id="221"/>
      <w:bookmarkEnd w:id="222"/>
      <w:bookmarkEnd w:id="223"/>
      <w:bookmarkEnd w:id="224"/>
      <w:bookmarkEnd w:id="225"/>
      <w:bookmarkEnd w:id="226"/>
      <w:r>
        <w:rPr>
          <w:rFonts w:hint="eastAsia" w:ascii="宋体" w:hAnsi="宋体"/>
          <w:color w:val="auto"/>
          <w:sz w:val="24"/>
          <w:szCs w:val="24"/>
        </w:rPr>
        <w:t>止</w:t>
      </w:r>
      <w:r>
        <w:rPr>
          <w:rFonts w:ascii="宋体" w:hAnsi="宋体"/>
          <w:color w:val="auto"/>
          <w:sz w:val="24"/>
          <w:szCs w:val="24"/>
        </w:rPr>
        <w:t>。</w:t>
      </w:r>
    </w:p>
    <w:p>
      <w:pPr>
        <w:spacing w:line="276" w:lineRule="auto"/>
        <w:ind w:firstLine="480" w:firstLineChars="200"/>
        <w:rPr>
          <w:rFonts w:ascii="宋体" w:hAnsi="宋体"/>
          <w:color w:val="auto"/>
          <w:sz w:val="24"/>
          <w:szCs w:val="24"/>
        </w:rPr>
      </w:pPr>
      <w:bookmarkStart w:id="227" w:name="_Toc442016142"/>
      <w:bookmarkStart w:id="228" w:name="_Toc434694363"/>
      <w:bookmarkStart w:id="229" w:name="_Toc396037054"/>
      <w:bookmarkStart w:id="230" w:name="_Toc384944717"/>
      <w:bookmarkStart w:id="231" w:name="_Toc396036410"/>
      <w:bookmarkStart w:id="232" w:name="_Toc389985359"/>
      <w:bookmarkStart w:id="233" w:name="_Toc442133371"/>
      <w:bookmarkStart w:id="234" w:name="_Toc442022101"/>
      <w:bookmarkStart w:id="235" w:name="_Toc451698740"/>
      <w:bookmarkStart w:id="236" w:name="_Toc381911466"/>
      <w:bookmarkStart w:id="237" w:name="_Toc383301027"/>
      <w:r>
        <w:rPr>
          <w:rFonts w:ascii="宋体" w:hAnsi="宋体"/>
          <w:color w:val="auto"/>
          <w:sz w:val="24"/>
          <w:szCs w:val="24"/>
        </w:rPr>
        <w:t>第二条 承诺</w:t>
      </w:r>
      <w:bookmarkEnd w:id="227"/>
      <w:bookmarkEnd w:id="228"/>
      <w:bookmarkEnd w:id="229"/>
      <w:bookmarkEnd w:id="230"/>
      <w:bookmarkEnd w:id="231"/>
      <w:bookmarkEnd w:id="232"/>
      <w:bookmarkEnd w:id="233"/>
      <w:bookmarkEnd w:id="234"/>
      <w:bookmarkEnd w:id="235"/>
      <w:bookmarkEnd w:id="236"/>
      <w:bookmarkEnd w:id="237"/>
    </w:p>
    <w:p>
      <w:pPr>
        <w:spacing w:line="276" w:lineRule="auto"/>
        <w:ind w:firstLine="480" w:firstLineChars="200"/>
        <w:rPr>
          <w:rFonts w:ascii="宋体" w:hAnsi="宋体"/>
          <w:color w:val="auto"/>
          <w:sz w:val="24"/>
          <w:szCs w:val="24"/>
        </w:rPr>
      </w:pPr>
      <w:r>
        <w:rPr>
          <w:rFonts w:ascii="宋体" w:hAnsi="宋体"/>
          <w:color w:val="auto"/>
          <w:sz w:val="24"/>
          <w:szCs w:val="24"/>
        </w:rPr>
        <w:t>(一)甲方承诺</w:t>
      </w:r>
    </w:p>
    <w:p>
      <w:pPr>
        <w:spacing w:line="276" w:lineRule="auto"/>
        <w:ind w:firstLine="480" w:firstLineChars="200"/>
        <w:rPr>
          <w:rFonts w:ascii="宋体" w:hAnsi="宋体"/>
          <w:color w:val="auto"/>
          <w:sz w:val="24"/>
          <w:szCs w:val="24"/>
        </w:rPr>
      </w:pPr>
      <w:r>
        <w:rPr>
          <w:rFonts w:ascii="宋体" w:hAnsi="宋体"/>
          <w:color w:val="auto"/>
          <w:sz w:val="24"/>
          <w:szCs w:val="24"/>
        </w:rPr>
        <w:t>1.遵守《安全生产法》《建设工程安全生产管理条例》</w:t>
      </w:r>
      <w:bookmarkStart w:id="238" w:name="_Hlk132420073"/>
      <w:r>
        <w:rPr>
          <w:rFonts w:ascii="宋体" w:hAnsi="宋体"/>
          <w:color w:val="auto"/>
          <w:sz w:val="24"/>
          <w:szCs w:val="24"/>
        </w:rPr>
        <w:t>《民法典》</w:t>
      </w:r>
      <w:bookmarkEnd w:id="238"/>
      <w:bookmarkStart w:id="239" w:name="_Hlk132701729"/>
      <w:r>
        <w:rPr>
          <w:rFonts w:hint="eastAsia" w:ascii="宋体" w:hAnsi="宋体"/>
          <w:color w:val="auto"/>
          <w:sz w:val="24"/>
          <w:szCs w:val="24"/>
        </w:rPr>
        <w:t>《中粮集团承包商与工程项目管理安全禁令》</w:t>
      </w:r>
      <w:bookmarkEnd w:id="239"/>
      <w:r>
        <w:rPr>
          <w:rFonts w:ascii="宋体" w:hAnsi="宋体"/>
          <w:color w:val="auto"/>
          <w:sz w:val="24"/>
          <w:szCs w:val="24"/>
        </w:rPr>
        <w:t>及其他有关法律、法规、规章和标准的有关规定。</w:t>
      </w:r>
    </w:p>
    <w:p>
      <w:pPr>
        <w:spacing w:line="276" w:lineRule="auto"/>
        <w:ind w:firstLine="480" w:firstLineChars="200"/>
        <w:rPr>
          <w:rFonts w:ascii="宋体" w:hAnsi="宋体"/>
          <w:color w:val="auto"/>
          <w:sz w:val="24"/>
          <w:szCs w:val="24"/>
        </w:rPr>
      </w:pPr>
      <w:r>
        <w:rPr>
          <w:rFonts w:ascii="宋体" w:hAnsi="宋体"/>
          <w:color w:val="auto"/>
          <w:sz w:val="24"/>
          <w:szCs w:val="24"/>
        </w:rPr>
        <w:t>2.遵守项目设计，不违章指挥或者强令乙方人员冒险作业。</w:t>
      </w:r>
    </w:p>
    <w:p>
      <w:pPr>
        <w:spacing w:line="276" w:lineRule="auto"/>
        <w:ind w:firstLine="480" w:firstLineChars="200"/>
        <w:rPr>
          <w:rFonts w:ascii="宋体" w:hAnsi="宋体"/>
          <w:color w:val="auto"/>
          <w:sz w:val="24"/>
          <w:szCs w:val="24"/>
        </w:rPr>
      </w:pPr>
      <w:r>
        <w:rPr>
          <w:rFonts w:ascii="宋体" w:hAnsi="宋体"/>
          <w:color w:val="auto"/>
          <w:sz w:val="24"/>
          <w:szCs w:val="24"/>
        </w:rPr>
        <w:t>3.向乙方提供甲方安全管理制度。</w:t>
      </w:r>
    </w:p>
    <w:p>
      <w:pPr>
        <w:spacing w:line="276" w:lineRule="auto"/>
        <w:ind w:firstLine="480" w:firstLineChars="200"/>
        <w:rPr>
          <w:rFonts w:ascii="宋体" w:hAnsi="宋体"/>
          <w:color w:val="auto"/>
          <w:sz w:val="24"/>
          <w:szCs w:val="24"/>
        </w:rPr>
      </w:pPr>
      <w:r>
        <w:rPr>
          <w:rFonts w:ascii="宋体" w:hAnsi="宋体"/>
          <w:color w:val="auto"/>
          <w:sz w:val="24"/>
          <w:szCs w:val="24"/>
        </w:rPr>
        <w:t>4.对可能存在危险、有害因素应向乙方告知及相关水、电、汽等管线图等基础资料。</w:t>
      </w:r>
    </w:p>
    <w:p>
      <w:pPr>
        <w:spacing w:line="276" w:lineRule="auto"/>
        <w:ind w:firstLine="480" w:firstLineChars="20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对乙方进行</w:t>
      </w:r>
      <w:r>
        <w:rPr>
          <w:rFonts w:ascii="宋体" w:hAnsi="宋体"/>
          <w:color w:val="auto"/>
          <w:sz w:val="24"/>
          <w:szCs w:val="24"/>
        </w:rPr>
        <w:t>进场</w:t>
      </w:r>
      <w:r>
        <w:rPr>
          <w:rFonts w:hint="eastAsia" w:ascii="宋体" w:hAnsi="宋体"/>
          <w:color w:val="auto"/>
          <w:sz w:val="24"/>
          <w:szCs w:val="24"/>
        </w:rPr>
        <w:t>安全技术</w:t>
      </w:r>
      <w:r>
        <w:rPr>
          <w:rFonts w:ascii="宋体" w:hAnsi="宋体"/>
          <w:color w:val="auto"/>
          <w:sz w:val="24"/>
          <w:szCs w:val="24"/>
        </w:rPr>
        <w:t>交底，告知</w:t>
      </w:r>
      <w:r>
        <w:rPr>
          <w:rFonts w:hint="eastAsia" w:ascii="宋体" w:hAnsi="宋体"/>
          <w:color w:val="auto"/>
          <w:sz w:val="24"/>
          <w:szCs w:val="24"/>
        </w:rPr>
        <w:t>甲方</w:t>
      </w:r>
      <w:r>
        <w:rPr>
          <w:rFonts w:ascii="宋体" w:hAnsi="宋体"/>
          <w:color w:val="auto"/>
          <w:sz w:val="24"/>
          <w:szCs w:val="24"/>
        </w:rPr>
        <w:t>的安全管理制度标准、作业场所安全风险、事故应急和报告要求等。</w:t>
      </w:r>
      <w:r>
        <w:rPr>
          <w:rFonts w:hint="eastAsia" w:ascii="宋体" w:hAnsi="宋体"/>
          <w:color w:val="auto"/>
          <w:sz w:val="24"/>
          <w:szCs w:val="24"/>
        </w:rPr>
        <w:t>对乙方的安全奖惩情况进行告知。</w:t>
      </w:r>
    </w:p>
    <w:p>
      <w:pPr>
        <w:spacing w:line="276" w:lineRule="auto"/>
        <w:ind w:firstLine="480" w:firstLineChars="200"/>
        <w:rPr>
          <w:rFonts w:ascii="宋体" w:hAnsi="宋体"/>
          <w:color w:val="auto"/>
          <w:sz w:val="24"/>
          <w:szCs w:val="24"/>
        </w:rPr>
      </w:pPr>
      <w:r>
        <w:rPr>
          <w:rFonts w:ascii="宋体" w:hAnsi="宋体"/>
          <w:color w:val="auto"/>
          <w:sz w:val="24"/>
          <w:szCs w:val="24"/>
        </w:rPr>
        <w:t>6</w:t>
      </w:r>
      <w:bookmarkStart w:id="240" w:name="_Hlk132663326"/>
      <w:r>
        <w:rPr>
          <w:rFonts w:ascii="宋体" w:hAnsi="宋体"/>
          <w:color w:val="auto"/>
          <w:sz w:val="24"/>
          <w:szCs w:val="24"/>
        </w:rPr>
        <w:t>严格遵守甲乙双方签订的本协议。</w:t>
      </w:r>
      <w:bookmarkEnd w:id="240"/>
    </w:p>
    <w:p>
      <w:pPr>
        <w:spacing w:line="276" w:lineRule="auto"/>
        <w:ind w:firstLine="480" w:firstLineChars="200"/>
        <w:rPr>
          <w:rFonts w:ascii="宋体" w:hAnsi="宋体"/>
          <w:color w:val="auto"/>
          <w:sz w:val="24"/>
          <w:szCs w:val="24"/>
        </w:rPr>
      </w:pPr>
      <w:r>
        <w:rPr>
          <w:rFonts w:ascii="宋体" w:hAnsi="宋体"/>
          <w:color w:val="auto"/>
          <w:sz w:val="24"/>
          <w:szCs w:val="24"/>
        </w:rPr>
        <w:t>(二)乙方承诺</w:t>
      </w:r>
    </w:p>
    <w:p>
      <w:pPr>
        <w:spacing w:line="276" w:lineRule="auto"/>
        <w:ind w:firstLine="480" w:firstLineChars="200"/>
        <w:rPr>
          <w:rFonts w:ascii="宋体" w:hAnsi="宋体"/>
          <w:color w:val="auto"/>
          <w:sz w:val="24"/>
          <w:szCs w:val="24"/>
        </w:rPr>
      </w:pPr>
      <w:r>
        <w:rPr>
          <w:rFonts w:ascii="宋体" w:hAnsi="宋体"/>
          <w:color w:val="auto"/>
          <w:sz w:val="24"/>
          <w:szCs w:val="24"/>
        </w:rPr>
        <w:t>1.遵守《安全生产法》《民法典》《建设工程安全生产管理条例》《中粮集团现场管理十项措施》</w:t>
      </w:r>
      <w:bookmarkStart w:id="241" w:name="_Hlk132700803"/>
      <w:r>
        <w:rPr>
          <w:rFonts w:hint="eastAsia" w:ascii="宋体" w:hAnsi="宋体"/>
          <w:color w:val="auto"/>
          <w:sz w:val="24"/>
          <w:szCs w:val="24"/>
        </w:rPr>
        <w:t>《中粮集团承包商与工程项目管理安全禁令》</w:t>
      </w:r>
      <w:bookmarkEnd w:id="241"/>
      <w:r>
        <w:rPr>
          <w:rFonts w:ascii="宋体" w:hAnsi="宋体"/>
          <w:color w:val="auto"/>
          <w:sz w:val="24"/>
          <w:szCs w:val="24"/>
        </w:rPr>
        <w:t>《中粮糖业10条安全保命禁令》及其他有关法律、法规、规章、标准和甲方管理制度等有关规定</w:t>
      </w:r>
      <w:r>
        <w:rPr>
          <w:rFonts w:hint="eastAsia"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2.遵守工程设计,按工程设计、工程施工方案组织施工。</w:t>
      </w:r>
    </w:p>
    <w:p>
      <w:pPr>
        <w:spacing w:line="276" w:lineRule="auto"/>
        <w:ind w:firstLine="480" w:firstLineChars="200"/>
        <w:rPr>
          <w:rFonts w:ascii="宋体" w:hAnsi="宋体"/>
          <w:color w:val="auto"/>
          <w:sz w:val="24"/>
          <w:szCs w:val="24"/>
        </w:rPr>
      </w:pPr>
      <w:r>
        <w:rPr>
          <w:rFonts w:ascii="宋体" w:hAnsi="宋体"/>
          <w:color w:val="auto"/>
          <w:sz w:val="24"/>
          <w:szCs w:val="24"/>
        </w:rPr>
        <w:t>3.健全安全管理机构</w:t>
      </w:r>
      <w:r>
        <w:rPr>
          <w:rFonts w:hint="eastAsia" w:ascii="宋体" w:hAnsi="宋体"/>
          <w:color w:val="auto"/>
          <w:sz w:val="24"/>
          <w:szCs w:val="24"/>
        </w:rPr>
        <w:t>、全员</w:t>
      </w:r>
      <w:r>
        <w:rPr>
          <w:rFonts w:ascii="宋体" w:hAnsi="宋体"/>
          <w:color w:val="auto"/>
          <w:sz w:val="24"/>
          <w:szCs w:val="24"/>
        </w:rPr>
        <w:t>安全生产责任制</w:t>
      </w:r>
      <w:r>
        <w:rPr>
          <w:rFonts w:hint="eastAsia" w:ascii="宋体" w:hAnsi="宋体"/>
          <w:color w:val="auto"/>
          <w:sz w:val="24"/>
          <w:szCs w:val="24"/>
        </w:rPr>
        <w:t>、作业现场安全管理制度、安全操作规程和应急预案，</w:t>
      </w:r>
      <w:r>
        <w:rPr>
          <w:rFonts w:ascii="宋体" w:hAnsi="宋体"/>
          <w:color w:val="auto"/>
          <w:sz w:val="24"/>
          <w:szCs w:val="24"/>
        </w:rPr>
        <w:t>落实工作责任。</w:t>
      </w:r>
      <w:r>
        <w:rPr>
          <w:rFonts w:hint="eastAsia" w:ascii="宋体" w:hAnsi="宋体"/>
          <w:color w:val="auto"/>
          <w:sz w:val="24"/>
          <w:szCs w:val="24"/>
        </w:rPr>
        <w:t>配备专</w:t>
      </w:r>
      <w:r>
        <w:rPr>
          <w:rFonts w:hint="eastAsia" w:ascii="宋体" w:hAnsi="宋体"/>
          <w:color w:val="auto"/>
          <w:sz w:val="24"/>
          <w:szCs w:val="24"/>
          <w:lang w:val="en-US" w:eastAsia="zh-CN"/>
        </w:rPr>
        <w:t>职</w:t>
      </w:r>
      <w:r>
        <w:rPr>
          <w:rFonts w:hint="eastAsia" w:ascii="宋体" w:hAnsi="宋体"/>
          <w:color w:val="auto"/>
          <w:sz w:val="24"/>
          <w:szCs w:val="24"/>
        </w:rPr>
        <w:t>安全员（至少一名），安全员必须取得当地</w:t>
      </w:r>
      <w:r>
        <w:rPr>
          <w:rFonts w:hint="eastAsia" w:ascii="宋体" w:hAnsi="宋体"/>
          <w:color w:val="auto"/>
          <w:sz w:val="24"/>
          <w:szCs w:val="24"/>
          <w:lang w:val="en-US" w:eastAsia="zh-CN"/>
        </w:rPr>
        <w:t>培训部门</w:t>
      </w:r>
      <w:r>
        <w:rPr>
          <w:rFonts w:hint="eastAsia" w:ascii="宋体" w:hAnsi="宋体"/>
          <w:color w:val="auto"/>
          <w:sz w:val="24"/>
          <w:szCs w:val="24"/>
        </w:rPr>
        <w:t>下发的安全</w:t>
      </w:r>
      <w:r>
        <w:rPr>
          <w:rFonts w:hint="eastAsia" w:ascii="宋体" w:hAnsi="宋体"/>
          <w:color w:val="auto"/>
          <w:sz w:val="24"/>
          <w:szCs w:val="24"/>
          <w:lang w:val="en-US" w:eastAsia="zh-CN"/>
        </w:rPr>
        <w:t>管理</w:t>
      </w:r>
      <w:r>
        <w:rPr>
          <w:rFonts w:hint="eastAsia" w:ascii="宋体" w:hAnsi="宋体"/>
          <w:color w:val="auto"/>
          <w:sz w:val="24"/>
          <w:szCs w:val="24"/>
        </w:rPr>
        <w:t>培训合格证</w:t>
      </w:r>
      <w:r>
        <w:rPr>
          <w:rFonts w:hint="eastAsia" w:ascii="宋体" w:hAnsi="宋体"/>
          <w:color w:val="auto"/>
          <w:sz w:val="24"/>
          <w:szCs w:val="24"/>
          <w:lang w:val="en-US" w:eastAsia="zh-CN"/>
        </w:rPr>
        <w:t>或安全生产考核合格证书等</w:t>
      </w:r>
      <w:r>
        <w:rPr>
          <w:rFonts w:ascii="宋体" w:hAnsi="宋体"/>
          <w:color w:val="auto"/>
          <w:sz w:val="24"/>
          <w:szCs w:val="24"/>
        </w:rPr>
        <w:t>，安全管理人员外出不能正常开展工作时，须另行指派专人负责安全管理工作</w:t>
      </w:r>
      <w:r>
        <w:rPr>
          <w:rFonts w:hint="eastAsia" w:hAnsi="宋体"/>
          <w:color w:val="auto"/>
          <w:sz w:val="24"/>
          <w:szCs w:val="24"/>
        </w:rPr>
        <w:t>，定期召开或参加甲方组织的安全会议。</w:t>
      </w:r>
    </w:p>
    <w:p>
      <w:pPr>
        <w:spacing w:line="276" w:lineRule="auto"/>
        <w:ind w:firstLine="480" w:firstLineChars="200"/>
        <w:rPr>
          <w:rFonts w:ascii="宋体" w:hAnsi="宋体"/>
          <w:color w:val="auto"/>
          <w:sz w:val="24"/>
          <w:szCs w:val="24"/>
        </w:rPr>
      </w:pPr>
      <w:r>
        <w:rPr>
          <w:rFonts w:ascii="宋体" w:hAnsi="宋体"/>
          <w:color w:val="auto"/>
          <w:sz w:val="24"/>
          <w:szCs w:val="24"/>
        </w:rPr>
        <w:t>4.在整个项目施工过程中，保持安全管理人员和项目技术人员的连续稳定，保持与承揽项目相匹配的施工资质，保证企业负责人、安全管理人员和特种作业人员持有效证件</w:t>
      </w:r>
      <w:r>
        <w:rPr>
          <w:rFonts w:hint="eastAsia" w:ascii="宋体" w:hAnsi="宋体"/>
          <w:color w:val="FF0000"/>
          <w:sz w:val="24"/>
          <w:szCs w:val="24"/>
          <w:lang w:eastAsia="zh-CN"/>
        </w:rPr>
        <w:t>（</w:t>
      </w:r>
      <w:r>
        <w:rPr>
          <w:rFonts w:hint="eastAsia" w:ascii="宋体" w:hAnsi="宋体"/>
          <w:color w:val="FF0000"/>
          <w:sz w:val="24"/>
          <w:szCs w:val="24"/>
          <w:lang w:val="en-US" w:eastAsia="zh-CN"/>
        </w:rPr>
        <w:t>低压电工证、高压电工证、特种设备焊接证、普通电焊证、高处作业证、吊装指挥证、架子工证、吊车证等）</w:t>
      </w:r>
      <w:r>
        <w:rPr>
          <w:rFonts w:hint="eastAsia" w:ascii="宋体" w:hAnsi="宋体"/>
          <w:color w:val="auto"/>
          <w:sz w:val="24"/>
          <w:szCs w:val="24"/>
        </w:rPr>
        <w:t>，承担</w:t>
      </w:r>
      <w:r>
        <w:rPr>
          <w:rFonts w:ascii="宋体" w:hAnsi="宋体"/>
          <w:color w:val="auto"/>
          <w:sz w:val="24"/>
          <w:szCs w:val="24"/>
        </w:rPr>
        <w:t>资料不真实造成的后果负法律责任；若技术人员、特种作业人员</w:t>
      </w:r>
      <w:r>
        <w:rPr>
          <w:rFonts w:hint="eastAsia" w:ascii="宋体" w:hAnsi="宋体"/>
          <w:color w:val="auto"/>
          <w:sz w:val="24"/>
          <w:szCs w:val="24"/>
        </w:rPr>
        <w:t>、</w:t>
      </w:r>
      <w:r>
        <w:rPr>
          <w:rFonts w:ascii="宋体" w:hAnsi="宋体"/>
          <w:color w:val="auto"/>
          <w:sz w:val="24"/>
          <w:szCs w:val="24"/>
        </w:rPr>
        <w:t>生产工艺、施工方法、作业环境和设备设施发生变化的，乙方应当书面告知甲方</w:t>
      </w:r>
      <w:r>
        <w:rPr>
          <w:rFonts w:hint="eastAsia" w:ascii="宋体" w:hAnsi="宋体"/>
          <w:color w:val="auto"/>
          <w:sz w:val="24"/>
          <w:szCs w:val="24"/>
        </w:rPr>
        <w:t>并履行人员变更手续。</w:t>
      </w:r>
    </w:p>
    <w:p>
      <w:pPr>
        <w:spacing w:line="276" w:lineRule="auto"/>
        <w:ind w:firstLine="480" w:firstLineChars="20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不将作业项目拆包给不具备相应资质等级的作业单位或个人。</w:t>
      </w:r>
    </w:p>
    <w:p>
      <w:pPr>
        <w:spacing w:line="276" w:lineRule="auto"/>
        <w:ind w:firstLine="480" w:firstLineChars="200"/>
        <w:rPr>
          <w:rFonts w:ascii="宋体" w:hAnsi="宋体"/>
          <w:color w:val="auto"/>
          <w:sz w:val="24"/>
          <w:szCs w:val="24"/>
        </w:rPr>
      </w:pPr>
      <w:r>
        <w:rPr>
          <w:rFonts w:ascii="宋体" w:hAnsi="宋体"/>
          <w:color w:val="auto"/>
          <w:sz w:val="24"/>
          <w:szCs w:val="24"/>
        </w:rPr>
        <w:t>6.与甲方建立日常联系和协作机制,按时参加甲方组织的安全专业会议和活动。</w:t>
      </w:r>
    </w:p>
    <w:p>
      <w:pPr>
        <w:spacing w:line="276" w:lineRule="auto"/>
        <w:ind w:firstLine="480" w:firstLineChars="200"/>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w:t>
      </w:r>
      <w:r>
        <w:rPr>
          <w:rFonts w:hint="eastAsia" w:ascii="宋体" w:hAnsi="宋体"/>
          <w:color w:val="auto"/>
          <w:sz w:val="24"/>
          <w:szCs w:val="24"/>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rFonts w:ascii="宋体" w:hAnsi="宋体"/>
          <w:color w:val="auto"/>
          <w:sz w:val="24"/>
          <w:szCs w:val="24"/>
        </w:rPr>
      </w:pPr>
      <w:r>
        <w:rPr>
          <w:rFonts w:ascii="宋体" w:hAnsi="宋体"/>
          <w:color w:val="auto"/>
          <w:sz w:val="24"/>
          <w:szCs w:val="24"/>
        </w:rPr>
        <w:t>9.</w:t>
      </w:r>
      <w:r>
        <w:rPr>
          <w:rFonts w:hint="eastAsia" w:ascii="宋体" w:hAnsi="宋体"/>
          <w:color w:val="auto"/>
          <w:sz w:val="24"/>
          <w:szCs w:val="24"/>
        </w:rPr>
        <w:t>进行职业病诊断、鉴定时，乙方负责处理职业病诊断、鉴定事宜，并如实提供职业病诊断、鉴定所需的劳动者职业史和职业危害接触史等资料。</w:t>
      </w:r>
    </w:p>
    <w:p>
      <w:pPr>
        <w:spacing w:line="276" w:lineRule="auto"/>
        <w:ind w:firstLine="480" w:firstLineChars="200"/>
        <w:rPr>
          <w:rFonts w:ascii="宋体" w:hAnsi="宋体"/>
          <w:color w:val="auto"/>
          <w:sz w:val="24"/>
          <w:szCs w:val="24"/>
        </w:rPr>
      </w:pPr>
      <w:r>
        <w:rPr>
          <w:rFonts w:ascii="宋体" w:hAnsi="宋体"/>
          <w:color w:val="auto"/>
          <w:sz w:val="24"/>
          <w:szCs w:val="24"/>
        </w:rPr>
        <w:t>10.</w:t>
      </w:r>
      <w:r>
        <w:rPr>
          <w:rFonts w:hint="eastAsia" w:ascii="宋体" w:hAnsi="宋体"/>
          <w:color w:val="auto"/>
          <w:sz w:val="24"/>
          <w:szCs w:val="24"/>
        </w:rPr>
        <w:t>作业相关的项目资料必须保密，非经甲方书面同意不能向外透露，作业完毕后，应及时退还甲方。</w:t>
      </w:r>
    </w:p>
    <w:p>
      <w:pPr>
        <w:spacing w:line="276"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1.对项目施工现场的安全生产负直接责任。</w:t>
      </w:r>
    </w:p>
    <w:p>
      <w:pPr>
        <w:spacing w:line="276"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2.</w:t>
      </w:r>
      <w:r>
        <w:rPr>
          <w:rFonts w:hint="eastAsia" w:ascii="宋体" w:hAnsi="宋体"/>
          <w:color w:val="auto"/>
          <w:sz w:val="24"/>
          <w:szCs w:val="24"/>
        </w:rPr>
        <w:t xml:space="preserve"> 严格遵守甲乙双方签订的本协议。</w:t>
      </w:r>
    </w:p>
    <w:p>
      <w:pPr>
        <w:spacing w:line="276" w:lineRule="auto"/>
        <w:ind w:firstLine="480" w:firstLineChars="200"/>
        <w:rPr>
          <w:rFonts w:ascii="宋体" w:hAnsi="宋体"/>
          <w:color w:val="auto"/>
          <w:sz w:val="24"/>
          <w:szCs w:val="24"/>
        </w:rPr>
      </w:pPr>
      <w:bookmarkStart w:id="242" w:name="_Toc384944718"/>
      <w:bookmarkStart w:id="243" w:name="_Toc381911467"/>
      <w:bookmarkStart w:id="244" w:name="_Toc383301028"/>
      <w:bookmarkStart w:id="245" w:name="_Toc434694364"/>
      <w:bookmarkStart w:id="246" w:name="_Toc442016143"/>
      <w:bookmarkStart w:id="247" w:name="_Toc442133372"/>
      <w:bookmarkStart w:id="248" w:name="_Toc396036411"/>
      <w:bookmarkStart w:id="249" w:name="_Toc389985360"/>
      <w:bookmarkStart w:id="250" w:name="_Toc442022102"/>
      <w:bookmarkStart w:id="251" w:name="_Toc451698741"/>
      <w:bookmarkStart w:id="252" w:name="_Toc396037055"/>
      <w:r>
        <w:rPr>
          <w:rFonts w:ascii="宋体" w:hAnsi="宋体"/>
          <w:color w:val="auto"/>
          <w:sz w:val="24"/>
          <w:szCs w:val="24"/>
        </w:rPr>
        <w:t>第三条 安全投入和资金保障</w:t>
      </w:r>
      <w:bookmarkEnd w:id="242"/>
      <w:bookmarkEnd w:id="243"/>
      <w:bookmarkEnd w:id="244"/>
      <w:bookmarkEnd w:id="245"/>
      <w:bookmarkEnd w:id="246"/>
      <w:bookmarkEnd w:id="247"/>
      <w:bookmarkEnd w:id="248"/>
      <w:bookmarkEnd w:id="249"/>
      <w:bookmarkEnd w:id="250"/>
      <w:bookmarkEnd w:id="251"/>
      <w:bookmarkEnd w:id="252"/>
    </w:p>
    <w:p>
      <w:pPr>
        <w:spacing w:line="276" w:lineRule="auto"/>
        <w:ind w:firstLine="480" w:firstLineChars="200"/>
        <w:rPr>
          <w:rFonts w:ascii="宋体" w:hAnsi="宋体"/>
          <w:color w:val="auto"/>
          <w:sz w:val="24"/>
          <w:szCs w:val="24"/>
        </w:rPr>
      </w:pPr>
      <w:r>
        <w:rPr>
          <w:rFonts w:ascii="宋体" w:hAnsi="宋体"/>
          <w:color w:val="auto"/>
          <w:sz w:val="24"/>
          <w:szCs w:val="24"/>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rFonts w:ascii="宋体" w:hAnsi="宋体"/>
          <w:color w:val="auto"/>
          <w:sz w:val="24"/>
          <w:szCs w:val="24"/>
        </w:rPr>
      </w:pPr>
      <w:r>
        <w:rPr>
          <w:rFonts w:ascii="宋体" w:hAnsi="宋体"/>
          <w:color w:val="auto"/>
          <w:sz w:val="24"/>
          <w:szCs w:val="24"/>
        </w:rPr>
        <w:t>(二)</w:t>
      </w:r>
      <w:r>
        <w:rPr>
          <w:rFonts w:hint="eastAsia" w:ascii="宋体" w:hAnsi="宋体"/>
          <w:color w:val="auto"/>
          <w:sz w:val="24"/>
          <w:szCs w:val="24"/>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rFonts w:ascii="宋体" w:hAnsi="宋体"/>
          <w:color w:val="auto"/>
          <w:sz w:val="24"/>
          <w:szCs w:val="24"/>
        </w:rPr>
      </w:pPr>
      <w:r>
        <w:rPr>
          <w:rFonts w:ascii="宋体" w:hAnsi="宋体"/>
          <w:color w:val="auto"/>
          <w:sz w:val="24"/>
          <w:szCs w:val="24"/>
        </w:rPr>
        <w:t>(三)乙方须</w:t>
      </w:r>
      <w:r>
        <w:rPr>
          <w:rFonts w:hint="eastAsia" w:ascii="宋体" w:hAnsi="宋体"/>
          <w:color w:val="auto"/>
          <w:sz w:val="24"/>
          <w:szCs w:val="24"/>
        </w:rPr>
        <w:t>和参与施工人员签订符合《民法典》要求的用工合同或劳务合同，负责为外包人员购买用工期间的工伤保险或人身意外伤害保险（</w:t>
      </w:r>
      <w:r>
        <w:rPr>
          <w:rFonts w:hint="eastAsia" w:ascii="宋体" w:hAnsi="宋体"/>
          <w:color w:val="FF0000"/>
          <w:sz w:val="24"/>
          <w:szCs w:val="24"/>
        </w:rPr>
        <w:t>购买金额不低于1</w:t>
      </w:r>
      <w:r>
        <w:rPr>
          <w:rFonts w:hint="eastAsia" w:ascii="宋体" w:hAnsi="宋体"/>
          <w:color w:val="FF0000"/>
          <w:sz w:val="24"/>
          <w:szCs w:val="24"/>
          <w:lang w:val="en-US" w:eastAsia="zh-CN"/>
        </w:rPr>
        <w:t>15</w:t>
      </w:r>
      <w:r>
        <w:rPr>
          <w:rFonts w:hint="eastAsia" w:ascii="宋体" w:hAnsi="宋体"/>
          <w:color w:val="FF0000"/>
          <w:sz w:val="24"/>
          <w:szCs w:val="24"/>
        </w:rPr>
        <w:t>万</w:t>
      </w:r>
      <w:r>
        <w:rPr>
          <w:rFonts w:hint="eastAsia" w:ascii="宋体" w:hAnsi="宋体"/>
          <w:color w:val="FF0000"/>
          <w:sz w:val="24"/>
          <w:szCs w:val="24"/>
          <w:lang w:eastAsia="zh-CN"/>
        </w:rPr>
        <w:t>，</w:t>
      </w:r>
      <w:r>
        <w:rPr>
          <w:rFonts w:hint="eastAsia" w:ascii="宋体" w:hAnsi="宋体"/>
          <w:color w:val="FF0000"/>
          <w:sz w:val="24"/>
          <w:szCs w:val="24"/>
          <w:lang w:val="en-US" w:eastAsia="zh-CN"/>
        </w:rPr>
        <w:t>其中身故险105万，医疗险10万</w:t>
      </w:r>
      <w:r>
        <w:rPr>
          <w:rFonts w:hint="eastAsia" w:ascii="宋体" w:hAnsi="宋体"/>
          <w:color w:val="auto"/>
          <w:sz w:val="24"/>
          <w:szCs w:val="24"/>
        </w:rPr>
        <w:t>），并将购买保单复印件交甲方备案。</w:t>
      </w:r>
    </w:p>
    <w:p>
      <w:pPr>
        <w:spacing w:line="276" w:lineRule="auto"/>
        <w:ind w:firstLine="480" w:firstLineChars="200"/>
        <w:rPr>
          <w:rFonts w:ascii="宋体" w:hAnsi="宋体"/>
          <w:color w:val="auto"/>
          <w:sz w:val="24"/>
          <w:szCs w:val="24"/>
        </w:rPr>
      </w:pPr>
      <w:r>
        <w:rPr>
          <w:rFonts w:ascii="宋体" w:hAnsi="宋体"/>
          <w:color w:val="auto"/>
          <w:sz w:val="24"/>
          <w:szCs w:val="24"/>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rFonts w:ascii="宋体" w:hAnsi="宋体"/>
          <w:color w:val="auto"/>
          <w:sz w:val="24"/>
          <w:szCs w:val="24"/>
        </w:rPr>
      </w:pPr>
      <w:bookmarkStart w:id="253" w:name="_Toc442022103"/>
      <w:bookmarkStart w:id="254" w:name="_Toc451698742"/>
      <w:bookmarkStart w:id="255" w:name="_Toc389985361"/>
      <w:bookmarkStart w:id="256" w:name="_Toc442016144"/>
      <w:bookmarkStart w:id="257" w:name="_Toc396037056"/>
      <w:bookmarkStart w:id="258" w:name="_Toc442133373"/>
      <w:bookmarkStart w:id="259" w:name="_Toc384944719"/>
      <w:bookmarkStart w:id="260" w:name="_Toc396036412"/>
      <w:bookmarkStart w:id="261" w:name="_Toc383301029"/>
      <w:bookmarkStart w:id="262" w:name="_Toc381911468"/>
      <w:bookmarkStart w:id="263" w:name="_Toc434694365"/>
      <w:r>
        <w:rPr>
          <w:rFonts w:ascii="宋体" w:hAnsi="宋体"/>
          <w:color w:val="auto"/>
          <w:sz w:val="24"/>
          <w:szCs w:val="24"/>
        </w:rPr>
        <w:t>第四条 安全设施和施工条件</w:t>
      </w:r>
      <w:bookmarkEnd w:id="253"/>
      <w:bookmarkEnd w:id="254"/>
      <w:bookmarkEnd w:id="255"/>
      <w:bookmarkEnd w:id="256"/>
      <w:bookmarkEnd w:id="257"/>
      <w:bookmarkEnd w:id="258"/>
      <w:bookmarkEnd w:id="259"/>
      <w:bookmarkEnd w:id="260"/>
      <w:bookmarkEnd w:id="261"/>
      <w:bookmarkEnd w:id="262"/>
      <w:bookmarkEnd w:id="263"/>
    </w:p>
    <w:p>
      <w:pPr>
        <w:spacing w:line="276" w:lineRule="auto"/>
        <w:ind w:firstLine="480" w:firstLineChars="200"/>
        <w:rPr>
          <w:rFonts w:ascii="宋体" w:hAnsi="宋体"/>
          <w:color w:val="auto"/>
          <w:sz w:val="24"/>
          <w:szCs w:val="24"/>
        </w:rPr>
      </w:pPr>
      <w:r>
        <w:rPr>
          <w:rFonts w:ascii="宋体" w:hAnsi="宋体"/>
          <w:color w:val="auto"/>
          <w:sz w:val="24"/>
          <w:szCs w:val="24"/>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rFonts w:ascii="宋体" w:hAnsi="宋体"/>
          <w:color w:val="auto"/>
          <w:sz w:val="24"/>
          <w:szCs w:val="24"/>
        </w:rPr>
      </w:pPr>
      <w:r>
        <w:rPr>
          <w:rFonts w:ascii="宋体" w:hAnsi="宋体"/>
          <w:color w:val="auto"/>
          <w:sz w:val="24"/>
          <w:szCs w:val="24"/>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rFonts w:ascii="宋体" w:hAnsi="宋体"/>
          <w:color w:val="auto"/>
          <w:sz w:val="24"/>
          <w:szCs w:val="24"/>
        </w:rPr>
      </w:pPr>
      <w:r>
        <w:rPr>
          <w:rFonts w:ascii="宋体" w:hAnsi="宋体"/>
          <w:color w:val="auto"/>
          <w:sz w:val="24"/>
          <w:szCs w:val="24"/>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rFonts w:ascii="宋体" w:hAnsi="宋体"/>
          <w:color w:val="auto"/>
          <w:sz w:val="24"/>
          <w:szCs w:val="24"/>
        </w:rPr>
      </w:pPr>
      <w:r>
        <w:rPr>
          <w:rFonts w:ascii="宋体" w:hAnsi="宋体"/>
          <w:color w:val="auto"/>
          <w:sz w:val="24"/>
          <w:szCs w:val="24"/>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rFonts w:ascii="宋体" w:hAnsi="宋体"/>
          <w:color w:val="auto"/>
          <w:sz w:val="24"/>
          <w:szCs w:val="24"/>
        </w:rPr>
      </w:pPr>
      <w:r>
        <w:rPr>
          <w:rFonts w:ascii="宋体" w:hAnsi="宋体"/>
          <w:color w:val="auto"/>
          <w:sz w:val="24"/>
          <w:szCs w:val="24"/>
        </w:rPr>
        <w:t>(四)</w:t>
      </w:r>
      <w:r>
        <w:rPr>
          <w:rFonts w:hint="eastAsia" w:ascii="宋体" w:hAnsi="宋体"/>
          <w:color w:val="auto"/>
          <w:sz w:val="24"/>
          <w:szCs w:val="24"/>
        </w:rPr>
        <w:t>乙方作业前应提交如下材料：</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 提供一份所有作业人员花名册▲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 提供所有作业人员身份证（复印件）▲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3.为每一位作业人员提供一份“健康体检”表（医院体检证明）▲</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4.项目经理及专职安全员并持证上岗▲</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5.每一位作业人员的安全规程培训考试，合格后方可上岗▲</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6.承包单位与每一位员工签订劳动合同（提供复印件）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7.为所有作业人员办理工伤保险或意外保险（提供保险凭证）▲</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8.按规定缴纳安全风险抵押金▲</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9.提供所有作业人员月度考勤表（进场以后执行）▲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10.提供所有作业人员劳动防护用品清单（如：安全帽、工作服、工作鞋、口罩、手套、耳塞、防护眼镜等）▲</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11.提供每位员工月度安全培训记录及档案（进场以后执行）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12.提供安全生产管理办法、安全生产责任制、操作规程▲</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 xml:space="preserve">13.提供有效的营业执照、施工资质、安全生产许可证等文件▲ </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14.项目经理和安全员委托书（承包商单位有效文函）▲</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15.项目安全管理组织机构图，及安全生产责任制；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16.签订外来施工作业人员的安全承诺▲（进场前签定）</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17.提供现场“应急施救药品”▲(附药品清单)</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18.施工项目开工申请▲</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19.提供承包合同、安全协议（复印件）▲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20.提供作业工器具清单、合格证</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21.特殊作业人员清单、特种作业资格证▲</w:t>
      </w:r>
    </w:p>
    <w:p>
      <w:pPr>
        <w:spacing w:line="300" w:lineRule="exact"/>
        <w:ind w:firstLine="460" w:firstLineChars="192"/>
        <w:jc w:val="left"/>
        <w:rPr>
          <w:rFonts w:ascii="宋体" w:hAnsi="宋体"/>
          <w:color w:val="auto"/>
          <w:sz w:val="24"/>
          <w:szCs w:val="24"/>
        </w:rPr>
      </w:pPr>
      <w:r>
        <w:rPr>
          <w:rFonts w:hint="eastAsia" w:ascii="宋体" w:hAnsi="宋体"/>
          <w:color w:val="auto"/>
          <w:sz w:val="24"/>
          <w:szCs w:val="24"/>
        </w:rPr>
        <w:t>以上资料作为外包项目承包商进入招标人作业的安全管理软件资料。有注▲的为必须合格项目，否则不具备入厂作业</w:t>
      </w:r>
    </w:p>
    <w:p>
      <w:pPr>
        <w:spacing w:line="276" w:lineRule="auto"/>
        <w:ind w:firstLine="480" w:firstLineChars="200"/>
        <w:rPr>
          <w:rFonts w:ascii="宋体" w:hAnsi="宋体"/>
          <w:color w:val="auto"/>
          <w:sz w:val="24"/>
          <w:szCs w:val="24"/>
        </w:rPr>
      </w:pPr>
      <w:r>
        <w:rPr>
          <w:rFonts w:ascii="宋体" w:hAnsi="宋体"/>
          <w:color w:val="auto"/>
          <w:sz w:val="24"/>
          <w:szCs w:val="24"/>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rFonts w:ascii="宋体" w:hAnsi="宋体"/>
          <w:color w:val="auto"/>
          <w:sz w:val="24"/>
          <w:szCs w:val="24"/>
        </w:rPr>
      </w:pPr>
      <w:r>
        <w:rPr>
          <w:rFonts w:hint="eastAsia" w:ascii="宋体" w:hAnsi="宋体"/>
          <w:color w:val="auto"/>
          <w:sz w:val="24"/>
          <w:szCs w:val="24"/>
        </w:rPr>
        <w:t>注意：不得安排未经上岗前职业健康检查的人员从事接触职业病危害的作业，不得安排有职业禁忌的人员从事其所禁忌的作业。</w:t>
      </w:r>
    </w:p>
    <w:p>
      <w:pPr>
        <w:spacing w:line="276" w:lineRule="auto"/>
        <w:ind w:firstLine="480" w:firstLineChars="200"/>
        <w:rPr>
          <w:rFonts w:ascii="宋体" w:hAnsi="宋体"/>
          <w:color w:val="auto"/>
          <w:sz w:val="24"/>
          <w:szCs w:val="24"/>
        </w:rPr>
      </w:pPr>
      <w:r>
        <w:rPr>
          <w:rFonts w:ascii="宋体" w:hAnsi="宋体"/>
          <w:color w:val="auto"/>
          <w:sz w:val="24"/>
          <w:szCs w:val="24"/>
        </w:rPr>
        <w:t>（六）</w:t>
      </w:r>
      <w:r>
        <w:rPr>
          <w:rFonts w:hint="eastAsia" w:ascii="宋体" w:hAnsi="宋体"/>
          <w:color w:val="auto"/>
          <w:sz w:val="24"/>
          <w:szCs w:val="24"/>
        </w:rPr>
        <w:t>乙方在作业时必须履行好如下工作要求：</w:t>
      </w:r>
    </w:p>
    <w:p>
      <w:pPr>
        <w:spacing w:line="420" w:lineRule="exact"/>
        <w:ind w:firstLine="480" w:firstLineChars="200"/>
        <w:rPr>
          <w:rFonts w:ascii="宋体" w:hAnsi="宋体"/>
          <w:color w:val="auto"/>
          <w:sz w:val="24"/>
        </w:rPr>
      </w:pPr>
      <w:r>
        <w:rPr>
          <w:rFonts w:hint="eastAsia" w:ascii="宋体" w:hAnsi="宋体"/>
          <w:color w:val="auto"/>
          <w:sz w:val="24"/>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rFonts w:ascii="宋体" w:hAnsi="宋体"/>
          <w:color w:val="auto"/>
          <w:sz w:val="24"/>
        </w:rPr>
      </w:pPr>
      <w:r>
        <w:rPr>
          <w:rFonts w:hint="eastAsia" w:hAnsi="宋体"/>
          <w:color w:val="auto"/>
          <w:sz w:val="24"/>
          <w:szCs w:val="24"/>
        </w:rPr>
        <w:t>2.</w:t>
      </w:r>
      <w:r>
        <w:rPr>
          <w:rFonts w:hint="eastAsia" w:ascii="宋体" w:hAnsi="宋体"/>
          <w:color w:val="auto"/>
          <w:sz w:val="24"/>
        </w:rPr>
        <w:t>作业时如需拉设警戒带的，提前采购好。</w:t>
      </w:r>
    </w:p>
    <w:p>
      <w:pPr>
        <w:spacing w:line="420" w:lineRule="exact"/>
        <w:ind w:firstLine="480" w:firstLineChars="200"/>
        <w:rPr>
          <w:rFonts w:hint="default" w:ascii="宋体" w:hAnsi="宋体" w:eastAsia="宋体"/>
          <w:color w:val="auto"/>
          <w:sz w:val="24"/>
          <w:lang w:val="en-US" w:eastAsia="zh-CN"/>
        </w:rPr>
      </w:pPr>
      <w:r>
        <w:rPr>
          <w:rFonts w:hint="eastAsia" w:hAnsi="宋体"/>
          <w:color w:val="auto"/>
          <w:sz w:val="24"/>
          <w:szCs w:val="24"/>
        </w:rPr>
        <w:t>3.</w:t>
      </w:r>
      <w:r>
        <w:rPr>
          <w:rFonts w:hint="eastAsia" w:ascii="宋体" w:hAnsi="宋体"/>
          <w:color w:val="FF0000"/>
          <w:sz w:val="24"/>
        </w:rPr>
        <w:t>乙方每日作业前，</w:t>
      </w:r>
      <w:r>
        <w:rPr>
          <w:rFonts w:hint="eastAsia" w:ascii="宋体" w:hAnsi="宋体"/>
          <w:color w:val="FF0000"/>
          <w:sz w:val="24"/>
          <w:lang w:val="en-US" w:eastAsia="zh-CN"/>
        </w:rPr>
        <w:t>通知甲方监督人到达现场后，</w:t>
      </w:r>
      <w:r>
        <w:rPr>
          <w:rFonts w:hint="eastAsia" w:ascii="宋体" w:hAnsi="宋体"/>
          <w:color w:val="FF0000"/>
          <w:sz w:val="24"/>
        </w:rPr>
        <w:t>组织</w:t>
      </w:r>
      <w:r>
        <w:rPr>
          <w:rFonts w:hint="eastAsia" w:ascii="宋体" w:hAnsi="宋体"/>
          <w:color w:val="FF0000"/>
          <w:sz w:val="24"/>
          <w:lang w:val="en-US" w:eastAsia="zh-CN"/>
        </w:rPr>
        <w:t>当日所有参与作业</w:t>
      </w:r>
      <w:r>
        <w:rPr>
          <w:rFonts w:hint="eastAsia" w:ascii="宋体" w:hAnsi="宋体"/>
          <w:color w:val="FF0000"/>
          <w:sz w:val="24"/>
        </w:rPr>
        <w:t>的</w:t>
      </w:r>
      <w:r>
        <w:rPr>
          <w:rFonts w:hint="eastAsia" w:ascii="宋体" w:hAnsi="宋体"/>
          <w:color w:val="FF0000"/>
          <w:sz w:val="24"/>
          <w:lang w:val="en-US" w:eastAsia="zh-CN"/>
        </w:rPr>
        <w:t>人员开展</w:t>
      </w:r>
      <w:r>
        <w:rPr>
          <w:rFonts w:hint="eastAsia" w:ascii="宋体" w:hAnsi="宋体"/>
          <w:color w:val="FF0000"/>
          <w:sz w:val="24"/>
        </w:rPr>
        <w:t>班前会（安全技术交底）活动</w:t>
      </w:r>
      <w:r>
        <w:rPr>
          <w:rFonts w:hint="eastAsia" w:ascii="宋体" w:hAnsi="宋体"/>
          <w:color w:val="FF0000"/>
          <w:sz w:val="24"/>
          <w:lang w:val="en-US" w:eastAsia="zh-CN"/>
        </w:rPr>
        <w:t>并拍相片上传指定群</w:t>
      </w:r>
      <w:r>
        <w:rPr>
          <w:rFonts w:hint="eastAsia" w:ascii="宋体" w:hAnsi="宋体"/>
          <w:color w:val="FF0000"/>
          <w:sz w:val="24"/>
        </w:rPr>
        <w:t>后方可安排作业。</w:t>
      </w:r>
      <w:r>
        <w:rPr>
          <w:rFonts w:hint="eastAsia" w:ascii="宋体" w:hAnsi="宋体"/>
          <w:color w:val="FF0000"/>
          <w:sz w:val="24"/>
          <w:lang w:val="en-US" w:eastAsia="zh-CN"/>
        </w:rPr>
        <w:t>禁止安排手续不全的人员入厂作业。</w:t>
      </w:r>
    </w:p>
    <w:p>
      <w:pPr>
        <w:spacing w:line="420" w:lineRule="exact"/>
        <w:ind w:firstLine="480" w:firstLineChars="200"/>
        <w:rPr>
          <w:rFonts w:ascii="宋体" w:hAnsi="宋体"/>
          <w:color w:val="auto"/>
          <w:sz w:val="24"/>
        </w:rPr>
      </w:pPr>
      <w:r>
        <w:rPr>
          <w:rFonts w:hint="eastAsia" w:hAnsi="宋体"/>
          <w:color w:val="auto"/>
          <w:sz w:val="24"/>
          <w:szCs w:val="24"/>
        </w:rPr>
        <w:t>4.</w:t>
      </w:r>
      <w:r>
        <w:rPr>
          <w:rFonts w:hint="eastAsia" w:ascii="宋体" w:hAnsi="宋体"/>
          <w:color w:val="auto"/>
          <w:sz w:val="24"/>
        </w:rPr>
        <w:t>所有人员进入甲方区域前，应佩戴好安全帽，统一穿前、后有反光条的工装（有公司简称）或穿反光背心，衣冠要整齐，反光背心前、后需印有乙方公司简称，如“广西一安</w:t>
      </w:r>
      <w:r>
        <w:rPr>
          <w:rFonts w:ascii="宋体" w:hAnsi="宋体"/>
          <w:color w:val="auto"/>
          <w:sz w:val="24"/>
        </w:rPr>
        <w:t>”</w:t>
      </w:r>
      <w:r>
        <w:rPr>
          <w:rFonts w:hint="eastAsia" w:ascii="宋体" w:hAnsi="宋体"/>
          <w:color w:val="auto"/>
          <w:sz w:val="24"/>
        </w:rPr>
        <w:t>、“中国建筑”等明显字眼。乙方入厂作业前应准备好2-4件红色反光衣，前、后印刷有“安全监护人”字样，供专职安全监护人穿用。</w:t>
      </w:r>
    </w:p>
    <w:p>
      <w:pPr>
        <w:spacing w:line="420" w:lineRule="exact"/>
        <w:ind w:firstLine="480" w:firstLineChars="200"/>
        <w:rPr>
          <w:rFonts w:ascii="宋体" w:hAnsi="宋体"/>
          <w:color w:val="auto"/>
          <w:sz w:val="24"/>
        </w:rPr>
      </w:pPr>
      <w:r>
        <w:rPr>
          <w:rFonts w:hint="eastAsia" w:hAnsi="宋体"/>
          <w:color w:val="auto"/>
          <w:sz w:val="24"/>
          <w:szCs w:val="24"/>
        </w:rPr>
        <w:t>5.</w:t>
      </w:r>
      <w:r>
        <w:rPr>
          <w:rFonts w:hint="eastAsia" w:ascii="宋体" w:hAnsi="宋体"/>
          <w:color w:val="auto"/>
          <w:sz w:val="24"/>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rFonts w:ascii="宋体" w:hAnsi="宋体"/>
          <w:color w:val="auto"/>
          <w:sz w:val="24"/>
        </w:rPr>
      </w:pPr>
      <w:r>
        <w:rPr>
          <w:rFonts w:hint="eastAsia" w:hAnsi="宋体"/>
          <w:color w:val="auto"/>
          <w:sz w:val="24"/>
          <w:szCs w:val="24"/>
        </w:rPr>
        <w:t>6.</w:t>
      </w:r>
      <w:r>
        <w:rPr>
          <w:rFonts w:hint="eastAsia" w:ascii="宋体" w:hAnsi="宋体"/>
          <w:color w:val="auto"/>
          <w:sz w:val="24"/>
        </w:rPr>
        <w:t>乙方禁止私自在甲方区域接施工电箱主电源，由乙方向甲方申请临时用电，甲方派人接电，电气作业人员必须穿绝缘鞋。</w:t>
      </w:r>
    </w:p>
    <w:p>
      <w:pPr>
        <w:spacing w:line="420" w:lineRule="exact"/>
        <w:ind w:firstLine="480" w:firstLineChars="200"/>
        <w:rPr>
          <w:rFonts w:ascii="宋体" w:hAnsi="宋体"/>
          <w:color w:val="auto"/>
          <w:sz w:val="24"/>
        </w:rPr>
      </w:pPr>
      <w:r>
        <w:rPr>
          <w:rFonts w:hint="eastAsia" w:hAnsi="宋体"/>
          <w:color w:val="auto"/>
          <w:sz w:val="24"/>
          <w:szCs w:val="24"/>
        </w:rPr>
        <w:t>7.</w:t>
      </w:r>
      <w:r>
        <w:rPr>
          <w:rFonts w:hint="eastAsia" w:ascii="宋体" w:hAnsi="宋体"/>
          <w:color w:val="auto"/>
          <w:sz w:val="24"/>
        </w:rPr>
        <w:t>乙方人员从事气割作业，除穿戴最基本的安全帽和反光背心外，必须戴难燃手套和墨镜。</w:t>
      </w:r>
    </w:p>
    <w:p>
      <w:pPr>
        <w:spacing w:line="420" w:lineRule="exact"/>
        <w:ind w:firstLine="480" w:firstLineChars="200"/>
        <w:rPr>
          <w:rFonts w:ascii="宋体" w:hAnsi="宋体"/>
          <w:color w:val="auto"/>
          <w:sz w:val="24"/>
        </w:rPr>
      </w:pPr>
      <w:r>
        <w:rPr>
          <w:rFonts w:hint="eastAsia" w:hAnsi="宋体"/>
          <w:color w:val="auto"/>
          <w:sz w:val="24"/>
          <w:szCs w:val="24"/>
        </w:rPr>
        <w:t>8.</w:t>
      </w:r>
      <w:r>
        <w:rPr>
          <w:rFonts w:hint="eastAsia" w:ascii="宋体" w:hAnsi="宋体"/>
          <w:color w:val="auto"/>
          <w:sz w:val="24"/>
        </w:rPr>
        <w:t>乙方人员从事焊接作业，必须佩戴安全帽、绝缘鞋、电焊手套、电焊面罩，作业过程中禁止穿易燃的反光衣等，作业完毕后及时穿反光衣。</w:t>
      </w:r>
    </w:p>
    <w:p>
      <w:pPr>
        <w:spacing w:line="420" w:lineRule="exact"/>
        <w:ind w:firstLine="480" w:firstLineChars="200"/>
        <w:rPr>
          <w:rFonts w:ascii="宋体" w:hAnsi="宋体"/>
          <w:color w:val="auto"/>
          <w:sz w:val="24"/>
        </w:rPr>
      </w:pPr>
      <w:r>
        <w:rPr>
          <w:rFonts w:hint="eastAsia" w:hAnsi="宋体"/>
          <w:color w:val="auto"/>
          <w:sz w:val="24"/>
          <w:szCs w:val="24"/>
        </w:rPr>
        <w:t>9.</w:t>
      </w:r>
      <w:r>
        <w:rPr>
          <w:rFonts w:hint="eastAsia" w:ascii="宋体" w:hAnsi="宋体"/>
          <w:color w:val="auto"/>
          <w:sz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rFonts w:ascii="宋体" w:hAnsi="宋体"/>
          <w:color w:val="auto"/>
          <w:sz w:val="24"/>
        </w:rPr>
      </w:pPr>
      <w:r>
        <w:rPr>
          <w:rFonts w:hint="eastAsia" w:hAnsi="宋体"/>
          <w:color w:val="auto"/>
          <w:sz w:val="24"/>
          <w:szCs w:val="24"/>
        </w:rPr>
        <w:t>10.</w:t>
      </w:r>
      <w:r>
        <w:rPr>
          <w:rFonts w:hint="eastAsia" w:ascii="宋体" w:hAnsi="宋体"/>
          <w:color w:val="auto"/>
          <w:sz w:val="24"/>
        </w:rPr>
        <w:t>从事吊装、有限空间、高处、临时用电、动火作业</w:t>
      </w:r>
      <w:r>
        <w:rPr>
          <w:rFonts w:hint="eastAsia" w:ascii="宋体" w:hAnsi="宋体"/>
          <w:color w:val="auto"/>
          <w:sz w:val="24"/>
          <w:lang w:eastAsia="zh-CN"/>
        </w:rPr>
        <w:t>、</w:t>
      </w:r>
      <w:r>
        <w:rPr>
          <w:rFonts w:hint="eastAsia" w:ascii="宋体" w:hAnsi="宋体"/>
          <w:color w:val="auto"/>
          <w:sz w:val="24"/>
          <w:lang w:val="en-US" w:eastAsia="zh-CN"/>
        </w:rPr>
        <w:t>动土</w:t>
      </w:r>
      <w:r>
        <w:rPr>
          <w:rFonts w:hint="eastAsia" w:ascii="宋体" w:hAnsi="宋体"/>
          <w:color w:val="auto"/>
          <w:sz w:val="24"/>
        </w:rPr>
        <w:t>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rFonts w:ascii="宋体" w:hAnsi="宋体"/>
          <w:color w:val="auto"/>
          <w:sz w:val="24"/>
        </w:rPr>
      </w:pPr>
      <w:r>
        <w:rPr>
          <w:rFonts w:hint="eastAsia" w:hAnsi="宋体"/>
          <w:color w:val="auto"/>
          <w:sz w:val="24"/>
          <w:szCs w:val="24"/>
        </w:rPr>
        <w:t>11.</w:t>
      </w:r>
      <w:r>
        <w:rPr>
          <w:rFonts w:hint="eastAsia" w:ascii="宋体" w:hAnsi="宋体"/>
          <w:color w:val="auto"/>
          <w:sz w:val="24"/>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rFonts w:ascii="宋体" w:hAnsi="宋体"/>
          <w:color w:val="auto"/>
          <w:sz w:val="24"/>
        </w:rPr>
      </w:pPr>
      <w:r>
        <w:rPr>
          <w:rFonts w:hint="eastAsia" w:hAnsi="宋体"/>
          <w:color w:val="auto"/>
          <w:sz w:val="24"/>
          <w:szCs w:val="24"/>
        </w:rPr>
        <w:t>12.</w:t>
      </w:r>
      <w:r>
        <w:rPr>
          <w:rFonts w:hint="eastAsia" w:ascii="宋体" w:hAnsi="宋体"/>
          <w:color w:val="auto"/>
          <w:sz w:val="24"/>
        </w:rPr>
        <w:t>砂轮机、切割、敲击、风炮机等作业必须佩戴防冲击眼镜。</w:t>
      </w:r>
    </w:p>
    <w:p>
      <w:pPr>
        <w:spacing w:line="420" w:lineRule="exact"/>
        <w:ind w:firstLine="480" w:firstLineChars="200"/>
        <w:rPr>
          <w:rFonts w:ascii="宋体" w:hAnsi="宋体"/>
          <w:color w:val="auto"/>
          <w:sz w:val="24"/>
        </w:rPr>
      </w:pPr>
      <w:r>
        <w:rPr>
          <w:rFonts w:hint="eastAsia" w:hAnsi="宋体"/>
          <w:color w:val="auto"/>
          <w:sz w:val="24"/>
          <w:szCs w:val="24"/>
        </w:rPr>
        <w:t>13.</w:t>
      </w:r>
      <w:r>
        <w:rPr>
          <w:rFonts w:hint="eastAsia" w:ascii="宋体" w:hAnsi="宋体"/>
          <w:color w:val="auto"/>
          <w:sz w:val="24"/>
        </w:rPr>
        <w:t>原则上禁止开展高处抛物作业，上下梯子禁止手拿工具或其它物品。</w:t>
      </w:r>
    </w:p>
    <w:p>
      <w:pPr>
        <w:spacing w:line="420" w:lineRule="exact"/>
        <w:ind w:firstLine="480" w:firstLineChars="200"/>
        <w:rPr>
          <w:rFonts w:ascii="宋体" w:hAnsi="宋体"/>
          <w:color w:val="auto"/>
          <w:sz w:val="24"/>
        </w:rPr>
      </w:pPr>
      <w:r>
        <w:rPr>
          <w:rFonts w:hint="eastAsia" w:hAnsi="宋体"/>
          <w:color w:val="auto"/>
          <w:sz w:val="24"/>
          <w:szCs w:val="24"/>
        </w:rPr>
        <w:t>14.</w:t>
      </w:r>
      <w:r>
        <w:rPr>
          <w:rFonts w:hint="eastAsia" w:ascii="宋体" w:hAnsi="宋体"/>
          <w:color w:val="auto"/>
          <w:sz w:val="24"/>
        </w:rPr>
        <w:t>现场施工用电线横跨人行通道要求悬挂高度2米以上（悬挂点必须做好绝缘措施）或做好警戒隔离措施。</w:t>
      </w:r>
    </w:p>
    <w:p>
      <w:pPr>
        <w:spacing w:line="420" w:lineRule="exact"/>
        <w:ind w:firstLine="480" w:firstLineChars="200"/>
        <w:rPr>
          <w:rFonts w:ascii="宋体" w:hAnsi="宋体"/>
          <w:color w:val="auto"/>
          <w:sz w:val="24"/>
        </w:rPr>
      </w:pPr>
      <w:r>
        <w:rPr>
          <w:rFonts w:hint="eastAsia" w:hAnsi="宋体"/>
          <w:color w:val="auto"/>
          <w:sz w:val="24"/>
          <w:szCs w:val="24"/>
        </w:rPr>
        <w:t>15.</w:t>
      </w:r>
      <w:r>
        <w:rPr>
          <w:rFonts w:hint="eastAsia" w:ascii="宋体" w:hAnsi="宋体"/>
          <w:color w:val="auto"/>
          <w:sz w:val="24"/>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rFonts w:ascii="宋体" w:hAnsi="宋体"/>
          <w:color w:val="auto"/>
          <w:sz w:val="24"/>
        </w:rPr>
      </w:pPr>
      <w:r>
        <w:rPr>
          <w:rFonts w:hint="eastAsia" w:hAnsi="宋体"/>
          <w:color w:val="auto"/>
          <w:sz w:val="24"/>
          <w:szCs w:val="24"/>
        </w:rPr>
        <w:t>16.</w:t>
      </w:r>
      <w:r>
        <w:rPr>
          <w:rFonts w:hint="eastAsia" w:ascii="宋体" w:hAnsi="宋体"/>
          <w:color w:val="auto"/>
          <w:sz w:val="24"/>
        </w:rPr>
        <w:t>基坑开挖和物料堆放必须符合规范要求，防止出现坍塌事件。</w:t>
      </w:r>
    </w:p>
    <w:p>
      <w:pPr>
        <w:spacing w:line="420" w:lineRule="exact"/>
        <w:ind w:firstLine="480" w:firstLineChars="200"/>
        <w:rPr>
          <w:rFonts w:ascii="宋体" w:hAnsi="宋体"/>
          <w:color w:val="auto"/>
          <w:sz w:val="24"/>
        </w:rPr>
      </w:pPr>
      <w:r>
        <w:rPr>
          <w:rFonts w:hint="eastAsia" w:hAnsi="宋体"/>
          <w:color w:val="auto"/>
          <w:sz w:val="24"/>
          <w:szCs w:val="24"/>
        </w:rPr>
        <w:t>17.</w:t>
      </w:r>
      <w:r>
        <w:rPr>
          <w:rFonts w:hint="eastAsia" w:ascii="宋体" w:hAnsi="宋体"/>
          <w:color w:val="auto"/>
          <w:sz w:val="24"/>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rFonts w:ascii="宋体" w:hAnsi="宋体"/>
          <w:color w:val="auto"/>
          <w:sz w:val="24"/>
        </w:rPr>
      </w:pPr>
      <w:r>
        <w:rPr>
          <w:rFonts w:hint="eastAsia" w:hAnsi="宋体"/>
          <w:color w:val="auto"/>
          <w:sz w:val="24"/>
          <w:szCs w:val="24"/>
        </w:rPr>
        <w:t>18.</w:t>
      </w:r>
      <w:r>
        <w:rPr>
          <w:rFonts w:hint="eastAsia" w:ascii="宋体" w:hAnsi="宋体"/>
          <w:color w:val="auto"/>
          <w:sz w:val="24"/>
        </w:rPr>
        <w:t>人员在厂区行走时，原则上只允许行走人行通道、斑马线和甲方指定的区域，禁止跨越隔离栏，乱走、乱跑，不得擅自进入与作业无关的区域。</w:t>
      </w:r>
    </w:p>
    <w:p>
      <w:pPr>
        <w:spacing w:line="420" w:lineRule="exact"/>
        <w:ind w:firstLine="480" w:firstLineChars="200"/>
        <w:rPr>
          <w:rFonts w:ascii="宋体" w:hAnsi="宋体"/>
          <w:color w:val="auto"/>
          <w:sz w:val="24"/>
        </w:rPr>
      </w:pPr>
      <w:r>
        <w:rPr>
          <w:rFonts w:hint="eastAsia" w:hAnsi="宋体"/>
          <w:color w:val="auto"/>
          <w:sz w:val="24"/>
          <w:szCs w:val="24"/>
        </w:rPr>
        <w:t>19.</w:t>
      </w:r>
      <w:r>
        <w:rPr>
          <w:rFonts w:hint="eastAsia" w:ascii="宋体" w:hAnsi="宋体"/>
          <w:color w:val="auto"/>
          <w:sz w:val="24"/>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rFonts w:hint="default" w:ascii="宋体" w:hAnsi="宋体" w:eastAsia="宋体"/>
          <w:color w:val="FF0000"/>
          <w:sz w:val="24"/>
          <w:lang w:val="en-US" w:eastAsia="zh-CN"/>
        </w:rPr>
      </w:pPr>
      <w:r>
        <w:rPr>
          <w:rFonts w:hint="eastAsia" w:hAnsi="宋体"/>
          <w:color w:val="auto"/>
          <w:sz w:val="24"/>
          <w:szCs w:val="24"/>
        </w:rPr>
        <w:t>20.</w:t>
      </w:r>
      <w:r>
        <w:rPr>
          <w:rFonts w:hint="eastAsia" w:ascii="宋体" w:hAnsi="宋体"/>
          <w:color w:val="auto"/>
          <w:sz w:val="24"/>
        </w:rPr>
        <w:t>乙方施工（安装）区域的施工（安装）设备、临时用电设施、脚手架、出入通道口、楼梯口、危险有害气体或液体存放处等危险部位，应设置明显的安全警示标志、围栏，危险警示标志、围栏符合国家标准。</w:t>
      </w:r>
      <w:r>
        <w:rPr>
          <w:rFonts w:hint="eastAsia" w:ascii="宋体" w:hAnsi="宋体"/>
          <w:color w:val="FF0000"/>
          <w:sz w:val="24"/>
          <w:lang w:val="en-US" w:eastAsia="zh-CN"/>
        </w:rPr>
        <w:t>开挖区域按规范要求设置围栏和警示标志。</w:t>
      </w:r>
    </w:p>
    <w:p>
      <w:pPr>
        <w:spacing w:line="420" w:lineRule="exact"/>
        <w:ind w:firstLine="480" w:firstLineChars="200"/>
        <w:rPr>
          <w:rFonts w:ascii="宋体" w:hAnsi="宋体"/>
          <w:color w:val="auto"/>
          <w:sz w:val="24"/>
        </w:rPr>
      </w:pPr>
      <w:r>
        <w:rPr>
          <w:rFonts w:hint="eastAsia" w:hAnsi="宋体"/>
          <w:color w:val="auto"/>
          <w:sz w:val="24"/>
          <w:szCs w:val="24"/>
        </w:rPr>
        <w:t>21.</w:t>
      </w:r>
      <w:r>
        <w:rPr>
          <w:rFonts w:hint="eastAsia" w:ascii="宋体" w:hAnsi="宋体"/>
          <w:color w:val="auto"/>
          <w:sz w:val="24"/>
        </w:rPr>
        <w:t>乙方所用工具、材料、备品备件应码放平稳，不得存在有倾翻、滚动、坠落和其它危险隐患。</w:t>
      </w:r>
    </w:p>
    <w:p>
      <w:pPr>
        <w:spacing w:line="420" w:lineRule="exact"/>
        <w:ind w:firstLine="480" w:firstLineChars="200"/>
        <w:rPr>
          <w:rFonts w:ascii="宋体" w:hAnsi="宋体"/>
          <w:color w:val="auto"/>
          <w:sz w:val="24"/>
        </w:rPr>
      </w:pPr>
      <w:r>
        <w:rPr>
          <w:rFonts w:hint="eastAsia" w:hAnsi="宋体"/>
          <w:color w:val="auto"/>
          <w:sz w:val="24"/>
          <w:szCs w:val="24"/>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rFonts w:hAnsi="宋体"/>
          <w:color w:val="auto"/>
          <w:sz w:val="24"/>
          <w:szCs w:val="24"/>
        </w:rPr>
      </w:pPr>
      <w:r>
        <w:rPr>
          <w:rFonts w:hint="eastAsia" w:hAnsi="宋体"/>
          <w:color w:val="auto"/>
          <w:sz w:val="24"/>
          <w:szCs w:val="24"/>
        </w:rPr>
        <w:t>23.乙方作业现场发生事故的，应立即报告监理和甲方，</w:t>
      </w:r>
      <w:r>
        <w:rPr>
          <w:rFonts w:hAnsi="宋体"/>
          <w:color w:val="auto"/>
          <w:sz w:val="24"/>
          <w:szCs w:val="24"/>
        </w:rPr>
        <w:t>乙方应按《生产安全事故报告和调查处理条例》</w:t>
      </w:r>
      <w:r>
        <w:rPr>
          <w:rFonts w:hint="eastAsia" w:hAnsi="宋体"/>
          <w:color w:val="auto"/>
          <w:sz w:val="24"/>
          <w:szCs w:val="24"/>
        </w:rPr>
        <w:t>等法律、法规、规章的规定报告，并按照专项应急预案或者应急处置方案立即开展事故救援</w:t>
      </w:r>
      <w:r>
        <w:rPr>
          <w:rFonts w:hAnsi="宋体"/>
          <w:color w:val="auto"/>
          <w:sz w:val="24"/>
          <w:szCs w:val="24"/>
        </w:rPr>
        <w:t>。</w:t>
      </w:r>
    </w:p>
    <w:p>
      <w:pPr>
        <w:spacing w:line="420" w:lineRule="exact"/>
        <w:ind w:firstLine="480" w:firstLineChars="200"/>
        <w:rPr>
          <w:rFonts w:hint="default" w:hAnsi="宋体" w:eastAsia="宋体"/>
          <w:color w:val="auto"/>
          <w:sz w:val="24"/>
          <w:szCs w:val="24"/>
          <w:lang w:val="en-US" w:eastAsia="zh-CN"/>
        </w:rPr>
      </w:pPr>
      <w:r>
        <w:rPr>
          <w:rFonts w:hint="eastAsia" w:hAnsi="宋体"/>
          <w:color w:val="auto"/>
          <w:sz w:val="24"/>
          <w:szCs w:val="24"/>
        </w:rPr>
        <w:t>24.乙方不得随意更换项目关键人员，关键人员离开现场应提前告知甲方，并办理相关审批手续。</w:t>
      </w:r>
      <w:r>
        <w:rPr>
          <w:rFonts w:hint="eastAsia" w:hAnsi="宋体"/>
          <w:color w:val="FF0000"/>
          <w:sz w:val="24"/>
          <w:szCs w:val="24"/>
          <w:lang w:val="en-US" w:eastAsia="zh-CN"/>
        </w:rPr>
        <w:t>施工现场负责人（项目经理）未经甲方同意禁止离开作业现场。</w:t>
      </w:r>
    </w:p>
    <w:p>
      <w:pPr>
        <w:spacing w:line="420" w:lineRule="exact"/>
        <w:ind w:firstLine="480" w:firstLineChars="200"/>
        <w:rPr>
          <w:rFonts w:hAnsi="宋体"/>
          <w:color w:val="auto"/>
          <w:sz w:val="24"/>
          <w:szCs w:val="24"/>
        </w:rPr>
      </w:pPr>
      <w:r>
        <w:rPr>
          <w:rFonts w:hint="eastAsia" w:hAnsi="宋体"/>
          <w:color w:val="auto"/>
          <w:sz w:val="24"/>
          <w:szCs w:val="24"/>
        </w:rPr>
        <w:t>25.作业现场暂时停工的，乙方须做好现场安全防护工作。</w:t>
      </w:r>
    </w:p>
    <w:p>
      <w:pPr>
        <w:spacing w:line="420" w:lineRule="exact"/>
        <w:ind w:firstLine="480" w:firstLineChars="200"/>
        <w:rPr>
          <w:rFonts w:hint="default" w:hAnsi="宋体" w:eastAsia="宋体"/>
          <w:color w:val="FF0000"/>
          <w:sz w:val="24"/>
          <w:szCs w:val="24"/>
          <w:lang w:val="en-US" w:eastAsia="zh-CN"/>
        </w:rPr>
      </w:pPr>
      <w:r>
        <w:rPr>
          <w:rFonts w:hint="eastAsia" w:hAnsi="宋体"/>
          <w:color w:val="auto"/>
          <w:sz w:val="24"/>
          <w:szCs w:val="24"/>
        </w:rPr>
        <w:t>26.</w:t>
      </w:r>
      <w:r>
        <w:rPr>
          <w:rFonts w:hint="eastAsia" w:ascii="宋体" w:hAnsi="宋体"/>
          <w:bCs/>
          <w:color w:val="auto"/>
          <w:sz w:val="24"/>
        </w:rPr>
        <w:t>乙方在施工前，</w:t>
      </w:r>
      <w:r>
        <w:rPr>
          <w:rFonts w:ascii="宋体" w:hAnsi="宋体"/>
          <w:bCs/>
          <w:color w:val="auto"/>
          <w:sz w:val="24"/>
        </w:rPr>
        <w:t>须</w:t>
      </w:r>
      <w:r>
        <w:rPr>
          <w:rFonts w:hint="eastAsia" w:ascii="宋体" w:hAnsi="宋体"/>
          <w:bCs/>
          <w:color w:val="auto"/>
          <w:sz w:val="24"/>
        </w:rPr>
        <w:t>提前为施工人员办理好出入卡、门禁卡</w:t>
      </w:r>
      <w:r>
        <w:rPr>
          <w:rFonts w:hint="eastAsia" w:ascii="宋体" w:hAnsi="宋体"/>
          <w:bCs/>
          <w:color w:val="auto"/>
          <w:sz w:val="24"/>
          <w:lang w:eastAsia="zh-CN"/>
        </w:rPr>
        <w:t>、</w:t>
      </w:r>
      <w:r>
        <w:rPr>
          <w:rFonts w:hint="eastAsia" w:ascii="宋体" w:hAnsi="宋体"/>
          <w:bCs/>
          <w:color w:val="auto"/>
          <w:sz w:val="24"/>
          <w:lang w:val="en-US" w:eastAsia="zh-CN"/>
        </w:rPr>
        <w:t>刷脸进出</w:t>
      </w:r>
      <w:r>
        <w:rPr>
          <w:rFonts w:hint="eastAsia" w:ascii="宋体" w:hAnsi="宋体"/>
          <w:bCs/>
          <w:color w:val="auto"/>
          <w:sz w:val="24"/>
        </w:rPr>
        <w:t>等，配合甲方做好治安及文明出入工作。乙方人员每日到甲方区域作业前应主动与甲方对接人员报告经同意后方可开展作业，当日作业结束后，应主动向甲方对接人报备当日作业结束并安全离开作业区域。</w:t>
      </w:r>
      <w:r>
        <w:rPr>
          <w:rFonts w:hint="eastAsia" w:ascii="宋体" w:hAnsi="宋体"/>
          <w:bCs/>
          <w:color w:val="FF0000"/>
          <w:sz w:val="24"/>
          <w:lang w:val="en-US" w:eastAsia="zh-CN"/>
        </w:rPr>
        <w:t>每日18：00前要向甲方报第二天的作业计划（含危险作业）。</w:t>
      </w:r>
    </w:p>
    <w:p>
      <w:pPr>
        <w:spacing w:line="420" w:lineRule="exact"/>
        <w:ind w:firstLine="480" w:firstLineChars="200"/>
        <w:rPr>
          <w:rFonts w:hAnsi="宋体"/>
          <w:color w:val="auto"/>
          <w:sz w:val="24"/>
          <w:szCs w:val="24"/>
        </w:rPr>
      </w:pPr>
      <w:r>
        <w:rPr>
          <w:rFonts w:hint="eastAsia" w:hAnsi="宋体"/>
          <w:color w:val="auto"/>
          <w:sz w:val="24"/>
          <w:szCs w:val="24"/>
        </w:rPr>
        <w:t>27.</w:t>
      </w:r>
      <w:r>
        <w:rPr>
          <w:rFonts w:hint="eastAsia" w:ascii="宋体" w:hAnsi="宋体"/>
          <w:color w:val="auto"/>
          <w:sz w:val="24"/>
        </w:rPr>
        <w:t>乙方到甲方开展的施工项目，项目各施工小组（点）人数达</w:t>
      </w:r>
      <w:r>
        <w:rPr>
          <w:rFonts w:hint="eastAsia" w:ascii="宋体" w:hAnsi="宋体"/>
          <w:color w:val="FF0000"/>
          <w:sz w:val="24"/>
        </w:rPr>
        <w:t>3-</w:t>
      </w:r>
      <w:r>
        <w:rPr>
          <w:rFonts w:hint="eastAsia" w:ascii="宋体" w:hAnsi="宋体"/>
          <w:color w:val="FF0000"/>
          <w:sz w:val="24"/>
          <w:lang w:val="en-US" w:eastAsia="zh-CN"/>
        </w:rPr>
        <w:t>6</w:t>
      </w:r>
      <w:r>
        <w:rPr>
          <w:rFonts w:hint="eastAsia" w:ascii="宋体" w:hAnsi="宋体"/>
          <w:color w:val="auto"/>
          <w:sz w:val="24"/>
        </w:rPr>
        <w:t>人的要设1名现场负责人，7人以上共同作业或从事危险作业的要设1名专职安全监护人，监护人专门负责小组（点）施工安全监护。施工方</w:t>
      </w:r>
      <w:r>
        <w:rPr>
          <w:rFonts w:ascii="宋体" w:hAnsi="宋体"/>
          <w:color w:val="auto"/>
          <w:sz w:val="24"/>
        </w:rPr>
        <w:t>作业人数大于或等于</w:t>
      </w:r>
      <w:r>
        <w:rPr>
          <w:rFonts w:hint="eastAsia" w:ascii="宋体" w:hAnsi="宋体"/>
          <w:color w:val="auto"/>
          <w:sz w:val="24"/>
        </w:rPr>
        <w:t>7人</w:t>
      </w:r>
      <w:r>
        <w:rPr>
          <w:rFonts w:ascii="宋体" w:hAnsi="宋体"/>
          <w:color w:val="auto"/>
          <w:sz w:val="24"/>
        </w:rPr>
        <w:t>的</w:t>
      </w:r>
      <w:r>
        <w:rPr>
          <w:rFonts w:hint="eastAsia" w:ascii="宋体" w:hAnsi="宋体"/>
          <w:color w:val="auto"/>
          <w:sz w:val="24"/>
        </w:rPr>
        <w:t>必须</w:t>
      </w:r>
      <w:r>
        <w:rPr>
          <w:rFonts w:ascii="宋体" w:hAnsi="宋体"/>
          <w:color w:val="auto"/>
          <w:sz w:val="24"/>
        </w:rPr>
        <w:t>要配置专职</w:t>
      </w:r>
      <w:r>
        <w:rPr>
          <w:rFonts w:hint="eastAsia" w:ascii="宋体" w:hAnsi="宋体"/>
          <w:color w:val="auto"/>
          <w:sz w:val="24"/>
        </w:rPr>
        <w:t>监护人。</w:t>
      </w:r>
    </w:p>
    <w:p>
      <w:pPr>
        <w:spacing w:line="420" w:lineRule="exact"/>
        <w:ind w:firstLine="480" w:firstLineChars="200"/>
        <w:rPr>
          <w:rFonts w:hAnsi="宋体"/>
          <w:color w:val="auto"/>
          <w:sz w:val="24"/>
          <w:szCs w:val="24"/>
        </w:rPr>
      </w:pPr>
      <w:r>
        <w:rPr>
          <w:rFonts w:hint="eastAsia" w:hAnsi="宋体"/>
          <w:color w:val="auto"/>
          <w:sz w:val="24"/>
          <w:szCs w:val="24"/>
        </w:rPr>
        <w:t>28.</w:t>
      </w:r>
      <w:r>
        <w:rPr>
          <w:rFonts w:ascii="宋体" w:hAnsi="宋体"/>
          <w:color w:val="auto"/>
          <w:sz w:val="24"/>
        </w:rPr>
        <w:t>专职</w:t>
      </w:r>
      <w:r>
        <w:rPr>
          <w:rFonts w:hint="eastAsia" w:ascii="宋体" w:hAnsi="宋体"/>
          <w:color w:val="auto"/>
          <w:sz w:val="24"/>
        </w:rPr>
        <w:t>监护人</w:t>
      </w:r>
      <w:r>
        <w:rPr>
          <w:rFonts w:ascii="宋体" w:hAnsi="宋体"/>
          <w:color w:val="auto"/>
          <w:sz w:val="24"/>
        </w:rPr>
        <w:t>禁止参与任何作业</w:t>
      </w:r>
      <w:r>
        <w:rPr>
          <w:rFonts w:hint="eastAsia" w:ascii="宋体" w:hAnsi="宋体"/>
          <w:color w:val="auto"/>
          <w:sz w:val="24"/>
        </w:rPr>
        <w:t>活动</w:t>
      </w:r>
      <w:r>
        <w:rPr>
          <w:rFonts w:ascii="宋体" w:hAnsi="宋体"/>
          <w:color w:val="auto"/>
          <w:sz w:val="24"/>
        </w:rPr>
        <w:t>，主要履行现场安全监</w:t>
      </w:r>
      <w:r>
        <w:rPr>
          <w:rFonts w:hint="eastAsia" w:ascii="宋体" w:hAnsi="宋体"/>
          <w:color w:val="auto"/>
          <w:sz w:val="24"/>
        </w:rPr>
        <w:t>护</w:t>
      </w:r>
      <w:r>
        <w:rPr>
          <w:rFonts w:ascii="宋体" w:hAnsi="宋体"/>
          <w:color w:val="auto"/>
          <w:sz w:val="24"/>
        </w:rPr>
        <w:t>职责</w:t>
      </w:r>
      <w:r>
        <w:rPr>
          <w:rFonts w:hint="eastAsia" w:ascii="宋体" w:hAnsi="宋体"/>
          <w:color w:val="auto"/>
          <w:sz w:val="24"/>
        </w:rPr>
        <w:t>,专职监护人必须穿专用“安全监护人”反光背心</w:t>
      </w:r>
      <w:r>
        <w:rPr>
          <w:rFonts w:ascii="宋体" w:hAnsi="宋体"/>
          <w:color w:val="auto"/>
          <w:sz w:val="24"/>
        </w:rPr>
        <w:t>。</w:t>
      </w:r>
    </w:p>
    <w:p>
      <w:pPr>
        <w:spacing w:line="420" w:lineRule="exact"/>
        <w:ind w:firstLine="480" w:firstLineChars="200"/>
        <w:rPr>
          <w:rFonts w:hAnsi="宋体"/>
          <w:color w:val="auto"/>
          <w:sz w:val="24"/>
          <w:szCs w:val="24"/>
        </w:rPr>
      </w:pPr>
      <w:r>
        <w:rPr>
          <w:rFonts w:hint="eastAsia" w:hAnsi="宋体"/>
          <w:color w:val="auto"/>
          <w:sz w:val="24"/>
          <w:szCs w:val="24"/>
        </w:rPr>
        <w:t>29.</w:t>
      </w:r>
      <w:r>
        <w:rPr>
          <w:rFonts w:hint="eastAsia" w:ascii="宋体" w:hAnsi="宋体"/>
          <w:bCs/>
          <w:color w:val="auto"/>
          <w:sz w:val="24"/>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rFonts w:hAnsi="宋体"/>
          <w:color w:val="auto"/>
          <w:sz w:val="24"/>
          <w:szCs w:val="24"/>
        </w:rPr>
      </w:pPr>
      <w:r>
        <w:rPr>
          <w:rFonts w:hint="eastAsia" w:hAnsi="宋体"/>
          <w:color w:val="auto"/>
          <w:sz w:val="24"/>
          <w:szCs w:val="24"/>
        </w:rPr>
        <w:t>30.</w:t>
      </w:r>
      <w:r>
        <w:rPr>
          <w:rFonts w:hint="eastAsia" w:ascii="宋体" w:hAnsi="宋体"/>
          <w:color w:val="auto"/>
          <w:sz w:val="24"/>
        </w:rPr>
        <w:t>其它法律、法规、标准、规范、地方文件等要求的事项。</w:t>
      </w:r>
    </w:p>
    <w:p>
      <w:pPr>
        <w:spacing w:line="276" w:lineRule="auto"/>
        <w:ind w:firstLine="480" w:firstLineChars="200"/>
        <w:rPr>
          <w:rFonts w:ascii="宋体" w:hAnsi="宋体"/>
          <w:color w:val="auto"/>
          <w:sz w:val="24"/>
          <w:szCs w:val="24"/>
        </w:rPr>
      </w:pPr>
      <w:bookmarkStart w:id="264" w:name="_Toc442016145"/>
      <w:bookmarkStart w:id="265" w:name="_Toc396037057"/>
      <w:bookmarkStart w:id="266" w:name="_Toc434694366"/>
      <w:bookmarkStart w:id="267" w:name="_Toc383301030"/>
      <w:bookmarkStart w:id="268" w:name="_Toc451698743"/>
      <w:bookmarkStart w:id="269" w:name="_Toc442022104"/>
      <w:bookmarkStart w:id="270" w:name="_Toc442133374"/>
      <w:bookmarkStart w:id="271" w:name="_Toc389985362"/>
      <w:bookmarkStart w:id="272" w:name="_Toc381911469"/>
      <w:bookmarkStart w:id="273" w:name="_Toc384944720"/>
      <w:bookmarkStart w:id="274" w:name="_Toc396036413"/>
      <w:bookmarkStart w:id="275" w:name="_Hlk132406554"/>
      <w:r>
        <w:rPr>
          <w:rFonts w:ascii="宋体" w:hAnsi="宋体"/>
          <w:color w:val="auto"/>
          <w:sz w:val="24"/>
          <w:szCs w:val="24"/>
        </w:rPr>
        <w:t>第五条 隐患排查与治理</w:t>
      </w:r>
      <w:bookmarkEnd w:id="264"/>
      <w:bookmarkEnd w:id="265"/>
      <w:bookmarkEnd w:id="266"/>
      <w:bookmarkEnd w:id="267"/>
      <w:bookmarkEnd w:id="268"/>
      <w:bookmarkEnd w:id="269"/>
      <w:bookmarkEnd w:id="270"/>
      <w:bookmarkEnd w:id="271"/>
      <w:bookmarkEnd w:id="272"/>
      <w:bookmarkEnd w:id="273"/>
      <w:bookmarkEnd w:id="274"/>
    </w:p>
    <w:p>
      <w:pPr>
        <w:spacing w:line="276" w:lineRule="auto"/>
        <w:ind w:firstLine="480" w:firstLineChars="200"/>
        <w:rPr>
          <w:rFonts w:ascii="宋体" w:hAnsi="宋体"/>
          <w:color w:val="auto"/>
          <w:sz w:val="24"/>
          <w:szCs w:val="24"/>
        </w:rPr>
      </w:pPr>
      <w:r>
        <w:rPr>
          <w:rFonts w:ascii="宋体" w:hAnsi="宋体"/>
          <w:color w:val="auto"/>
          <w:sz w:val="24"/>
          <w:szCs w:val="24"/>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rFonts w:ascii="宋体" w:hAnsi="宋体"/>
          <w:color w:val="auto"/>
          <w:sz w:val="24"/>
          <w:szCs w:val="24"/>
        </w:rPr>
      </w:pPr>
      <w:r>
        <w:rPr>
          <w:rFonts w:ascii="宋体" w:hAnsi="宋体"/>
          <w:color w:val="auto"/>
          <w:sz w:val="24"/>
          <w:szCs w:val="24"/>
        </w:rPr>
        <w:t>(二)</w:t>
      </w:r>
      <w:r>
        <w:rPr>
          <w:rFonts w:hint="eastAsia" w:ascii="宋体" w:hAnsi="宋体"/>
          <w:color w:val="auto"/>
          <w:sz w:val="24"/>
          <w:szCs w:val="24"/>
        </w:rPr>
        <w:t>乙方应组织相关单位及外包单位对其所从事的作业活动开展危险源辨识工作。</w:t>
      </w:r>
    </w:p>
    <w:p>
      <w:pPr>
        <w:spacing w:line="276" w:lineRule="auto"/>
        <w:ind w:firstLine="480" w:firstLineChars="200"/>
        <w:rPr>
          <w:rFonts w:ascii="宋体" w:hAnsi="宋体"/>
          <w:color w:val="auto"/>
          <w:sz w:val="24"/>
          <w:szCs w:val="24"/>
        </w:rPr>
      </w:pPr>
      <w:r>
        <w:rPr>
          <w:rFonts w:ascii="宋体" w:hAnsi="宋体"/>
          <w:color w:val="auto"/>
          <w:sz w:val="24"/>
          <w:szCs w:val="24"/>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四</w:t>
      </w:r>
      <w:r>
        <w:rPr>
          <w:rFonts w:ascii="宋体" w:hAnsi="宋体"/>
          <w:color w:val="auto"/>
          <w:sz w:val="24"/>
          <w:szCs w:val="24"/>
        </w:rPr>
        <w:t>)乙方在项目作业范围内发现重大事故隐患后不能立即治理的，应当采取必要的防范措施，并及时书面报告甲方协商解决，消除事故隐患。</w:t>
      </w:r>
    </w:p>
    <w:p>
      <w:pPr>
        <w:spacing w:line="276" w:lineRule="auto"/>
        <w:ind w:firstLine="480" w:firstLineChars="200"/>
        <w:rPr>
          <w:rFonts w:ascii="宋体" w:hAnsi="宋体"/>
          <w:color w:val="auto"/>
          <w:sz w:val="24"/>
          <w:szCs w:val="24"/>
        </w:rPr>
      </w:pPr>
      <w:bookmarkStart w:id="276" w:name="_Toc383301031"/>
      <w:bookmarkStart w:id="277" w:name="_Toc434694367"/>
      <w:bookmarkStart w:id="278" w:name="_Toc442016146"/>
      <w:bookmarkStart w:id="279" w:name="_Toc451698744"/>
      <w:bookmarkStart w:id="280" w:name="_Toc389985363"/>
      <w:bookmarkStart w:id="281" w:name="_Toc381911470"/>
      <w:bookmarkStart w:id="282" w:name="_Toc396037058"/>
      <w:bookmarkStart w:id="283" w:name="_Toc442133375"/>
      <w:bookmarkStart w:id="284" w:name="_Toc442022105"/>
      <w:bookmarkStart w:id="285" w:name="_Toc396036414"/>
      <w:bookmarkStart w:id="286" w:name="_Toc384944721"/>
      <w:r>
        <w:rPr>
          <w:rFonts w:ascii="宋体" w:hAnsi="宋体"/>
          <w:color w:val="auto"/>
          <w:sz w:val="24"/>
          <w:szCs w:val="24"/>
        </w:rPr>
        <w:t>第六条 安全教育与培训</w:t>
      </w:r>
      <w:bookmarkEnd w:id="276"/>
      <w:bookmarkEnd w:id="277"/>
      <w:bookmarkEnd w:id="278"/>
      <w:bookmarkEnd w:id="279"/>
      <w:bookmarkEnd w:id="280"/>
      <w:bookmarkEnd w:id="281"/>
      <w:bookmarkEnd w:id="282"/>
      <w:bookmarkEnd w:id="283"/>
      <w:bookmarkEnd w:id="284"/>
      <w:bookmarkEnd w:id="285"/>
      <w:bookmarkEnd w:id="286"/>
    </w:p>
    <w:p>
      <w:pPr>
        <w:spacing w:line="276" w:lineRule="auto"/>
        <w:ind w:firstLine="480" w:firstLineChars="200"/>
        <w:rPr>
          <w:rFonts w:ascii="宋体" w:hAnsi="宋体"/>
          <w:color w:val="auto"/>
          <w:sz w:val="24"/>
          <w:szCs w:val="24"/>
        </w:rPr>
      </w:pPr>
      <w:r>
        <w:rPr>
          <w:rFonts w:ascii="宋体" w:hAnsi="宋体"/>
          <w:color w:val="auto"/>
          <w:sz w:val="24"/>
          <w:szCs w:val="24"/>
        </w:rPr>
        <w:t>(一)甲方应当对乙方的安全教育与培训工作进行指导。</w:t>
      </w:r>
    </w:p>
    <w:p>
      <w:pPr>
        <w:spacing w:line="276" w:lineRule="auto"/>
        <w:ind w:firstLine="480" w:firstLineChars="200"/>
        <w:rPr>
          <w:rFonts w:ascii="宋体" w:hAnsi="宋体"/>
          <w:color w:val="auto"/>
          <w:sz w:val="24"/>
          <w:szCs w:val="24"/>
        </w:rPr>
      </w:pPr>
      <w:r>
        <w:rPr>
          <w:rFonts w:ascii="宋体" w:hAnsi="宋体"/>
          <w:color w:val="auto"/>
          <w:sz w:val="24"/>
          <w:szCs w:val="24"/>
        </w:rPr>
        <w:t>(二)甲方应当监督检查乙方开展员工安全教育培训工作情况。</w:t>
      </w:r>
    </w:p>
    <w:p>
      <w:pPr>
        <w:spacing w:line="276" w:lineRule="auto"/>
        <w:ind w:firstLine="480" w:firstLineChars="200"/>
        <w:rPr>
          <w:rFonts w:ascii="宋体" w:hAnsi="宋体"/>
          <w:color w:val="auto"/>
          <w:sz w:val="24"/>
          <w:szCs w:val="24"/>
        </w:rPr>
      </w:pPr>
      <w:r>
        <w:rPr>
          <w:rFonts w:ascii="宋体" w:hAnsi="宋体"/>
          <w:color w:val="auto"/>
          <w:sz w:val="24"/>
          <w:szCs w:val="24"/>
        </w:rPr>
        <w:t>(三)乙方应当制定本单位的安全教育培训工作计划。</w:t>
      </w:r>
      <w:r>
        <w:rPr>
          <w:rFonts w:hint="eastAsia" w:ascii="宋体" w:hAnsi="宋体"/>
          <w:color w:val="auto"/>
          <w:sz w:val="24"/>
          <w:szCs w:val="24"/>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rFonts w:ascii="宋体" w:hAnsi="宋体"/>
          <w:color w:val="auto"/>
          <w:sz w:val="24"/>
          <w:szCs w:val="24"/>
        </w:rPr>
      </w:pPr>
      <w:r>
        <w:rPr>
          <w:rFonts w:ascii="宋体" w:hAnsi="宋体"/>
          <w:color w:val="auto"/>
          <w:sz w:val="24"/>
          <w:szCs w:val="24"/>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rFonts w:ascii="宋体" w:hAnsi="宋体"/>
          <w:color w:val="auto"/>
          <w:sz w:val="24"/>
          <w:szCs w:val="24"/>
        </w:rPr>
      </w:pPr>
      <w:r>
        <w:rPr>
          <w:rFonts w:hint="eastAsia" w:ascii="宋体" w:hAnsi="宋体"/>
          <w:color w:val="auto"/>
          <w:sz w:val="24"/>
          <w:szCs w:val="24"/>
        </w:rPr>
        <w:t>（五）乙方应加强作业现场应急管理，完善应急预案，配备现场作业所需的应急资源，并加强培训和演练。</w:t>
      </w:r>
    </w:p>
    <w:p>
      <w:pPr>
        <w:spacing w:line="276" w:lineRule="auto"/>
        <w:ind w:firstLine="480" w:firstLineChars="200"/>
        <w:rPr>
          <w:rFonts w:ascii="宋体" w:hAnsi="宋体"/>
          <w:color w:val="auto"/>
          <w:sz w:val="24"/>
          <w:szCs w:val="24"/>
        </w:rPr>
      </w:pPr>
      <w:r>
        <w:rPr>
          <w:rFonts w:hint="eastAsia" w:ascii="宋体" w:hAnsi="宋体"/>
          <w:color w:val="auto"/>
          <w:sz w:val="24"/>
          <w:szCs w:val="24"/>
        </w:rPr>
        <w:t xml:space="preserve">乙方应对作业人员进行安全生产教育和培训，确保作业人员掌握本职工作所需的安全生产知识， </w:t>
      </w:r>
    </w:p>
    <w:p>
      <w:pPr>
        <w:spacing w:line="276" w:lineRule="auto"/>
        <w:ind w:firstLine="480" w:firstLineChars="200"/>
        <w:rPr>
          <w:rFonts w:ascii="宋体" w:hAnsi="宋体"/>
          <w:color w:val="auto"/>
          <w:sz w:val="24"/>
          <w:szCs w:val="24"/>
        </w:rPr>
      </w:pPr>
      <w:bookmarkStart w:id="287" w:name="_Toc442022106"/>
      <w:bookmarkStart w:id="288" w:name="_Toc396037059"/>
      <w:bookmarkStart w:id="289" w:name="_Toc434694368"/>
      <w:bookmarkStart w:id="290" w:name="_Toc381911471"/>
      <w:bookmarkStart w:id="291" w:name="_Toc442133376"/>
      <w:bookmarkStart w:id="292" w:name="_Toc396036415"/>
      <w:bookmarkStart w:id="293" w:name="_Toc451698745"/>
      <w:bookmarkStart w:id="294" w:name="_Toc442016147"/>
      <w:bookmarkStart w:id="295" w:name="_Toc384944722"/>
      <w:bookmarkStart w:id="296" w:name="_Toc383301032"/>
      <w:bookmarkStart w:id="297" w:name="_Toc389985364"/>
      <w:r>
        <w:rPr>
          <w:rFonts w:ascii="宋体" w:hAnsi="宋体"/>
          <w:color w:val="auto"/>
          <w:sz w:val="24"/>
          <w:szCs w:val="24"/>
        </w:rPr>
        <w:t>第七条 事故应急救援</w:t>
      </w:r>
      <w:bookmarkEnd w:id="287"/>
      <w:bookmarkEnd w:id="288"/>
      <w:bookmarkEnd w:id="289"/>
      <w:bookmarkEnd w:id="290"/>
      <w:bookmarkEnd w:id="291"/>
      <w:bookmarkEnd w:id="292"/>
      <w:bookmarkEnd w:id="293"/>
      <w:bookmarkEnd w:id="294"/>
      <w:bookmarkEnd w:id="295"/>
      <w:bookmarkEnd w:id="296"/>
      <w:bookmarkEnd w:id="297"/>
    </w:p>
    <w:p>
      <w:pPr>
        <w:spacing w:line="276" w:lineRule="auto"/>
        <w:ind w:firstLine="480" w:firstLineChars="200"/>
        <w:rPr>
          <w:rFonts w:ascii="宋体" w:hAnsi="宋体"/>
          <w:color w:val="auto"/>
          <w:sz w:val="24"/>
          <w:szCs w:val="24"/>
        </w:rPr>
      </w:pPr>
      <w:r>
        <w:rPr>
          <w:rFonts w:ascii="宋体" w:hAnsi="宋体"/>
          <w:color w:val="auto"/>
          <w:sz w:val="24"/>
          <w:szCs w:val="24"/>
        </w:rPr>
        <w:t>(一)应急准备。</w:t>
      </w:r>
    </w:p>
    <w:p>
      <w:pPr>
        <w:spacing w:line="276" w:lineRule="auto"/>
        <w:ind w:firstLine="480" w:firstLineChars="200"/>
        <w:rPr>
          <w:rFonts w:ascii="宋体" w:hAnsi="宋体"/>
          <w:color w:val="auto"/>
          <w:sz w:val="24"/>
          <w:szCs w:val="24"/>
        </w:rPr>
      </w:pPr>
      <w:r>
        <w:rPr>
          <w:rFonts w:ascii="宋体" w:hAnsi="宋体"/>
          <w:color w:val="auto"/>
          <w:sz w:val="24"/>
          <w:szCs w:val="24"/>
        </w:rPr>
        <w:t>1.甲方应当按照国家有关规定建立应急救援组织或者与其他应急救援组织签订救援协议，编制本单位事故应急预案，并定期组织演练。</w:t>
      </w:r>
    </w:p>
    <w:p>
      <w:pPr>
        <w:spacing w:line="276"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甲方负责向乙方如实告知根据甲方能力所知的作业场所和岗位存在的危险因素，要求乙方制订防范措施以及事故应急预案。</w:t>
      </w:r>
    </w:p>
    <w:p>
      <w:pPr>
        <w:spacing w:line="276" w:lineRule="auto"/>
        <w:ind w:firstLine="480" w:firstLineChars="200"/>
        <w:rPr>
          <w:rFonts w:ascii="宋体" w:hAnsi="宋体"/>
          <w:color w:val="auto"/>
          <w:sz w:val="24"/>
          <w:szCs w:val="24"/>
        </w:rPr>
      </w:pPr>
      <w:r>
        <w:rPr>
          <w:rFonts w:ascii="宋体" w:hAnsi="宋体"/>
          <w:color w:val="auto"/>
          <w:sz w:val="24"/>
          <w:szCs w:val="24"/>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rFonts w:ascii="宋体" w:hAnsi="宋体"/>
          <w:color w:val="auto"/>
          <w:sz w:val="24"/>
          <w:szCs w:val="24"/>
        </w:rPr>
      </w:pPr>
      <w:r>
        <w:rPr>
          <w:rFonts w:ascii="宋体" w:hAnsi="宋体"/>
          <w:color w:val="auto"/>
          <w:sz w:val="24"/>
          <w:szCs w:val="24"/>
        </w:rPr>
        <w:t>4.乙方应当编制与项目相适应的应急预案或者应急处置预案，并与甲方的相关预案接口,并定期组织演练或者参加甲方组织的演练。</w:t>
      </w:r>
    </w:p>
    <w:p>
      <w:pPr>
        <w:spacing w:line="276" w:lineRule="auto"/>
        <w:ind w:firstLine="480" w:firstLineChars="200"/>
        <w:rPr>
          <w:rFonts w:ascii="宋体" w:hAnsi="宋体"/>
          <w:color w:val="auto"/>
          <w:sz w:val="24"/>
          <w:szCs w:val="24"/>
        </w:rPr>
      </w:pPr>
      <w:r>
        <w:rPr>
          <w:rFonts w:ascii="宋体" w:hAnsi="宋体"/>
          <w:color w:val="auto"/>
          <w:sz w:val="24"/>
          <w:szCs w:val="24"/>
        </w:rPr>
        <w:t>4.乙方配置的应急救援设备设施和器材包括：</w:t>
      </w:r>
      <w:r>
        <w:rPr>
          <w:rFonts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r>
        <w:rPr>
          <w:rFonts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(二)事故报告。</w:t>
      </w:r>
    </w:p>
    <w:p>
      <w:pPr>
        <w:spacing w:line="276" w:lineRule="auto"/>
        <w:ind w:firstLine="480" w:firstLineChars="200"/>
        <w:rPr>
          <w:rFonts w:ascii="宋体" w:hAnsi="宋体"/>
          <w:color w:val="auto"/>
          <w:sz w:val="24"/>
          <w:szCs w:val="24"/>
        </w:rPr>
      </w:pPr>
      <w:r>
        <w:rPr>
          <w:rFonts w:ascii="宋体" w:hAnsi="宋体"/>
          <w:color w:val="auto"/>
          <w:sz w:val="24"/>
          <w:szCs w:val="24"/>
        </w:rPr>
        <w:t>1.项目施工发生事故后，事故现场有关人员应当立即向乙方项目负责人报告；乙方项目负责人接到报告后，应当及时向甲乙双方的负责人报告。</w:t>
      </w:r>
    </w:p>
    <w:p>
      <w:pPr>
        <w:spacing w:line="276" w:lineRule="auto"/>
        <w:ind w:firstLine="480" w:firstLineChars="200"/>
        <w:rPr>
          <w:rFonts w:ascii="宋体" w:hAnsi="宋体"/>
          <w:color w:val="auto"/>
          <w:sz w:val="24"/>
          <w:szCs w:val="24"/>
        </w:rPr>
      </w:pPr>
      <w:r>
        <w:rPr>
          <w:rFonts w:ascii="宋体" w:hAnsi="宋体"/>
          <w:color w:val="auto"/>
          <w:sz w:val="24"/>
          <w:szCs w:val="24"/>
        </w:rPr>
        <w:t>2.项目施工发生事故后，甲方负责人应当按照《生产安全事故报告和调查处理条例》(国务院令第493号)等法律、法规、规章的规定报告。</w:t>
      </w:r>
    </w:p>
    <w:p>
      <w:pPr>
        <w:spacing w:line="276" w:lineRule="auto"/>
        <w:ind w:firstLine="480" w:firstLineChars="200"/>
        <w:rPr>
          <w:rFonts w:ascii="宋体" w:hAnsi="宋体"/>
          <w:color w:val="auto"/>
          <w:sz w:val="24"/>
          <w:szCs w:val="24"/>
        </w:rPr>
      </w:pPr>
      <w:r>
        <w:rPr>
          <w:rFonts w:ascii="宋体" w:hAnsi="宋体"/>
          <w:color w:val="auto"/>
          <w:sz w:val="24"/>
          <w:szCs w:val="24"/>
        </w:rPr>
        <w:t>(三)事故救援。</w:t>
      </w:r>
    </w:p>
    <w:p>
      <w:pPr>
        <w:spacing w:line="276" w:lineRule="auto"/>
        <w:ind w:firstLine="480" w:firstLineChars="200"/>
        <w:rPr>
          <w:rFonts w:ascii="宋体" w:hAnsi="宋体"/>
          <w:color w:val="auto"/>
          <w:sz w:val="24"/>
          <w:szCs w:val="24"/>
        </w:rPr>
      </w:pPr>
      <w:r>
        <w:rPr>
          <w:rFonts w:ascii="宋体" w:hAnsi="宋体"/>
          <w:color w:val="auto"/>
          <w:sz w:val="24"/>
          <w:szCs w:val="24"/>
        </w:rPr>
        <w:t>1.项目施工发生事故后，乙方应当按照专项应急预案或者应急处置方案立即开展事故救援。</w:t>
      </w:r>
      <w:r>
        <w:rPr>
          <w:rFonts w:hint="eastAsia" w:ascii="宋体" w:hAnsi="宋体"/>
          <w:color w:val="auto"/>
          <w:sz w:val="24"/>
          <w:szCs w:val="24"/>
        </w:rPr>
        <w:t>保护好事故现场。</w:t>
      </w:r>
    </w:p>
    <w:p>
      <w:pPr>
        <w:spacing w:line="276" w:lineRule="auto"/>
        <w:ind w:firstLine="480" w:firstLineChars="200"/>
        <w:rPr>
          <w:rFonts w:ascii="宋体" w:hAnsi="宋体"/>
          <w:color w:val="auto"/>
          <w:sz w:val="24"/>
          <w:szCs w:val="24"/>
        </w:rPr>
      </w:pPr>
      <w:r>
        <w:rPr>
          <w:rFonts w:ascii="宋体" w:hAnsi="宋体"/>
          <w:color w:val="auto"/>
          <w:sz w:val="24"/>
          <w:szCs w:val="24"/>
        </w:rPr>
        <w:t>2.项目施工发生事故后，甲方应当按照应急预案要求，立即开展应急救援，负责指挥、协调事故救援工作，充分调动甲乙双方的应急资源。</w:t>
      </w:r>
    </w:p>
    <w:p>
      <w:pPr>
        <w:spacing w:line="276" w:lineRule="auto"/>
        <w:ind w:firstLine="480" w:firstLineChars="200"/>
        <w:rPr>
          <w:rFonts w:ascii="宋体" w:hAnsi="宋体"/>
          <w:color w:val="auto"/>
          <w:sz w:val="24"/>
          <w:szCs w:val="24"/>
        </w:rPr>
      </w:pPr>
      <w:r>
        <w:rPr>
          <w:rFonts w:ascii="宋体" w:hAnsi="宋体"/>
          <w:color w:val="auto"/>
          <w:sz w:val="24"/>
          <w:szCs w:val="24"/>
        </w:rPr>
        <w:t>(四)事故处理。</w:t>
      </w:r>
    </w:p>
    <w:p>
      <w:pPr>
        <w:spacing w:line="276"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 xml:space="preserve"> 在发生安全事故后应积极配合甲方组织开展的对事故的相关调查。</w:t>
      </w:r>
    </w:p>
    <w:p>
      <w:pPr>
        <w:spacing w:line="276" w:lineRule="auto"/>
        <w:ind w:firstLine="480" w:firstLineChars="200"/>
        <w:rPr>
          <w:rFonts w:ascii="宋体" w:hAnsi="宋体"/>
          <w:color w:val="auto"/>
          <w:sz w:val="24"/>
          <w:szCs w:val="24"/>
        </w:rPr>
      </w:pPr>
      <w:r>
        <w:rPr>
          <w:rFonts w:ascii="宋体" w:hAnsi="宋体"/>
          <w:color w:val="auto"/>
          <w:sz w:val="24"/>
          <w:szCs w:val="24"/>
        </w:rPr>
        <w:t>2.事故调查结案后，甲乙双方根据事故调查处理结论承担各自相应责任。</w:t>
      </w:r>
    </w:p>
    <w:p>
      <w:pPr>
        <w:spacing w:line="276" w:lineRule="auto"/>
        <w:ind w:firstLine="480" w:firstLineChars="200"/>
        <w:rPr>
          <w:rFonts w:ascii="宋体" w:hAnsi="宋体"/>
          <w:color w:val="auto"/>
          <w:sz w:val="24"/>
          <w:szCs w:val="24"/>
        </w:rPr>
      </w:pPr>
      <w:r>
        <w:rPr>
          <w:rFonts w:ascii="宋体" w:hAnsi="宋体"/>
          <w:color w:val="auto"/>
          <w:sz w:val="24"/>
          <w:szCs w:val="24"/>
        </w:rPr>
        <w:t>3.甲方应当承担的经济处罚不得转嫁或者变相转嫁给乙方。</w:t>
      </w:r>
    </w:p>
    <w:p>
      <w:pPr>
        <w:spacing w:line="276" w:lineRule="auto"/>
        <w:ind w:firstLine="480" w:firstLineChars="200"/>
        <w:rPr>
          <w:rFonts w:ascii="宋体" w:hAnsi="宋体"/>
          <w:color w:val="auto"/>
          <w:sz w:val="24"/>
          <w:szCs w:val="24"/>
        </w:rPr>
      </w:pPr>
      <w:r>
        <w:rPr>
          <w:rFonts w:ascii="宋体" w:hAnsi="宋体"/>
          <w:color w:val="auto"/>
          <w:sz w:val="24"/>
          <w:szCs w:val="24"/>
        </w:rPr>
        <w:t>4.乙方对发生安全事故坚持“四不放过”原则的指导思想，不隐瞒、谎报，并在员工中开展事故分析、教育，防止同类事故的再次发生。</w:t>
      </w:r>
    </w:p>
    <w:p>
      <w:pPr>
        <w:spacing w:line="276" w:lineRule="auto"/>
        <w:ind w:firstLine="480" w:firstLineChars="200"/>
        <w:rPr>
          <w:rFonts w:ascii="宋体" w:hAnsi="宋体"/>
          <w:color w:val="auto"/>
          <w:sz w:val="24"/>
          <w:szCs w:val="24"/>
        </w:rPr>
      </w:pPr>
      <w:r>
        <w:rPr>
          <w:rFonts w:hint="eastAsia" w:ascii="宋体" w:hAnsi="宋体"/>
          <w:color w:val="auto"/>
          <w:sz w:val="24"/>
          <w:szCs w:val="24"/>
        </w:rPr>
        <w:t xml:space="preserve">第八条 </w:t>
      </w:r>
      <w:r>
        <w:rPr>
          <w:rFonts w:ascii="宋体" w:hAnsi="宋体"/>
          <w:color w:val="auto"/>
          <w:sz w:val="24"/>
          <w:szCs w:val="24"/>
        </w:rPr>
        <w:t>信息沟通：甲乙双方</w:t>
      </w:r>
      <w:r>
        <w:rPr>
          <w:rFonts w:hint="eastAsia" w:ascii="宋体" w:hAnsi="宋体"/>
          <w:color w:val="auto"/>
          <w:sz w:val="24"/>
          <w:szCs w:val="24"/>
        </w:rPr>
        <w:t>定期</w:t>
      </w:r>
      <w:r>
        <w:rPr>
          <w:rFonts w:ascii="宋体" w:hAnsi="宋体"/>
          <w:color w:val="auto"/>
          <w:sz w:val="24"/>
          <w:szCs w:val="24"/>
        </w:rPr>
        <w:t>召开安全沟通会议，其他安全环保重大事项应立即报告甲方或备案。</w:t>
      </w:r>
    </w:p>
    <w:p>
      <w:pPr>
        <w:spacing w:line="276" w:lineRule="auto"/>
        <w:ind w:firstLine="480" w:firstLineChars="200"/>
        <w:rPr>
          <w:rFonts w:ascii="宋体" w:hAnsi="宋体"/>
          <w:color w:val="auto"/>
          <w:sz w:val="24"/>
          <w:szCs w:val="24"/>
        </w:rPr>
      </w:pPr>
      <w:bookmarkStart w:id="298" w:name="_Toc396037060"/>
      <w:bookmarkStart w:id="299" w:name="_Toc384944723"/>
      <w:bookmarkStart w:id="300" w:name="_Toc381911472"/>
      <w:bookmarkStart w:id="301" w:name="_Toc434694369"/>
      <w:bookmarkStart w:id="302" w:name="_Toc383301033"/>
      <w:bookmarkStart w:id="303" w:name="_Toc442133377"/>
      <w:bookmarkStart w:id="304" w:name="_Toc389985365"/>
      <w:bookmarkStart w:id="305" w:name="_Toc442016148"/>
      <w:bookmarkStart w:id="306" w:name="_Toc442022107"/>
      <w:bookmarkStart w:id="307" w:name="_Toc396036416"/>
      <w:bookmarkStart w:id="308" w:name="_Toc451698746"/>
      <w:r>
        <w:rPr>
          <w:rFonts w:ascii="宋体" w:hAnsi="宋体"/>
          <w:color w:val="auto"/>
          <w:sz w:val="24"/>
          <w:szCs w:val="24"/>
        </w:rPr>
        <w:t>第</w:t>
      </w:r>
      <w:r>
        <w:rPr>
          <w:rFonts w:hint="eastAsia" w:ascii="宋体" w:hAnsi="宋体"/>
          <w:color w:val="auto"/>
          <w:sz w:val="24"/>
          <w:szCs w:val="24"/>
        </w:rPr>
        <w:t>九</w:t>
      </w:r>
      <w:r>
        <w:rPr>
          <w:rFonts w:ascii="宋体" w:hAnsi="宋体"/>
          <w:color w:val="auto"/>
          <w:sz w:val="24"/>
          <w:szCs w:val="24"/>
        </w:rPr>
        <w:t>条 安全检查与考评</w:t>
      </w:r>
      <w:bookmarkEnd w:id="298"/>
      <w:bookmarkEnd w:id="299"/>
      <w:bookmarkEnd w:id="300"/>
      <w:bookmarkEnd w:id="301"/>
      <w:bookmarkEnd w:id="302"/>
      <w:bookmarkEnd w:id="303"/>
      <w:bookmarkEnd w:id="304"/>
      <w:bookmarkEnd w:id="305"/>
      <w:bookmarkEnd w:id="306"/>
      <w:bookmarkEnd w:id="307"/>
      <w:bookmarkEnd w:id="308"/>
    </w:p>
    <w:p>
      <w:pPr>
        <w:spacing w:line="276" w:lineRule="auto"/>
        <w:ind w:firstLine="480" w:firstLineChars="200"/>
        <w:rPr>
          <w:rFonts w:ascii="宋体" w:hAnsi="宋体"/>
          <w:color w:val="auto"/>
          <w:sz w:val="24"/>
          <w:szCs w:val="24"/>
        </w:rPr>
      </w:pPr>
      <w:r>
        <w:rPr>
          <w:rFonts w:ascii="宋体" w:hAnsi="宋体"/>
          <w:color w:val="auto"/>
          <w:sz w:val="24"/>
          <w:szCs w:val="24"/>
        </w:rPr>
        <w:t>1.甲方应当建立健全项目施工的安全生产考核机制，制定考核办法，对乙方进行安全生产考核。</w:t>
      </w:r>
    </w:p>
    <w:p>
      <w:pPr>
        <w:spacing w:line="276" w:lineRule="auto"/>
        <w:ind w:firstLine="480" w:firstLineChars="200"/>
        <w:rPr>
          <w:rFonts w:ascii="宋体" w:hAnsi="宋体"/>
          <w:color w:val="auto"/>
          <w:sz w:val="24"/>
          <w:szCs w:val="24"/>
        </w:rPr>
      </w:pPr>
      <w:r>
        <w:rPr>
          <w:rFonts w:ascii="宋体" w:hAnsi="宋体"/>
          <w:color w:val="auto"/>
          <w:sz w:val="24"/>
          <w:szCs w:val="24"/>
        </w:rPr>
        <w:t>2.甲方应当加强项目监督检查工作，发现乙方违反法律、法规、规章和标准的</w:t>
      </w:r>
      <w:r>
        <w:rPr>
          <w:rFonts w:hint="eastAsia" w:ascii="宋体" w:hAnsi="宋体"/>
          <w:color w:val="auto"/>
          <w:sz w:val="24"/>
          <w:szCs w:val="24"/>
        </w:rPr>
        <w:t>违章违纪</w:t>
      </w:r>
      <w:r>
        <w:rPr>
          <w:rFonts w:ascii="宋体" w:hAnsi="宋体"/>
          <w:color w:val="auto"/>
          <w:sz w:val="24"/>
          <w:szCs w:val="24"/>
        </w:rPr>
        <w:t>行为，</w:t>
      </w:r>
      <w:r>
        <w:rPr>
          <w:rFonts w:hint="eastAsia" w:ascii="宋体" w:hAnsi="宋体"/>
          <w:color w:val="auto"/>
          <w:sz w:val="24"/>
          <w:szCs w:val="24"/>
        </w:rPr>
        <w:t>及时进行教育，</w:t>
      </w:r>
      <w:r>
        <w:rPr>
          <w:rFonts w:ascii="宋体" w:hAnsi="宋体"/>
          <w:color w:val="auto"/>
          <w:sz w:val="24"/>
          <w:szCs w:val="24"/>
        </w:rPr>
        <w:t>有权纠正和考核，</w:t>
      </w:r>
      <w:r>
        <w:rPr>
          <w:rFonts w:hint="eastAsia" w:ascii="宋体" w:hAnsi="宋体"/>
          <w:color w:val="auto"/>
          <w:sz w:val="24"/>
          <w:szCs w:val="24"/>
        </w:rPr>
        <w:t>对不听劝告、</w:t>
      </w:r>
      <w:r>
        <w:rPr>
          <w:rFonts w:ascii="宋体" w:hAnsi="宋体"/>
          <w:color w:val="auto"/>
          <w:sz w:val="24"/>
          <w:szCs w:val="24"/>
        </w:rPr>
        <w:t>直至清退出场。</w:t>
      </w:r>
    </w:p>
    <w:p>
      <w:pPr>
        <w:spacing w:line="276"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甲方审查乙方相应的作业资格证书、作业方案和外包商、作业现场的设备、设施、建（构）筑物和人员作业安全状况等。</w:t>
      </w:r>
    </w:p>
    <w:p>
      <w:pPr>
        <w:spacing w:line="276" w:lineRule="auto"/>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甲方</w:t>
      </w:r>
      <w:r>
        <w:rPr>
          <w:rFonts w:ascii="宋体" w:hAnsi="宋体"/>
          <w:color w:val="auto"/>
          <w:sz w:val="24"/>
          <w:szCs w:val="24"/>
        </w:rPr>
        <w:t>对</w:t>
      </w:r>
      <w:r>
        <w:rPr>
          <w:rFonts w:hint="eastAsia" w:ascii="宋体" w:hAnsi="宋体"/>
          <w:color w:val="auto"/>
          <w:sz w:val="24"/>
          <w:szCs w:val="24"/>
        </w:rPr>
        <w:t>乙方</w:t>
      </w:r>
      <w:r>
        <w:rPr>
          <w:rFonts w:ascii="宋体" w:hAnsi="宋体"/>
          <w:color w:val="auto"/>
          <w:sz w:val="24"/>
          <w:szCs w:val="24"/>
        </w:rPr>
        <w:t>的安全生产工作统一协调、管理，</w:t>
      </w:r>
      <w:r>
        <w:rPr>
          <w:rFonts w:hint="eastAsia" w:ascii="宋体" w:hAnsi="宋体"/>
          <w:color w:val="auto"/>
          <w:sz w:val="24"/>
          <w:szCs w:val="24"/>
        </w:rPr>
        <w:t>甲方有权对乙方施工作业区的设备、设施、建（构）筑物和人员作业安全状况</w:t>
      </w:r>
      <w:r>
        <w:rPr>
          <w:rFonts w:ascii="宋体" w:hAnsi="宋体"/>
          <w:color w:val="auto"/>
          <w:sz w:val="24"/>
          <w:szCs w:val="24"/>
        </w:rPr>
        <w:t>进行安全检查，发现安全问题的，应当及时督促</w:t>
      </w:r>
      <w:r>
        <w:rPr>
          <w:rFonts w:hint="eastAsia" w:ascii="宋体" w:hAnsi="宋体"/>
          <w:color w:val="auto"/>
          <w:sz w:val="24"/>
          <w:szCs w:val="24"/>
        </w:rPr>
        <w:t>乙方进行</w:t>
      </w:r>
      <w:r>
        <w:rPr>
          <w:rFonts w:ascii="宋体" w:hAnsi="宋体"/>
          <w:color w:val="auto"/>
          <w:sz w:val="24"/>
          <w:szCs w:val="24"/>
        </w:rPr>
        <w:t>整改</w:t>
      </w:r>
      <w:r>
        <w:rPr>
          <w:rFonts w:hint="eastAsia" w:ascii="宋体" w:hAnsi="宋体"/>
          <w:color w:val="auto"/>
          <w:sz w:val="24"/>
          <w:szCs w:val="24"/>
        </w:rPr>
        <w:t>。甲方有权</w:t>
      </w:r>
      <w:r>
        <w:rPr>
          <w:rFonts w:ascii="宋体" w:hAnsi="宋体"/>
          <w:color w:val="auto"/>
          <w:sz w:val="24"/>
          <w:szCs w:val="24"/>
        </w:rPr>
        <w:t>提出撤换</w:t>
      </w:r>
      <w:r>
        <w:rPr>
          <w:rFonts w:hint="eastAsia" w:ascii="宋体" w:hAnsi="宋体"/>
          <w:color w:val="auto"/>
          <w:sz w:val="24"/>
          <w:szCs w:val="24"/>
        </w:rPr>
        <w:t>外包方</w:t>
      </w:r>
      <w:r>
        <w:rPr>
          <w:rFonts w:ascii="宋体" w:hAnsi="宋体"/>
          <w:color w:val="auto"/>
          <w:sz w:val="24"/>
          <w:szCs w:val="24"/>
        </w:rPr>
        <w:t>项目经理、安全管理负责人</w:t>
      </w:r>
      <w:r>
        <w:rPr>
          <w:rFonts w:hint="eastAsia"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5.乙方负责项目范围内的作业安全管理，制定施工方案，加强项目作业现场的日常安全检查，</w:t>
      </w:r>
      <w:r>
        <w:rPr>
          <w:rFonts w:hint="eastAsia" w:ascii="宋体" w:hAnsi="宋体"/>
          <w:color w:val="auto"/>
          <w:sz w:val="24"/>
          <w:szCs w:val="24"/>
        </w:rPr>
        <w:t>做好相关记录，</w:t>
      </w:r>
      <w:r>
        <w:rPr>
          <w:rFonts w:ascii="宋体" w:hAnsi="宋体"/>
          <w:color w:val="auto"/>
          <w:sz w:val="24"/>
          <w:szCs w:val="24"/>
        </w:rPr>
        <w:t>落实各项规章制度和安全操作规程</w:t>
      </w:r>
      <w:r>
        <w:rPr>
          <w:rFonts w:hint="eastAsia" w:ascii="宋体" w:hAnsi="宋体"/>
          <w:color w:val="auto"/>
          <w:sz w:val="24"/>
          <w:szCs w:val="24"/>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rFonts w:ascii="宋体" w:hAnsi="宋体"/>
          <w:color w:val="auto"/>
          <w:sz w:val="24"/>
          <w:szCs w:val="24"/>
        </w:rPr>
      </w:pPr>
      <w:r>
        <w:rPr>
          <w:rFonts w:ascii="宋体" w:hAnsi="宋体"/>
          <w:color w:val="auto"/>
          <w:sz w:val="24"/>
          <w:szCs w:val="24"/>
        </w:rPr>
        <w:t>6.乙方应当接受甲方的监督管理，遵守甲方的有关规章制度的要求。同时，乙方有权拒绝甲方违章指挥和强令冒险作业。</w:t>
      </w:r>
    </w:p>
    <w:p>
      <w:pPr>
        <w:spacing w:line="276" w:lineRule="auto"/>
        <w:ind w:firstLine="480" w:firstLineChars="200"/>
        <w:rPr>
          <w:rFonts w:ascii="宋体" w:hAnsi="宋体"/>
          <w:color w:val="auto"/>
          <w:sz w:val="24"/>
          <w:szCs w:val="24"/>
        </w:rPr>
      </w:pPr>
      <w:r>
        <w:rPr>
          <w:rFonts w:ascii="宋体" w:hAnsi="宋体"/>
          <w:color w:val="auto"/>
          <w:sz w:val="24"/>
          <w:szCs w:val="24"/>
        </w:rPr>
        <w:t>7.乙方应当向甲方提供安全生产考核所需资料，接受甲方的考核与奖惩。</w:t>
      </w:r>
      <w:bookmarkEnd w:id="275"/>
    </w:p>
    <w:p>
      <w:pPr>
        <w:spacing w:line="276" w:lineRule="auto"/>
        <w:ind w:firstLine="480" w:firstLineChars="200"/>
        <w:rPr>
          <w:rFonts w:ascii="宋体" w:hAnsi="宋体"/>
          <w:color w:val="auto"/>
          <w:sz w:val="24"/>
          <w:szCs w:val="24"/>
        </w:rPr>
      </w:pPr>
      <w:r>
        <w:rPr>
          <w:rFonts w:ascii="宋体" w:hAnsi="宋体"/>
          <w:color w:val="auto"/>
          <w:sz w:val="24"/>
          <w:szCs w:val="24"/>
        </w:rPr>
        <w:t>（七）风险抵押金考核</w:t>
      </w:r>
    </w:p>
    <w:p>
      <w:pPr>
        <w:spacing w:line="276" w:lineRule="auto"/>
        <w:ind w:firstLine="480" w:firstLineChars="200"/>
        <w:rPr>
          <w:rFonts w:ascii="宋体" w:hAnsi="宋体"/>
          <w:color w:val="auto"/>
          <w:sz w:val="24"/>
          <w:szCs w:val="24"/>
        </w:rPr>
      </w:pPr>
      <w:r>
        <w:rPr>
          <w:rFonts w:ascii="宋体" w:hAnsi="宋体"/>
          <w:color w:val="auto"/>
          <w:sz w:val="24"/>
          <w:szCs w:val="24"/>
        </w:rPr>
        <w:t>1.乙方违反甲方各项安全管理规定的，</w:t>
      </w:r>
      <w:r>
        <w:rPr>
          <w:rFonts w:hint="eastAsia" w:ascii="宋体" w:hAnsi="宋体"/>
          <w:color w:val="auto"/>
          <w:sz w:val="24"/>
          <w:szCs w:val="24"/>
        </w:rPr>
        <w:t>（如违反甲方危险作业要求、使用不安全的工具、设备、未按要求佩戴相对应的劳保防护用品、未做到工完场清或未及时搞好现场卫生、作业过程违反操作规程等），一般违规扣200元/次；严重违规（糖业1</w:t>
      </w:r>
      <w:r>
        <w:rPr>
          <w:rFonts w:ascii="宋体" w:hAnsi="宋体"/>
          <w:color w:val="auto"/>
          <w:sz w:val="24"/>
          <w:szCs w:val="24"/>
        </w:rPr>
        <w:t>0</w:t>
      </w:r>
      <w:r>
        <w:rPr>
          <w:rFonts w:hint="eastAsia" w:ascii="宋体" w:hAnsi="宋体"/>
          <w:color w:val="auto"/>
          <w:sz w:val="24"/>
          <w:szCs w:val="24"/>
        </w:rPr>
        <w:t>条禁令）扣500元/次，重复违反扣1000元/次，违反《中粮集团</w:t>
      </w:r>
      <w:bookmarkStart w:id="309" w:name="_Hlk132701874"/>
      <w:r>
        <w:rPr>
          <w:rFonts w:hint="eastAsia" w:ascii="宋体" w:hAnsi="宋体"/>
          <w:color w:val="auto"/>
          <w:sz w:val="24"/>
          <w:szCs w:val="24"/>
        </w:rPr>
        <w:t>承包商与工程项目管理安全</w:t>
      </w:r>
      <w:bookmarkEnd w:id="309"/>
      <w:r>
        <w:rPr>
          <w:rFonts w:hint="eastAsia" w:ascii="宋体" w:hAnsi="宋体"/>
          <w:color w:val="auto"/>
          <w:sz w:val="24"/>
          <w:szCs w:val="24"/>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rFonts w:ascii="宋体" w:hAnsi="宋体"/>
          <w:color w:val="auto"/>
          <w:sz w:val="24"/>
          <w:szCs w:val="24"/>
        </w:rPr>
      </w:pPr>
      <w:r>
        <w:rPr>
          <w:rFonts w:hint="eastAsia" w:ascii="宋体" w:hAnsi="宋体"/>
          <w:color w:val="auto"/>
          <w:sz w:val="24"/>
          <w:szCs w:val="24"/>
        </w:rPr>
        <w:t>乙方发生事故罚款时，履约保证金不足，可从合同金额中扣除。</w:t>
      </w:r>
    </w:p>
    <w:p>
      <w:pPr>
        <w:spacing w:line="276" w:lineRule="auto"/>
        <w:ind w:firstLine="480" w:firstLineChars="200"/>
        <w:rPr>
          <w:rFonts w:ascii="宋体" w:hAnsi="宋体"/>
          <w:color w:val="auto"/>
          <w:sz w:val="24"/>
          <w:szCs w:val="24"/>
        </w:rPr>
      </w:pPr>
      <w:r>
        <w:rPr>
          <w:rFonts w:ascii="宋体" w:hAnsi="宋体"/>
          <w:color w:val="auto"/>
          <w:sz w:val="24"/>
          <w:szCs w:val="24"/>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乙方作业过程中违反国家有关法律法规，受到行政、经济、刑事处罚的，由乙方自行承担责任。</w:t>
      </w:r>
    </w:p>
    <w:p>
      <w:pPr>
        <w:spacing w:line="276" w:lineRule="auto"/>
        <w:ind w:firstLine="480" w:firstLineChars="200"/>
        <w:rPr>
          <w:rFonts w:ascii="宋体" w:hAnsi="宋体"/>
          <w:color w:val="auto"/>
          <w:sz w:val="24"/>
          <w:szCs w:val="24"/>
        </w:rPr>
      </w:pPr>
      <w:r>
        <w:rPr>
          <w:rFonts w:ascii="宋体" w:hAnsi="宋体"/>
          <w:color w:val="auto"/>
          <w:sz w:val="24"/>
          <w:szCs w:val="24"/>
        </w:rPr>
        <w:t>4.乙方施工现场发生重伤1-2人责任事故，甲方扣罚该项目风险抵押金总额的20％（1人）、60%（2人）；若乙方施工现场发生死亡1人及以上或重伤3人及以上责任事故，甲方扣罚该项目全部风险抵押金。</w:t>
      </w:r>
      <w:r>
        <w:rPr>
          <w:rFonts w:hint="eastAsia" w:ascii="宋体" w:hAnsi="宋体"/>
          <w:color w:val="auto"/>
          <w:sz w:val="24"/>
          <w:szCs w:val="24"/>
        </w:rPr>
        <w:t>项目验收结束且确认乙方无违规、事故后，甲方无息返还乙方风险抵押金。</w:t>
      </w:r>
    </w:p>
    <w:p>
      <w:pPr>
        <w:spacing w:line="276" w:lineRule="auto"/>
        <w:ind w:firstLine="480" w:firstLineChars="200"/>
        <w:rPr>
          <w:rFonts w:ascii="宋体" w:hAnsi="宋体"/>
          <w:color w:val="auto"/>
          <w:sz w:val="24"/>
          <w:szCs w:val="24"/>
        </w:rPr>
      </w:pPr>
      <w:bookmarkStart w:id="310" w:name="_Toc381911473"/>
      <w:bookmarkStart w:id="311" w:name="_Toc442022108"/>
      <w:bookmarkStart w:id="312" w:name="_Toc396037061"/>
      <w:bookmarkStart w:id="313" w:name="_Toc389985366"/>
      <w:bookmarkStart w:id="314" w:name="_Toc442133378"/>
      <w:bookmarkStart w:id="315" w:name="_Toc434694370"/>
      <w:bookmarkStart w:id="316" w:name="_Toc451698747"/>
      <w:bookmarkStart w:id="317" w:name="_Toc442016149"/>
      <w:bookmarkStart w:id="318" w:name="_Toc384944724"/>
      <w:bookmarkStart w:id="319" w:name="_Toc383301034"/>
      <w:bookmarkStart w:id="320" w:name="_Toc396036417"/>
      <w:r>
        <w:rPr>
          <w:rFonts w:ascii="宋体" w:hAnsi="宋体"/>
          <w:color w:val="auto"/>
          <w:sz w:val="24"/>
          <w:szCs w:val="24"/>
        </w:rPr>
        <w:t>第</w:t>
      </w:r>
      <w:r>
        <w:rPr>
          <w:rFonts w:hint="eastAsia" w:ascii="宋体" w:hAnsi="宋体"/>
          <w:color w:val="auto"/>
          <w:sz w:val="24"/>
          <w:szCs w:val="24"/>
        </w:rPr>
        <w:t>十</w:t>
      </w:r>
      <w:r>
        <w:rPr>
          <w:rFonts w:ascii="宋体" w:hAnsi="宋体"/>
          <w:color w:val="auto"/>
          <w:sz w:val="24"/>
          <w:szCs w:val="24"/>
        </w:rPr>
        <w:t>条 违约责任</w:t>
      </w:r>
      <w:bookmarkEnd w:id="310"/>
      <w:bookmarkEnd w:id="311"/>
      <w:bookmarkEnd w:id="312"/>
      <w:bookmarkEnd w:id="313"/>
      <w:bookmarkEnd w:id="314"/>
      <w:bookmarkEnd w:id="315"/>
      <w:bookmarkEnd w:id="316"/>
      <w:bookmarkEnd w:id="317"/>
      <w:bookmarkEnd w:id="318"/>
      <w:bookmarkEnd w:id="319"/>
      <w:bookmarkEnd w:id="320"/>
    </w:p>
    <w:p>
      <w:pPr>
        <w:spacing w:line="276" w:lineRule="auto"/>
        <w:ind w:firstLine="480" w:firstLineChars="200"/>
        <w:rPr>
          <w:rFonts w:ascii="宋体" w:hAnsi="宋体"/>
          <w:color w:val="auto"/>
          <w:sz w:val="24"/>
          <w:szCs w:val="24"/>
        </w:rPr>
      </w:pPr>
      <w:r>
        <w:rPr>
          <w:rFonts w:ascii="宋体" w:hAnsi="宋体"/>
          <w:color w:val="auto"/>
          <w:sz w:val="24"/>
          <w:szCs w:val="24"/>
        </w:rPr>
        <w:t>(一)甲乙双方遵守法律、法规、规章规定的义务，并享有相应的权利。</w:t>
      </w:r>
    </w:p>
    <w:p>
      <w:pPr>
        <w:spacing w:line="276" w:lineRule="auto"/>
        <w:ind w:firstLine="480" w:firstLineChars="200"/>
        <w:rPr>
          <w:rFonts w:ascii="宋体" w:hAnsi="宋体"/>
          <w:color w:val="auto"/>
          <w:sz w:val="24"/>
          <w:szCs w:val="24"/>
        </w:rPr>
      </w:pPr>
      <w:r>
        <w:rPr>
          <w:rFonts w:ascii="宋体" w:hAnsi="宋体"/>
          <w:color w:val="auto"/>
          <w:sz w:val="24"/>
          <w:szCs w:val="24"/>
        </w:rPr>
        <w:t>(二)甲方违约</w:t>
      </w:r>
    </w:p>
    <w:p>
      <w:pPr>
        <w:spacing w:line="276" w:lineRule="auto"/>
        <w:ind w:firstLine="480" w:firstLineChars="200"/>
        <w:rPr>
          <w:rFonts w:ascii="宋体" w:hAnsi="宋体"/>
          <w:color w:val="auto"/>
          <w:sz w:val="24"/>
          <w:szCs w:val="24"/>
        </w:rPr>
      </w:pPr>
      <w:r>
        <w:rPr>
          <w:rFonts w:ascii="宋体" w:hAnsi="宋体"/>
          <w:color w:val="auto"/>
          <w:sz w:val="24"/>
          <w:szCs w:val="24"/>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rFonts w:ascii="宋体" w:hAnsi="宋体"/>
          <w:color w:val="auto"/>
          <w:sz w:val="24"/>
          <w:szCs w:val="24"/>
        </w:rPr>
      </w:pPr>
      <w:r>
        <w:rPr>
          <w:rFonts w:ascii="宋体" w:hAnsi="宋体"/>
          <w:color w:val="auto"/>
          <w:sz w:val="24"/>
          <w:szCs w:val="24"/>
        </w:rPr>
        <w:t>1.甲方擅自压缩项目合同约定的工期，违章指挥或者强令乙方及其从业人员冒险作业的；</w:t>
      </w:r>
    </w:p>
    <w:p>
      <w:pPr>
        <w:spacing w:line="276" w:lineRule="auto"/>
        <w:ind w:firstLine="480" w:firstLineChars="200"/>
        <w:rPr>
          <w:rFonts w:ascii="宋体" w:hAnsi="宋体"/>
          <w:color w:val="auto"/>
          <w:sz w:val="24"/>
          <w:szCs w:val="24"/>
        </w:rPr>
      </w:pPr>
      <w:r>
        <w:rPr>
          <w:rFonts w:ascii="宋体" w:hAnsi="宋体"/>
          <w:color w:val="auto"/>
          <w:sz w:val="24"/>
          <w:szCs w:val="24"/>
        </w:rPr>
        <w:t>2.甲方未提供项目施工作业所必要的图纸资料，未向乙方进行技术交底的；</w:t>
      </w:r>
    </w:p>
    <w:p>
      <w:pPr>
        <w:spacing w:line="276" w:lineRule="auto"/>
        <w:ind w:firstLine="480" w:firstLineChars="200"/>
        <w:rPr>
          <w:rFonts w:ascii="宋体" w:hAnsi="宋体"/>
          <w:color w:val="auto"/>
          <w:sz w:val="24"/>
          <w:szCs w:val="24"/>
        </w:rPr>
      </w:pPr>
      <w:r>
        <w:rPr>
          <w:rFonts w:ascii="宋体" w:hAnsi="宋体"/>
          <w:color w:val="auto"/>
          <w:sz w:val="24"/>
          <w:szCs w:val="24"/>
        </w:rPr>
        <w:t>3.甲方不能提供合法的外包项目的；</w:t>
      </w:r>
    </w:p>
    <w:p>
      <w:pPr>
        <w:spacing w:line="276" w:lineRule="auto"/>
        <w:ind w:firstLine="480" w:firstLineChars="200"/>
        <w:rPr>
          <w:rFonts w:ascii="宋体" w:hAnsi="宋体"/>
          <w:color w:val="auto"/>
          <w:sz w:val="24"/>
          <w:szCs w:val="24"/>
        </w:rPr>
      </w:pPr>
      <w:r>
        <w:rPr>
          <w:rFonts w:ascii="宋体" w:hAnsi="宋体"/>
          <w:color w:val="auto"/>
          <w:sz w:val="24"/>
          <w:szCs w:val="24"/>
        </w:rPr>
        <w:t>4.甲方不能保证与外包项目有关的生产系统安全设施正常运行的；</w:t>
      </w:r>
    </w:p>
    <w:p>
      <w:pPr>
        <w:spacing w:line="276" w:lineRule="auto"/>
        <w:ind w:firstLine="480" w:firstLineChars="200"/>
        <w:rPr>
          <w:rFonts w:ascii="宋体" w:hAnsi="宋体"/>
          <w:color w:val="auto"/>
          <w:sz w:val="24"/>
          <w:szCs w:val="24"/>
        </w:rPr>
      </w:pPr>
      <w:r>
        <w:rPr>
          <w:rFonts w:ascii="宋体" w:hAnsi="宋体"/>
          <w:color w:val="auto"/>
          <w:sz w:val="24"/>
          <w:szCs w:val="24"/>
        </w:rPr>
        <w:t>5.甲方违反项目设计安排乙方施工作业的；</w:t>
      </w:r>
    </w:p>
    <w:p>
      <w:pPr>
        <w:spacing w:line="276" w:lineRule="auto"/>
        <w:ind w:firstLine="480" w:firstLineChars="200"/>
        <w:rPr>
          <w:rFonts w:ascii="宋体" w:hAnsi="宋体"/>
          <w:color w:val="auto"/>
          <w:sz w:val="24"/>
          <w:szCs w:val="24"/>
        </w:rPr>
      </w:pPr>
      <w:r>
        <w:rPr>
          <w:rFonts w:ascii="宋体" w:hAnsi="宋体"/>
          <w:color w:val="auto"/>
          <w:sz w:val="24"/>
          <w:szCs w:val="24"/>
        </w:rPr>
        <w:t>6.甲方未按照合同或者协议约定支付应当由甲方承担的项目安全生产费用的；</w:t>
      </w:r>
    </w:p>
    <w:p>
      <w:pPr>
        <w:spacing w:line="276" w:lineRule="auto"/>
        <w:ind w:firstLine="480" w:firstLineChars="200"/>
        <w:rPr>
          <w:rFonts w:ascii="宋体" w:hAnsi="宋体"/>
          <w:color w:val="auto"/>
          <w:sz w:val="24"/>
          <w:szCs w:val="24"/>
        </w:rPr>
      </w:pPr>
      <w:r>
        <w:rPr>
          <w:rFonts w:ascii="宋体" w:hAnsi="宋体"/>
          <w:color w:val="auto"/>
          <w:sz w:val="24"/>
          <w:szCs w:val="24"/>
        </w:rPr>
        <w:t>7.发生事故后，甲方未及时组织开展应急救援工作的；</w:t>
      </w:r>
    </w:p>
    <w:p>
      <w:pPr>
        <w:spacing w:line="276" w:lineRule="auto"/>
        <w:ind w:firstLine="480" w:firstLineChars="200"/>
        <w:rPr>
          <w:rFonts w:ascii="宋体" w:hAnsi="宋体"/>
          <w:color w:val="auto"/>
          <w:sz w:val="24"/>
          <w:szCs w:val="24"/>
        </w:rPr>
      </w:pPr>
      <w:r>
        <w:rPr>
          <w:rFonts w:ascii="宋体" w:hAnsi="宋体"/>
          <w:color w:val="auto"/>
          <w:sz w:val="24"/>
          <w:szCs w:val="24"/>
        </w:rPr>
        <w:t>8.甲方不履行协议义务或不按协议约定履行义务的其他情况。</w:t>
      </w:r>
    </w:p>
    <w:p>
      <w:pPr>
        <w:spacing w:line="276" w:lineRule="auto"/>
        <w:ind w:firstLine="480" w:firstLineChars="200"/>
        <w:rPr>
          <w:rFonts w:ascii="宋体" w:hAnsi="宋体"/>
          <w:color w:val="auto"/>
          <w:sz w:val="24"/>
          <w:szCs w:val="24"/>
        </w:rPr>
      </w:pPr>
      <w:r>
        <w:rPr>
          <w:rFonts w:ascii="宋体" w:hAnsi="宋体"/>
          <w:color w:val="auto"/>
          <w:sz w:val="24"/>
          <w:szCs w:val="24"/>
        </w:rPr>
        <w:t>(三)乙方违约</w:t>
      </w:r>
    </w:p>
    <w:p>
      <w:pPr>
        <w:spacing w:line="276" w:lineRule="auto"/>
        <w:ind w:firstLine="480" w:firstLineChars="200"/>
        <w:rPr>
          <w:rFonts w:ascii="宋体" w:hAnsi="宋体"/>
          <w:color w:val="auto"/>
          <w:sz w:val="24"/>
          <w:szCs w:val="24"/>
        </w:rPr>
      </w:pPr>
      <w:r>
        <w:rPr>
          <w:rFonts w:ascii="宋体" w:hAnsi="宋体"/>
          <w:color w:val="auto"/>
          <w:sz w:val="24"/>
          <w:szCs w:val="24"/>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rFonts w:ascii="宋体" w:hAnsi="宋体"/>
          <w:color w:val="auto"/>
          <w:sz w:val="24"/>
          <w:szCs w:val="24"/>
        </w:rPr>
      </w:pPr>
      <w:r>
        <w:rPr>
          <w:rFonts w:ascii="宋体" w:hAnsi="宋体"/>
          <w:color w:val="auto"/>
          <w:sz w:val="24"/>
          <w:szCs w:val="24"/>
        </w:rPr>
        <w:t>1.乙方未按照合同或者协议约定将甲方提供的安全生产费用落实到位、专款专用的；</w:t>
      </w:r>
    </w:p>
    <w:p>
      <w:pPr>
        <w:spacing w:line="276" w:lineRule="auto"/>
        <w:ind w:firstLine="480" w:firstLineChars="200"/>
        <w:rPr>
          <w:rFonts w:ascii="宋体" w:hAnsi="宋体"/>
          <w:color w:val="auto"/>
          <w:sz w:val="24"/>
          <w:szCs w:val="24"/>
        </w:rPr>
      </w:pPr>
      <w:r>
        <w:rPr>
          <w:rFonts w:ascii="宋体" w:hAnsi="宋体"/>
          <w:color w:val="auto"/>
          <w:sz w:val="24"/>
          <w:szCs w:val="24"/>
        </w:rPr>
        <w:t>2.乙方不能保证与承揽项目规模相匹配的施工资质、技术人员、特种作业人员和设备设施的；</w:t>
      </w:r>
    </w:p>
    <w:p>
      <w:pPr>
        <w:spacing w:line="276" w:lineRule="auto"/>
        <w:ind w:firstLine="480" w:firstLineChars="200"/>
        <w:rPr>
          <w:rFonts w:ascii="宋体" w:hAnsi="宋体"/>
          <w:color w:val="auto"/>
          <w:sz w:val="24"/>
          <w:szCs w:val="24"/>
        </w:rPr>
      </w:pPr>
      <w:r>
        <w:rPr>
          <w:rFonts w:ascii="宋体" w:hAnsi="宋体"/>
          <w:color w:val="auto"/>
          <w:sz w:val="24"/>
          <w:szCs w:val="24"/>
        </w:rPr>
        <w:t>3.乙方有关资质、证照已过期的，或者安排证件已过期的各类应持证人员上岗作业的；</w:t>
      </w:r>
    </w:p>
    <w:p>
      <w:pPr>
        <w:spacing w:line="276" w:lineRule="auto"/>
        <w:ind w:firstLine="480" w:firstLineChars="200"/>
        <w:rPr>
          <w:rFonts w:ascii="宋体" w:hAnsi="宋体"/>
          <w:color w:val="auto"/>
          <w:sz w:val="24"/>
          <w:szCs w:val="24"/>
        </w:rPr>
      </w:pPr>
      <w:r>
        <w:rPr>
          <w:rFonts w:ascii="宋体" w:hAnsi="宋体"/>
          <w:color w:val="auto"/>
          <w:sz w:val="24"/>
          <w:szCs w:val="24"/>
        </w:rPr>
        <w:t>4.乙方人员违章指挥或者违章作业的；</w:t>
      </w:r>
    </w:p>
    <w:p>
      <w:pPr>
        <w:spacing w:line="276" w:lineRule="auto"/>
        <w:ind w:firstLine="480" w:firstLineChars="200"/>
        <w:rPr>
          <w:rFonts w:ascii="宋体" w:hAnsi="宋体"/>
          <w:color w:val="auto"/>
          <w:sz w:val="24"/>
          <w:szCs w:val="24"/>
        </w:rPr>
      </w:pPr>
      <w:r>
        <w:rPr>
          <w:rFonts w:ascii="宋体" w:hAnsi="宋体"/>
          <w:color w:val="auto"/>
          <w:sz w:val="24"/>
          <w:szCs w:val="24"/>
        </w:rPr>
        <w:t>5.乙方现场安全管理不到位的；</w:t>
      </w:r>
    </w:p>
    <w:p>
      <w:pPr>
        <w:spacing w:line="276" w:lineRule="auto"/>
        <w:ind w:firstLine="480" w:firstLineChars="200"/>
        <w:rPr>
          <w:rFonts w:ascii="宋体" w:hAnsi="宋体"/>
          <w:color w:val="auto"/>
          <w:sz w:val="24"/>
          <w:szCs w:val="24"/>
        </w:rPr>
      </w:pPr>
      <w:r>
        <w:rPr>
          <w:rFonts w:ascii="宋体" w:hAnsi="宋体"/>
          <w:color w:val="auto"/>
          <w:sz w:val="24"/>
          <w:szCs w:val="24"/>
        </w:rPr>
        <w:t>6.发生事故后，乙方未及时开展应急救援工作的；</w:t>
      </w:r>
    </w:p>
    <w:p>
      <w:pPr>
        <w:spacing w:line="276" w:lineRule="auto"/>
        <w:ind w:firstLine="480" w:firstLineChars="200"/>
        <w:rPr>
          <w:rFonts w:ascii="宋体" w:hAnsi="宋体"/>
          <w:color w:val="auto"/>
          <w:sz w:val="24"/>
          <w:szCs w:val="24"/>
        </w:rPr>
      </w:pPr>
      <w:r>
        <w:rPr>
          <w:rFonts w:ascii="宋体" w:hAnsi="宋体"/>
          <w:color w:val="auto"/>
          <w:sz w:val="24"/>
          <w:szCs w:val="24"/>
        </w:rPr>
        <w:t>7.乙方不履行协议义务或者未按协议约定履行义务的其他情况。</w:t>
      </w:r>
    </w:p>
    <w:p>
      <w:pPr>
        <w:spacing w:line="276" w:lineRule="auto"/>
        <w:ind w:firstLine="480" w:firstLineChars="200"/>
        <w:rPr>
          <w:rFonts w:ascii="宋体" w:hAnsi="宋体"/>
          <w:color w:val="auto"/>
          <w:sz w:val="24"/>
          <w:szCs w:val="24"/>
        </w:rPr>
      </w:pPr>
      <w:bookmarkStart w:id="321" w:name="_Toc442133379"/>
      <w:bookmarkStart w:id="322" w:name="_Toc381911474"/>
      <w:bookmarkStart w:id="323" w:name="_Toc389985367"/>
      <w:bookmarkStart w:id="324" w:name="_Toc442022109"/>
      <w:bookmarkStart w:id="325" w:name="_Toc383301035"/>
      <w:bookmarkStart w:id="326" w:name="_Toc396036418"/>
      <w:bookmarkStart w:id="327" w:name="_Toc384944725"/>
      <w:bookmarkStart w:id="328" w:name="_Toc451698748"/>
      <w:bookmarkStart w:id="329" w:name="_Toc396037062"/>
      <w:bookmarkStart w:id="330" w:name="_Toc442016150"/>
      <w:bookmarkStart w:id="331" w:name="_Toc434694371"/>
      <w:r>
        <w:rPr>
          <w:rFonts w:ascii="宋体" w:hAnsi="宋体"/>
          <w:color w:val="auto"/>
          <w:sz w:val="24"/>
          <w:szCs w:val="24"/>
        </w:rPr>
        <w:t>第十</w:t>
      </w:r>
      <w:r>
        <w:rPr>
          <w:rFonts w:hint="eastAsia" w:ascii="宋体" w:hAnsi="宋体"/>
          <w:color w:val="auto"/>
          <w:sz w:val="24"/>
          <w:szCs w:val="24"/>
        </w:rPr>
        <w:t>一</w:t>
      </w:r>
      <w:r>
        <w:rPr>
          <w:rFonts w:ascii="宋体" w:hAnsi="宋体"/>
          <w:color w:val="auto"/>
          <w:sz w:val="24"/>
          <w:szCs w:val="24"/>
        </w:rPr>
        <w:t>条 补充条款</w:t>
      </w:r>
      <w:bookmarkEnd w:id="321"/>
      <w:bookmarkEnd w:id="322"/>
      <w:bookmarkEnd w:id="323"/>
      <w:bookmarkEnd w:id="324"/>
      <w:bookmarkEnd w:id="325"/>
      <w:bookmarkEnd w:id="326"/>
      <w:bookmarkEnd w:id="327"/>
      <w:bookmarkEnd w:id="328"/>
      <w:bookmarkEnd w:id="329"/>
      <w:bookmarkEnd w:id="330"/>
      <w:bookmarkEnd w:id="331"/>
    </w:p>
    <w:p>
      <w:pPr>
        <w:spacing w:line="276" w:lineRule="auto"/>
        <w:ind w:firstLine="480" w:firstLineChars="200"/>
        <w:rPr>
          <w:rFonts w:ascii="宋体" w:hAnsi="宋体"/>
          <w:color w:val="auto"/>
          <w:sz w:val="24"/>
          <w:szCs w:val="24"/>
        </w:rPr>
      </w:pPr>
      <w:r>
        <w:rPr>
          <w:rFonts w:ascii="宋体" w:hAnsi="宋体"/>
          <w:color w:val="auto"/>
          <w:sz w:val="24"/>
          <w:szCs w:val="24"/>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rFonts w:ascii="宋体" w:hAnsi="宋体"/>
          <w:color w:val="auto"/>
          <w:sz w:val="24"/>
          <w:szCs w:val="24"/>
        </w:rPr>
      </w:pPr>
      <w:bookmarkStart w:id="332" w:name="_Toc442133380"/>
      <w:bookmarkStart w:id="333" w:name="_Toc451698749"/>
      <w:bookmarkStart w:id="334" w:name="_Toc383301036"/>
      <w:bookmarkStart w:id="335" w:name="_Toc384944726"/>
      <w:bookmarkStart w:id="336" w:name="_Toc396036419"/>
      <w:bookmarkStart w:id="337" w:name="_Toc381911475"/>
      <w:bookmarkStart w:id="338" w:name="_Toc396037063"/>
      <w:bookmarkStart w:id="339" w:name="_Toc442022110"/>
      <w:bookmarkStart w:id="340" w:name="_Toc389985368"/>
      <w:bookmarkStart w:id="341" w:name="_Toc442016151"/>
      <w:bookmarkStart w:id="342" w:name="_Toc434694372"/>
      <w:r>
        <w:rPr>
          <w:rFonts w:ascii="宋体" w:hAnsi="宋体"/>
          <w:color w:val="auto"/>
          <w:sz w:val="24"/>
          <w:szCs w:val="24"/>
        </w:rPr>
        <w:t>第十</w:t>
      </w:r>
      <w:r>
        <w:rPr>
          <w:rFonts w:hint="eastAsia" w:ascii="宋体" w:hAnsi="宋体"/>
          <w:color w:val="auto"/>
          <w:sz w:val="24"/>
          <w:szCs w:val="24"/>
        </w:rPr>
        <w:t>二</w:t>
      </w:r>
      <w:r>
        <w:rPr>
          <w:rFonts w:ascii="宋体" w:hAnsi="宋体"/>
          <w:color w:val="auto"/>
          <w:sz w:val="24"/>
          <w:szCs w:val="24"/>
        </w:rPr>
        <w:t>条 协议生效</w:t>
      </w:r>
      <w:bookmarkEnd w:id="332"/>
      <w:bookmarkEnd w:id="333"/>
      <w:bookmarkEnd w:id="334"/>
      <w:bookmarkEnd w:id="335"/>
      <w:bookmarkEnd w:id="336"/>
      <w:bookmarkEnd w:id="337"/>
      <w:bookmarkEnd w:id="338"/>
      <w:bookmarkEnd w:id="339"/>
      <w:bookmarkEnd w:id="340"/>
      <w:bookmarkEnd w:id="341"/>
      <w:bookmarkEnd w:id="342"/>
    </w:p>
    <w:p>
      <w:pPr>
        <w:spacing w:line="276" w:lineRule="auto"/>
        <w:ind w:firstLine="480" w:firstLineChars="200"/>
        <w:rPr>
          <w:rFonts w:ascii="宋体" w:hAnsi="宋体"/>
          <w:color w:val="auto"/>
          <w:sz w:val="24"/>
          <w:szCs w:val="24"/>
        </w:rPr>
      </w:pPr>
      <w:r>
        <w:rPr>
          <w:rFonts w:ascii="宋体" w:hAnsi="宋体"/>
          <w:color w:val="auto"/>
          <w:sz w:val="24"/>
          <w:szCs w:val="24"/>
        </w:rPr>
        <w:t>本协议自甲乙双方签字盖章之日起生效，其时效与双方所签订项目承包合同相同。</w:t>
      </w:r>
    </w:p>
    <w:p>
      <w:pPr>
        <w:spacing w:line="276" w:lineRule="auto"/>
        <w:ind w:firstLine="480" w:firstLineChars="200"/>
        <w:rPr>
          <w:rFonts w:ascii="宋体" w:hAnsi="宋体"/>
          <w:color w:val="auto"/>
          <w:sz w:val="24"/>
          <w:szCs w:val="24"/>
        </w:rPr>
      </w:pPr>
      <w:r>
        <w:rPr>
          <w:rFonts w:ascii="宋体" w:hAnsi="宋体"/>
          <w:color w:val="auto"/>
          <w:sz w:val="24"/>
          <w:szCs w:val="24"/>
        </w:rPr>
        <w:t>甲方(盖章)：                           乙方(盖章)：</w:t>
      </w:r>
    </w:p>
    <w:p>
      <w:pPr>
        <w:spacing w:line="276" w:lineRule="auto"/>
        <w:ind w:firstLine="480" w:firstLineChars="200"/>
        <w:rPr>
          <w:rFonts w:ascii="宋体" w:hAnsi="宋体"/>
          <w:color w:val="auto"/>
          <w:sz w:val="24"/>
          <w:szCs w:val="24"/>
        </w:rPr>
      </w:pPr>
      <w:r>
        <w:rPr>
          <w:rFonts w:ascii="宋体" w:hAnsi="宋体"/>
          <w:color w:val="auto"/>
          <w:sz w:val="24"/>
          <w:szCs w:val="24"/>
        </w:rPr>
        <w:t>企业负责人(签字)：                     企业负责人(签字)：　</w:t>
      </w:r>
    </w:p>
    <w:p>
      <w:pPr>
        <w:spacing w:line="276" w:lineRule="auto"/>
        <w:ind w:firstLine="480" w:firstLineChars="200"/>
        <w:rPr>
          <w:rFonts w:ascii="宋体" w:hAnsi="宋体"/>
          <w:color w:val="auto"/>
          <w:sz w:val="24"/>
          <w:szCs w:val="24"/>
        </w:rPr>
      </w:pPr>
      <w:r>
        <w:rPr>
          <w:rFonts w:ascii="宋体" w:hAnsi="宋体"/>
          <w:color w:val="auto"/>
          <w:sz w:val="24"/>
          <w:szCs w:val="24"/>
        </w:rPr>
        <w:t xml:space="preserve">或委托代理人(签字) </w:t>
      </w:r>
      <w:r>
        <w:rPr>
          <w:rFonts w:hint="eastAsia" w:ascii="宋体" w:hAnsi="宋体"/>
          <w:color w:val="auto"/>
          <w:sz w:val="24"/>
          <w:szCs w:val="24"/>
          <w:lang w:eastAsia="zh-CN"/>
        </w:rPr>
        <w:t>：</w:t>
      </w:r>
      <w:r>
        <w:rPr>
          <w:rFonts w:ascii="宋体" w:hAnsi="宋体"/>
          <w:color w:val="auto"/>
          <w:sz w:val="24"/>
          <w:szCs w:val="24"/>
        </w:rPr>
        <w:t xml:space="preserve">                  或委托代理人(签字)：</w:t>
      </w:r>
    </w:p>
    <w:p>
      <w:pPr>
        <w:spacing w:line="276" w:lineRule="auto"/>
        <w:ind w:firstLine="480" w:firstLineChars="200"/>
        <w:rPr>
          <w:rFonts w:ascii="宋体" w:hAnsi="宋体"/>
          <w:color w:val="auto"/>
          <w:sz w:val="24"/>
          <w:szCs w:val="24"/>
        </w:rPr>
      </w:pPr>
      <w:r>
        <w:rPr>
          <w:rFonts w:ascii="宋体" w:hAnsi="宋体"/>
          <w:color w:val="auto"/>
          <w:sz w:val="24"/>
          <w:szCs w:val="24"/>
        </w:rPr>
        <w:t xml:space="preserve">联系电话：           </w:t>
      </w:r>
      <w:r>
        <w:rPr>
          <w:rFonts w:hint="eastAsia" w:ascii="宋体" w:hAnsi="宋体"/>
          <w:color w:val="auto"/>
          <w:sz w:val="24"/>
          <w:szCs w:val="24"/>
          <w:lang w:val="en-US" w:eastAsia="zh-CN"/>
        </w:rPr>
        <w:t xml:space="preserve">                 </w:t>
      </w:r>
      <w:r>
        <w:rPr>
          <w:rFonts w:ascii="宋体" w:hAnsi="宋体"/>
          <w:color w:val="auto"/>
          <w:sz w:val="24"/>
          <w:szCs w:val="24"/>
        </w:rPr>
        <w:t xml:space="preserve"> 联系电话：</w:t>
      </w:r>
    </w:p>
    <w:p>
      <w:pPr>
        <w:spacing w:line="276" w:lineRule="auto"/>
        <w:ind w:firstLine="480" w:firstLineChars="200"/>
        <w:rPr>
          <w:rFonts w:ascii="宋体" w:hAnsi="宋体"/>
          <w:color w:val="auto"/>
          <w:sz w:val="24"/>
          <w:szCs w:val="24"/>
        </w:rPr>
      </w:pPr>
      <w:r>
        <w:rPr>
          <w:rFonts w:ascii="宋体" w:hAnsi="宋体"/>
          <w:color w:val="auto"/>
          <w:sz w:val="24"/>
          <w:szCs w:val="24"/>
        </w:rPr>
        <w:t xml:space="preserve">日期：  </w:t>
      </w:r>
      <w:r>
        <w:rPr>
          <w:rFonts w:hint="eastAsia" w:ascii="宋体" w:hAnsi="宋体"/>
          <w:color w:val="auto"/>
          <w:sz w:val="24"/>
          <w:szCs w:val="24"/>
          <w:lang w:val="en-US" w:eastAsia="zh-CN"/>
        </w:rPr>
        <w:t xml:space="preserve"> </w:t>
      </w:r>
      <w:r>
        <w:rPr>
          <w:rFonts w:ascii="宋体" w:hAnsi="宋体"/>
          <w:color w:val="auto"/>
          <w:sz w:val="24"/>
          <w:szCs w:val="24"/>
        </w:rPr>
        <w:t xml:space="preserve">  年</w:t>
      </w:r>
      <w:r>
        <w:rPr>
          <w:rFonts w:hint="eastAsia" w:ascii="宋体" w:hAnsi="宋体"/>
          <w:color w:val="auto"/>
          <w:sz w:val="24"/>
          <w:szCs w:val="24"/>
          <w:lang w:val="en-US" w:eastAsia="zh-CN"/>
        </w:rPr>
        <w:t xml:space="preserve"> </w:t>
      </w:r>
      <w:r>
        <w:rPr>
          <w:rFonts w:ascii="宋体" w:hAnsi="宋体"/>
          <w:color w:val="auto"/>
          <w:sz w:val="24"/>
          <w:szCs w:val="24"/>
        </w:rPr>
        <w:t xml:space="preserve">  月  </w:t>
      </w:r>
      <w:r>
        <w:rPr>
          <w:rFonts w:hint="eastAsia" w:ascii="宋体" w:hAnsi="宋体"/>
          <w:color w:val="auto"/>
          <w:sz w:val="24"/>
          <w:szCs w:val="24"/>
          <w:lang w:val="en-US" w:eastAsia="zh-CN"/>
        </w:rPr>
        <w:t xml:space="preserve"> </w:t>
      </w:r>
      <w:r>
        <w:rPr>
          <w:rFonts w:ascii="宋体" w:hAnsi="宋体"/>
          <w:color w:val="auto"/>
          <w:sz w:val="24"/>
          <w:szCs w:val="24"/>
        </w:rPr>
        <w:t xml:space="preserve">日                日期：  </w:t>
      </w:r>
      <w:r>
        <w:rPr>
          <w:rFonts w:hint="eastAsia" w:ascii="宋体" w:hAnsi="宋体"/>
          <w:color w:val="auto"/>
          <w:sz w:val="24"/>
          <w:szCs w:val="24"/>
          <w:lang w:val="en-US" w:eastAsia="zh-CN"/>
        </w:rPr>
        <w:t xml:space="preserve">  </w:t>
      </w:r>
      <w:r>
        <w:rPr>
          <w:rFonts w:ascii="宋体" w:hAnsi="宋体"/>
          <w:color w:val="auto"/>
          <w:sz w:val="24"/>
          <w:szCs w:val="24"/>
        </w:rPr>
        <w:t xml:space="preserve">  年 </w:t>
      </w:r>
      <w:r>
        <w:rPr>
          <w:rFonts w:hint="eastAsia" w:ascii="宋体" w:hAnsi="宋体"/>
          <w:color w:val="auto"/>
          <w:sz w:val="24"/>
          <w:szCs w:val="24"/>
          <w:lang w:val="en-US" w:eastAsia="zh-CN"/>
        </w:rPr>
        <w:t xml:space="preserve"> </w:t>
      </w:r>
      <w:r>
        <w:rPr>
          <w:rFonts w:ascii="宋体" w:hAnsi="宋体"/>
          <w:color w:val="auto"/>
          <w:sz w:val="24"/>
          <w:szCs w:val="24"/>
        </w:rPr>
        <w:t xml:space="preserve"> 月 </w:t>
      </w:r>
      <w:r>
        <w:rPr>
          <w:rFonts w:hint="eastAsia" w:ascii="宋体" w:hAnsi="宋体"/>
          <w:color w:val="auto"/>
          <w:sz w:val="24"/>
          <w:szCs w:val="24"/>
          <w:lang w:val="en-US" w:eastAsia="zh-CN"/>
        </w:rPr>
        <w:t xml:space="preserve">  </w:t>
      </w:r>
      <w:r>
        <w:rPr>
          <w:rFonts w:ascii="宋体" w:hAnsi="宋体"/>
          <w:color w:val="auto"/>
          <w:sz w:val="24"/>
          <w:szCs w:val="24"/>
        </w:rPr>
        <w:t xml:space="preserve"> 日</w:t>
      </w:r>
    </w:p>
    <w:p>
      <w:pPr>
        <w:rPr>
          <w:color w:val="auto"/>
        </w:rPr>
      </w:pPr>
    </w:p>
    <w:p>
      <w:pPr>
        <w:rPr>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rFonts w:hint="eastAsia"/>
          <w:sz w:val="32"/>
          <w:szCs w:val="32"/>
        </w:rPr>
      </w:pPr>
      <w:r>
        <w:rPr>
          <w:rFonts w:hint="eastAsia"/>
          <w:sz w:val="32"/>
          <w:szCs w:val="32"/>
        </w:rPr>
        <w:t>甲、乙类承包商环保管理协议</w:t>
      </w:r>
    </w:p>
    <w:p>
      <w:pPr>
        <w:spacing w:line="276" w:lineRule="auto"/>
        <w:jc w:val="center"/>
        <w:rPr>
          <w:rFonts w:hint="eastAsia"/>
          <w:sz w:val="32"/>
          <w:szCs w:val="32"/>
        </w:rPr>
      </w:pPr>
    </w:p>
    <w:p>
      <w:pPr>
        <w:spacing w:line="276" w:lineRule="auto"/>
        <w:ind w:firstLine="480" w:firstLineChars="200"/>
        <w:rPr>
          <w:rFonts w:hint="eastAsia" w:ascii="宋体" w:hAnsi="宋体"/>
          <w:sz w:val="24"/>
          <w:szCs w:val="24"/>
        </w:rPr>
      </w:pPr>
      <w:r>
        <w:rPr>
          <w:rFonts w:hint="eastAsia" w:ascii="宋体" w:hAnsi="宋体"/>
          <w:sz w:val="24"/>
          <w:szCs w:val="24"/>
        </w:rPr>
        <w:t xml:space="preserve">发包方：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（以下称甲方）</w:t>
      </w:r>
    </w:p>
    <w:p>
      <w:pPr>
        <w:spacing w:line="276" w:lineRule="auto"/>
        <w:ind w:firstLine="480" w:firstLineChars="200"/>
        <w:rPr>
          <w:rFonts w:hint="eastAsia" w:ascii="宋体" w:hAnsi="宋体"/>
          <w:sz w:val="24"/>
          <w:szCs w:val="24"/>
        </w:rPr>
      </w:pPr>
    </w:p>
    <w:p>
      <w:pPr>
        <w:spacing w:line="276" w:lineRule="auto"/>
        <w:ind w:firstLine="480" w:firstLineChars="200"/>
        <w:rPr>
          <w:rFonts w:hint="eastAsia" w:ascii="宋体" w:hAnsi="宋体"/>
          <w:sz w:val="24"/>
          <w:szCs w:val="24"/>
        </w:rPr>
      </w:pPr>
      <w:r>
        <w:rPr>
          <w:rFonts w:hint="eastAsia" w:ascii="宋体" w:hAnsi="宋体"/>
          <w:sz w:val="24"/>
          <w:szCs w:val="24"/>
        </w:rPr>
        <w:t xml:space="preserve">承包方：                   </w:t>
      </w:r>
      <w:r>
        <w:rPr>
          <w:rFonts w:hint="eastAsia" w:ascii="宋体" w:hAnsi="宋体"/>
          <w:sz w:val="24"/>
          <w:szCs w:val="24"/>
          <w:lang w:val="en-US" w:eastAsia="zh-CN"/>
        </w:rPr>
        <w:t xml:space="preserve">     </w:t>
      </w:r>
      <w:r>
        <w:rPr>
          <w:rFonts w:hint="eastAsia" w:ascii="宋体" w:hAnsi="宋体"/>
          <w:sz w:val="24"/>
          <w:szCs w:val="24"/>
        </w:rPr>
        <w:t xml:space="preserve"> （以下称乙方）</w:t>
      </w:r>
    </w:p>
    <w:p>
      <w:pPr>
        <w:spacing w:line="276" w:lineRule="auto"/>
        <w:ind w:firstLine="480" w:firstLineChars="200"/>
        <w:rPr>
          <w:rFonts w:hint="eastAsia" w:ascii="宋体" w:hAnsi="宋体"/>
          <w:sz w:val="24"/>
          <w:szCs w:val="24"/>
        </w:rPr>
      </w:pPr>
    </w:p>
    <w:p>
      <w:pPr>
        <w:spacing w:line="276" w:lineRule="auto"/>
        <w:ind w:firstLine="480" w:firstLineChars="200"/>
        <w:rPr>
          <w:rFonts w:ascii="宋体" w:hAnsi="宋体"/>
          <w:sz w:val="24"/>
          <w:szCs w:val="24"/>
        </w:rPr>
      </w:pPr>
      <w:r>
        <w:rPr>
          <w:rFonts w:hint="eastAsia" w:ascii="宋体" w:hAnsi="宋体"/>
          <w:sz w:val="24"/>
          <w:szCs w:val="24"/>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rFonts w:ascii="宋体" w:hAnsi="宋体"/>
          <w:sz w:val="24"/>
          <w:szCs w:val="24"/>
        </w:rPr>
      </w:pPr>
      <w:r>
        <w:rPr>
          <w:rFonts w:hint="eastAsia" w:ascii="宋体" w:hAnsi="宋体"/>
          <w:sz w:val="24"/>
          <w:szCs w:val="24"/>
        </w:rPr>
        <w:t>第一条乙方为甲方劳务外包期间，应满足如下要求：</w:t>
      </w:r>
    </w:p>
    <w:p>
      <w:pPr>
        <w:spacing w:line="276" w:lineRule="auto"/>
        <w:ind w:firstLine="480" w:firstLineChars="200"/>
        <w:rPr>
          <w:rFonts w:ascii="宋体" w:hAnsi="宋体"/>
          <w:sz w:val="24"/>
          <w:szCs w:val="24"/>
        </w:rPr>
      </w:pPr>
      <w:r>
        <w:rPr>
          <w:rFonts w:hint="eastAsia" w:ascii="宋体" w:hAnsi="宋体"/>
          <w:sz w:val="24"/>
          <w:szCs w:val="24"/>
        </w:rPr>
        <w:t>（一）乙方在甲方现场的所有活动必须遵守国家相关法律法规。</w:t>
      </w:r>
    </w:p>
    <w:p>
      <w:pPr>
        <w:spacing w:line="276" w:lineRule="auto"/>
        <w:ind w:firstLine="480" w:firstLineChars="200"/>
        <w:rPr>
          <w:rFonts w:ascii="宋体" w:hAnsi="宋体"/>
          <w:sz w:val="24"/>
          <w:szCs w:val="24"/>
        </w:rPr>
      </w:pPr>
      <w:r>
        <w:rPr>
          <w:rFonts w:hint="eastAsia" w:ascii="宋体" w:hAnsi="宋体"/>
          <w:sz w:val="24"/>
          <w:szCs w:val="24"/>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rFonts w:ascii="宋体" w:hAnsi="宋体"/>
          <w:sz w:val="24"/>
          <w:szCs w:val="24"/>
        </w:rPr>
      </w:pPr>
      <w:r>
        <w:rPr>
          <w:rFonts w:hint="eastAsia" w:ascii="宋体" w:hAnsi="宋体"/>
          <w:sz w:val="24"/>
          <w:szCs w:val="24"/>
        </w:rPr>
        <w:t>（三）乙方在甲方厂内工作前有义务主动向甲方了解作业区域内环保管理要求。</w:t>
      </w:r>
    </w:p>
    <w:p>
      <w:pPr>
        <w:spacing w:line="276" w:lineRule="auto"/>
        <w:ind w:firstLine="480" w:firstLineChars="200"/>
        <w:rPr>
          <w:rFonts w:ascii="宋体" w:hAnsi="宋体"/>
          <w:sz w:val="24"/>
          <w:szCs w:val="24"/>
        </w:rPr>
      </w:pPr>
      <w:r>
        <w:rPr>
          <w:rFonts w:hint="eastAsia" w:ascii="宋体" w:hAnsi="宋体"/>
          <w:sz w:val="24"/>
          <w:szCs w:val="24"/>
        </w:rPr>
        <w:t>（四）甲乙双方合同履行期间，乙方必须采取有效措施将乙方人员在劳动过程对产生环境影响的主要因 素进行有效控制。</w:t>
      </w:r>
    </w:p>
    <w:p>
      <w:pPr>
        <w:spacing w:line="276" w:lineRule="auto"/>
        <w:ind w:firstLine="480" w:firstLineChars="200"/>
        <w:rPr>
          <w:rFonts w:ascii="宋体" w:hAnsi="宋体"/>
          <w:sz w:val="24"/>
          <w:szCs w:val="24"/>
        </w:rPr>
      </w:pPr>
      <w:r>
        <w:rPr>
          <w:rFonts w:hint="eastAsia" w:ascii="宋体" w:hAnsi="宋体"/>
          <w:sz w:val="24"/>
          <w:szCs w:val="24"/>
        </w:rPr>
        <w:t>（五）乙方人员在上岗前必须对现场作业人员进行环保教育或培训，提高现场人员的环保意识。</w:t>
      </w:r>
    </w:p>
    <w:p>
      <w:pPr>
        <w:spacing w:line="276" w:lineRule="auto"/>
        <w:ind w:firstLine="480" w:firstLineChars="200"/>
        <w:rPr>
          <w:rFonts w:ascii="宋体" w:hAnsi="宋体"/>
          <w:sz w:val="24"/>
          <w:szCs w:val="24"/>
        </w:rPr>
      </w:pPr>
      <w:r>
        <w:rPr>
          <w:rFonts w:hint="eastAsia" w:ascii="宋体" w:hAnsi="宋体"/>
          <w:sz w:val="24"/>
          <w:szCs w:val="24"/>
        </w:rPr>
        <w:t>（六）乙方必须建立一套环境事故应急反应预案并且在甲方处备案。</w:t>
      </w:r>
    </w:p>
    <w:p>
      <w:pPr>
        <w:spacing w:line="276" w:lineRule="auto"/>
        <w:ind w:firstLine="480" w:firstLineChars="200"/>
        <w:rPr>
          <w:rFonts w:ascii="宋体" w:hAnsi="宋体"/>
          <w:sz w:val="24"/>
          <w:szCs w:val="24"/>
        </w:rPr>
      </w:pPr>
      <w:r>
        <w:rPr>
          <w:rFonts w:hint="eastAsia" w:ascii="宋体" w:hAnsi="宋体"/>
          <w:sz w:val="24"/>
          <w:szCs w:val="24"/>
        </w:rPr>
        <w:t>（七）甲方将不定期对乙方在环境保护方面的工作落实情况进行检查，乙方应积极配合，如有检查确认的不合格项，乙方须予以整改。</w:t>
      </w:r>
    </w:p>
    <w:p>
      <w:pPr>
        <w:spacing w:line="276" w:lineRule="auto"/>
        <w:ind w:firstLine="480" w:firstLineChars="200"/>
        <w:rPr>
          <w:rFonts w:ascii="宋体" w:hAnsi="宋体"/>
          <w:sz w:val="24"/>
          <w:szCs w:val="24"/>
        </w:rPr>
      </w:pPr>
      <w:r>
        <w:rPr>
          <w:rFonts w:hint="eastAsia" w:ascii="宋体" w:hAnsi="宋体"/>
          <w:sz w:val="24"/>
          <w:szCs w:val="24"/>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2"/>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2"/>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2"/>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rFonts w:ascii="宋体" w:hAnsi="宋体"/>
          <w:sz w:val="24"/>
          <w:szCs w:val="24"/>
        </w:rPr>
      </w:pPr>
      <w:r>
        <w:rPr>
          <w:rFonts w:hint="eastAsia" w:ascii="宋体" w:hAnsi="宋体"/>
          <w:sz w:val="24"/>
          <w:szCs w:val="24"/>
        </w:rPr>
        <w:t>（九）以上对乙方的环保要求的最终解释权归甲方所有，乙方可向甲方进行咨询。</w:t>
      </w:r>
    </w:p>
    <w:p>
      <w:pPr>
        <w:spacing w:line="480" w:lineRule="exact"/>
        <w:ind w:firstLine="480" w:firstLineChars="200"/>
        <w:rPr>
          <w:rFonts w:ascii="宋体" w:hAnsi="宋体"/>
          <w:sz w:val="24"/>
          <w:szCs w:val="24"/>
        </w:rPr>
      </w:pPr>
      <w:r>
        <w:rPr>
          <w:rFonts w:hint="eastAsia" w:ascii="宋体" w:hAnsi="宋体"/>
          <w:sz w:val="24"/>
          <w:szCs w:val="24"/>
        </w:rPr>
        <w:t>（十）考核</w:t>
      </w:r>
    </w:p>
    <w:p>
      <w:pPr>
        <w:spacing w:line="480" w:lineRule="exact"/>
        <w:ind w:firstLine="480" w:firstLineChars="200"/>
        <w:rPr>
          <w:rFonts w:ascii="宋体" w:hAnsi="宋体"/>
          <w:sz w:val="24"/>
          <w:szCs w:val="24"/>
        </w:rPr>
      </w:pPr>
      <w:r>
        <w:rPr>
          <w:rFonts w:hint="eastAsia" w:ascii="宋体" w:hAnsi="宋体"/>
          <w:sz w:val="24"/>
          <w:szCs w:val="24"/>
        </w:rPr>
        <w:t>1.乙方未按要求每天打扫施工现场的，由甲方安排人员打扫并按7</w:t>
      </w:r>
      <w:r>
        <w:rPr>
          <w:rFonts w:ascii="宋体" w:hAnsi="宋体"/>
          <w:sz w:val="24"/>
          <w:szCs w:val="24"/>
        </w:rPr>
        <w:t>0</w:t>
      </w:r>
      <w:r>
        <w:rPr>
          <w:rFonts w:hint="eastAsia" w:ascii="宋体" w:hAnsi="宋体"/>
          <w:sz w:val="24"/>
          <w:szCs w:val="24"/>
        </w:rPr>
        <w:t>元/人/小时扣款；施工作业产生的固废未及时合法处置的，由甲方联系第三方合法处置并按以下标准考核乙方：1</w:t>
      </w:r>
      <w:r>
        <w:rPr>
          <w:rFonts w:ascii="宋体" w:hAnsi="宋体"/>
          <w:sz w:val="24"/>
          <w:szCs w:val="24"/>
        </w:rPr>
        <w:t>.</w:t>
      </w:r>
      <w:r>
        <w:rPr>
          <w:rFonts w:hint="eastAsia" w:ascii="宋体" w:hAnsi="宋体"/>
          <w:sz w:val="24"/>
          <w:szCs w:val="24"/>
        </w:rPr>
        <w:t>一般固废：1000元/吨扣款；2</w:t>
      </w:r>
      <w:r>
        <w:rPr>
          <w:rFonts w:ascii="宋体" w:hAnsi="宋体"/>
          <w:sz w:val="24"/>
          <w:szCs w:val="24"/>
        </w:rPr>
        <w:t>.</w:t>
      </w:r>
      <w:r>
        <w:rPr>
          <w:rFonts w:hint="eastAsia" w:ascii="宋体" w:hAnsi="宋体"/>
          <w:sz w:val="24"/>
          <w:szCs w:val="24"/>
        </w:rPr>
        <w:t>危险废物：100</w:t>
      </w:r>
      <w:r>
        <w:rPr>
          <w:rFonts w:ascii="宋体" w:hAnsi="宋体"/>
          <w:sz w:val="24"/>
          <w:szCs w:val="24"/>
        </w:rPr>
        <w:t>00</w:t>
      </w:r>
      <w:r>
        <w:rPr>
          <w:rFonts w:hint="eastAsia" w:ascii="宋体" w:hAnsi="宋体"/>
          <w:sz w:val="24"/>
          <w:szCs w:val="24"/>
        </w:rPr>
        <w:t>元/吨扣款。</w:t>
      </w:r>
    </w:p>
    <w:p>
      <w:pPr>
        <w:spacing w:line="480" w:lineRule="exact"/>
        <w:ind w:firstLine="480" w:firstLineChars="200"/>
        <w:rPr>
          <w:rFonts w:ascii="宋体" w:hAnsi="宋体"/>
          <w:sz w:val="24"/>
          <w:szCs w:val="24"/>
        </w:rPr>
      </w:pPr>
      <w:r>
        <w:rPr>
          <w:rFonts w:hint="eastAsia" w:ascii="宋体" w:hAnsi="宋体"/>
          <w:sz w:val="24"/>
          <w:szCs w:val="24"/>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rFonts w:ascii="宋体" w:hAnsi="宋体"/>
          <w:sz w:val="24"/>
          <w:szCs w:val="24"/>
        </w:rPr>
      </w:pPr>
      <w:r>
        <w:rPr>
          <w:rFonts w:hint="eastAsia" w:ascii="宋体" w:hAnsi="宋体"/>
          <w:sz w:val="24"/>
          <w:szCs w:val="24"/>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rFonts w:ascii="宋体" w:hAnsi="宋体"/>
          <w:sz w:val="24"/>
          <w:szCs w:val="24"/>
        </w:rPr>
      </w:pPr>
      <w:r>
        <w:rPr>
          <w:rFonts w:hint="eastAsia" w:ascii="宋体" w:hAnsi="宋体"/>
          <w:sz w:val="24"/>
          <w:szCs w:val="24"/>
        </w:rPr>
        <w:t>（十一）如有未尽事宜，甲乙双方及时协商。</w:t>
      </w:r>
    </w:p>
    <w:p>
      <w:pPr>
        <w:spacing w:line="276" w:lineRule="auto"/>
        <w:ind w:firstLine="480" w:firstLineChars="200"/>
        <w:rPr>
          <w:rFonts w:ascii="宋体" w:hAnsi="宋体"/>
          <w:sz w:val="24"/>
          <w:szCs w:val="24"/>
        </w:rPr>
      </w:pPr>
      <w:r>
        <w:rPr>
          <w:rFonts w:hint="eastAsia" w:ascii="宋体" w:hAnsi="宋体"/>
          <w:sz w:val="24"/>
          <w:szCs w:val="24"/>
        </w:rPr>
        <w:t>（十二）本协议内容自双方签订之日起开始实施。</w:t>
      </w:r>
    </w:p>
    <w:p>
      <w:pPr>
        <w:spacing w:line="276" w:lineRule="auto"/>
        <w:ind w:firstLine="480" w:firstLineChars="200"/>
        <w:rPr>
          <w:rFonts w:ascii="宋体" w:hAnsi="宋体"/>
          <w:sz w:val="24"/>
          <w:szCs w:val="24"/>
        </w:rPr>
      </w:pPr>
    </w:p>
    <w:p>
      <w:pPr>
        <w:spacing w:line="276" w:lineRule="auto"/>
        <w:ind w:firstLine="480" w:firstLineChars="200"/>
        <w:rPr>
          <w:rFonts w:ascii="宋体" w:hAnsi="宋体"/>
          <w:sz w:val="24"/>
          <w:szCs w:val="24"/>
        </w:rPr>
      </w:pPr>
      <w:r>
        <w:rPr>
          <w:rFonts w:ascii="宋体" w:hAnsi="宋体"/>
          <w:sz w:val="24"/>
          <w:szCs w:val="24"/>
        </w:rPr>
        <w:t>甲方（盖章）：</w:t>
      </w:r>
      <w:r>
        <w:rPr>
          <w:rFonts w:hint="eastAsia" w:ascii="宋体" w:hAnsi="宋体"/>
          <w:sz w:val="24"/>
          <w:szCs w:val="24"/>
          <w:lang w:val="en-US" w:eastAsia="zh-CN"/>
        </w:rPr>
        <w:t xml:space="preserve">                     </w:t>
      </w:r>
      <w:r>
        <w:rPr>
          <w:rFonts w:ascii="宋体" w:hAnsi="宋体"/>
          <w:sz w:val="24"/>
          <w:szCs w:val="24"/>
        </w:rPr>
        <w:t>乙方（盖章）：</w:t>
      </w:r>
    </w:p>
    <w:p>
      <w:pPr>
        <w:spacing w:line="276" w:lineRule="auto"/>
        <w:ind w:firstLine="480" w:firstLineChars="200"/>
        <w:rPr>
          <w:rFonts w:ascii="宋体" w:hAnsi="宋体"/>
          <w:sz w:val="24"/>
          <w:szCs w:val="24"/>
        </w:rPr>
      </w:pPr>
      <w:r>
        <w:rPr>
          <w:rFonts w:ascii="宋体" w:hAnsi="宋体"/>
          <w:sz w:val="24"/>
          <w:szCs w:val="24"/>
        </w:rPr>
        <w:t>法人/委托代理人(签字)：</w:t>
      </w:r>
      <w:r>
        <w:rPr>
          <w:rFonts w:hint="eastAsia" w:ascii="宋体" w:hAnsi="宋体"/>
          <w:sz w:val="24"/>
          <w:szCs w:val="24"/>
          <w:lang w:val="en-US" w:eastAsia="zh-CN"/>
        </w:rPr>
        <w:t xml:space="preserve">           </w:t>
      </w:r>
      <w:r>
        <w:rPr>
          <w:rFonts w:ascii="宋体" w:hAnsi="宋体"/>
          <w:sz w:val="24"/>
          <w:szCs w:val="24"/>
        </w:rPr>
        <w:t>法人/委托代理人（签字）：</w:t>
      </w:r>
    </w:p>
    <w:p>
      <w:pPr>
        <w:spacing w:line="276" w:lineRule="auto"/>
        <w:ind w:firstLine="480" w:firstLineChars="200"/>
        <w:rPr>
          <w:rFonts w:ascii="宋体" w:hAnsi="宋体"/>
          <w:sz w:val="24"/>
          <w:szCs w:val="24"/>
        </w:rPr>
      </w:pPr>
    </w:p>
    <w:p>
      <w:pPr>
        <w:spacing w:line="276" w:lineRule="auto"/>
        <w:ind w:firstLine="480" w:firstLineChars="200"/>
      </w:pPr>
      <w:r>
        <w:rPr>
          <w:rFonts w:hint="eastAsia" w:ascii="宋体" w:hAnsi="宋体"/>
          <w:sz w:val="24"/>
          <w:szCs w:val="24"/>
          <w:lang w:val="en-US" w:eastAsia="zh-CN"/>
        </w:rPr>
        <w:t xml:space="preserve">日期：     </w:t>
      </w:r>
      <w:r>
        <w:rPr>
          <w:rFonts w:ascii="宋体" w:hAnsi="宋体"/>
          <w:sz w:val="24"/>
          <w:szCs w:val="24"/>
        </w:rPr>
        <w:t>年</w:t>
      </w:r>
      <w:r>
        <w:rPr>
          <w:rFonts w:hint="eastAsia" w:ascii="宋体" w:hAnsi="宋体"/>
          <w:sz w:val="24"/>
          <w:szCs w:val="24"/>
          <w:lang w:val="en-US" w:eastAsia="zh-CN"/>
        </w:rPr>
        <w:t xml:space="preserve">   </w:t>
      </w:r>
      <w:r>
        <w:rPr>
          <w:rFonts w:ascii="宋体" w:hAnsi="宋体"/>
          <w:sz w:val="24"/>
          <w:szCs w:val="24"/>
        </w:rPr>
        <w:t>月</w:t>
      </w:r>
      <w:r>
        <w:rPr>
          <w:rFonts w:hint="eastAsia" w:ascii="宋体" w:hAnsi="宋体"/>
          <w:sz w:val="24"/>
          <w:szCs w:val="24"/>
          <w:lang w:val="en-US" w:eastAsia="zh-CN"/>
        </w:rPr>
        <w:t xml:space="preserve">   </w:t>
      </w:r>
      <w:r>
        <w:rPr>
          <w:rFonts w:ascii="宋体" w:hAnsi="宋体"/>
          <w:sz w:val="24"/>
          <w:szCs w:val="24"/>
        </w:rPr>
        <w:t>日</w:t>
      </w:r>
      <w:r>
        <w:rPr>
          <w:rFonts w:hint="eastAsia" w:ascii="宋体" w:hAnsi="宋体"/>
          <w:sz w:val="24"/>
          <w:szCs w:val="24"/>
          <w:lang w:val="en-US" w:eastAsia="zh-CN"/>
        </w:rPr>
        <w:t xml:space="preserve">           日期：     </w:t>
      </w:r>
      <w:r>
        <w:rPr>
          <w:rFonts w:ascii="宋体" w:hAnsi="宋体"/>
          <w:sz w:val="24"/>
          <w:szCs w:val="24"/>
        </w:rPr>
        <w:t>年</w:t>
      </w:r>
      <w:r>
        <w:rPr>
          <w:rFonts w:hint="eastAsia" w:ascii="宋体" w:hAnsi="宋体"/>
          <w:sz w:val="24"/>
          <w:szCs w:val="24"/>
          <w:lang w:val="en-US" w:eastAsia="zh-CN"/>
        </w:rPr>
        <w:t xml:space="preserve">    </w:t>
      </w:r>
      <w:r>
        <w:rPr>
          <w:rFonts w:ascii="宋体" w:hAnsi="宋体"/>
          <w:sz w:val="24"/>
          <w:szCs w:val="24"/>
        </w:rPr>
        <w:t>月</w:t>
      </w:r>
      <w:r>
        <w:rPr>
          <w:rFonts w:hint="eastAsia" w:ascii="宋体" w:hAnsi="宋体"/>
          <w:sz w:val="24"/>
          <w:szCs w:val="24"/>
          <w:lang w:val="en-US" w:eastAsia="zh-CN"/>
        </w:rPr>
        <w:t xml:space="preserve">    </w:t>
      </w:r>
      <w:r>
        <w:rPr>
          <w:rFonts w:ascii="宋体" w:hAnsi="宋体"/>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2"/>
    <w:bookmarkEnd w:id="153"/>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7"/>
    <w:bookmarkEnd w:id="158"/>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43" w:name="扫描0045"/>
      <w:bookmarkEnd w:id="343"/>
      <w:bookmarkStart w:id="344"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章采购需</w:t>
      </w:r>
      <w:r>
        <w:rPr>
          <w:rFonts w:eastAsia="仿宋" w:asciiTheme="minorEastAsia" w:hAnsiTheme="minorEastAsia"/>
          <w:b/>
          <w:bCs/>
          <w:snapToGrid w:val="0"/>
          <w:sz w:val="32"/>
          <w:szCs w:val="32"/>
          <w:lang w:eastAsia="zh-CN"/>
        </w:rPr>
        <w:t>求</w:t>
      </w:r>
      <w:bookmarkEnd w:id="344"/>
    </w:p>
    <w:p>
      <w:pPr>
        <w:spacing w:line="276" w:lineRule="auto"/>
        <w:rPr>
          <w:rFonts w:eastAsia="仿宋" w:asciiTheme="minorEastAsia" w:hAnsiTheme="minorEastAsia"/>
          <w:snapToGrid w:val="0"/>
          <w:sz w:val="24"/>
          <w:szCs w:val="24"/>
          <w:lang w:eastAsia="zh-CN"/>
        </w:rPr>
      </w:pPr>
      <w:bookmarkStart w:id="345" w:name="扫描0046"/>
      <w:bookmarkEnd w:id="345"/>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560" w:firstLineChars="200"/>
        <w:jc w:val="both"/>
        <w:rPr>
          <w:rFonts w:cs="Times New Roman"/>
          <w:kern w:val="2"/>
          <w:sz w:val="24"/>
          <w:szCs w:val="24"/>
          <w:lang w:eastAsia="zh-CN"/>
        </w:rPr>
      </w:pPr>
      <w:bookmarkStart w:id="346" w:name="OLE_LINK83"/>
      <w:bookmarkEnd w:id="346"/>
      <w:r>
        <w:rPr>
          <w:rFonts w:hint="eastAsia" w:eastAsia="仿宋" w:asciiTheme="minorEastAsia" w:hAnsiTheme="minorEastAsia"/>
          <w:snapToGrid w:val="0"/>
          <w:sz w:val="28"/>
          <w:szCs w:val="28"/>
          <w:u w:val="single"/>
          <w:shd w:val="clear" w:color="auto" w:fill="FFFF00"/>
          <w:lang w:eastAsia="zh-CN"/>
        </w:rPr>
        <w:t>梁河糖业勐养、芒东工厂宿舍供电线路和设施改造项</w:t>
      </w:r>
      <w:r>
        <w:rPr>
          <w:rFonts w:eastAsia="仿宋" w:asciiTheme="minorEastAsia" w:hAnsiTheme="minorEastAsia"/>
          <w:snapToGrid w:val="0"/>
          <w:sz w:val="28"/>
          <w:szCs w:val="28"/>
          <w:u w:val="single"/>
          <w:shd w:val="clear" w:color="auto" w:fill="FFFF00"/>
          <w:lang w:eastAsia="zh-CN"/>
        </w:rPr>
        <w:t>目</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 xml:space="preserve">1. </w:t>
      </w:r>
      <w:r>
        <w:rPr>
          <w:rFonts w:hint="eastAsia" w:cs="Times New Roman"/>
          <w:kern w:val="2"/>
          <w:sz w:val="24"/>
          <w:szCs w:val="24"/>
          <w:u w:val="single"/>
          <w:lang w:eastAsia="zh-CN"/>
        </w:rPr>
        <w:t>梁河糖业勐养、芒东工厂宿舍供电线路和设施改造所需的设备、安装、调试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1.1设备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（以甲方通知为准）</w:t>
      </w:r>
      <w:r>
        <w:rPr>
          <w:rFonts w:hint="eastAsia" w:cs="Times New Roman"/>
          <w:kern w:val="2"/>
          <w:sz w:val="24"/>
          <w:szCs w:val="24"/>
          <w:lang w:eastAsia="zh-CN"/>
        </w:rPr>
        <w:t>安排人员</w:t>
      </w:r>
      <w:r>
        <w:rPr>
          <w:rFonts w:cs="Times New Roman"/>
          <w:kern w:val="2"/>
          <w:sz w:val="24"/>
          <w:szCs w:val="24"/>
          <w:u w:val="single"/>
          <w:lang w:eastAsia="zh-CN"/>
        </w:rPr>
        <w:t xml:space="preserve">      1    </w:t>
      </w:r>
      <w:r>
        <w:rPr>
          <w:rFonts w:hint="eastAsia" w:cs="Times New Roman"/>
          <w:kern w:val="2"/>
          <w:sz w:val="24"/>
          <w:szCs w:val="24"/>
          <w:lang w:eastAsia="zh-CN"/>
        </w:rPr>
        <w:t>人，主要解决</w:t>
      </w:r>
      <w:r>
        <w:rPr>
          <w:rFonts w:hint="eastAsia" w:cs="Times New Roman"/>
          <w:color w:val="FF0000"/>
          <w:kern w:val="2"/>
          <w:sz w:val="24"/>
          <w:szCs w:val="24"/>
          <w:u w:val="single"/>
          <w:lang w:eastAsia="zh-CN"/>
        </w:rPr>
        <w:t>调试、培训、维修</w:t>
      </w:r>
      <w:r>
        <w:rPr>
          <w:rFonts w:hint="eastAsia" w:cs="Times New Roman"/>
          <w:kern w:val="2"/>
          <w:sz w:val="24"/>
          <w:szCs w:val="24"/>
          <w:lang w:eastAsia="zh-CN"/>
        </w:rPr>
        <w:t>等问题。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1.1.2施工周期/交货周期：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color w:val="FF0000"/>
          <w:kern w:val="2"/>
          <w:sz w:val="24"/>
          <w:szCs w:val="24"/>
          <w:u w:val="single"/>
          <w:lang w:eastAsia="zh-CN"/>
        </w:rPr>
        <w:t>使勐养、芒东工厂电工能熟练掌握电线电路细节</w:t>
      </w:r>
      <w:r>
        <w:rPr>
          <w:rFonts w:hint="eastAsia" w:cs="Times New Roman"/>
          <w:kern w:val="2"/>
          <w:sz w:val="24"/>
          <w:szCs w:val="24"/>
          <w:u w:val="single"/>
          <w:lang w:eastAsia="zh-CN"/>
        </w:rPr>
        <w:t>。</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提供电路维修保养指导意见建议。</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hint="eastAsia" w:cs="Times New Roman"/>
          <w:kern w:val="2"/>
          <w:sz w:val="24"/>
          <w:szCs w:val="24"/>
          <w:u w:val="single"/>
          <w:lang w:eastAsia="zh-CN"/>
        </w:rPr>
        <w:t>设备设施在厂区一个月内无异常</w:t>
      </w:r>
      <w:r>
        <w:rPr>
          <w:rFonts w:hint="eastAsia" w:cs="Times New Roman"/>
          <w:kern w:val="2"/>
          <w:sz w:val="24"/>
          <w:szCs w:val="24"/>
          <w:lang w:eastAsia="zh-CN"/>
        </w:rPr>
        <w:t>，设备设施</w:t>
      </w:r>
      <w:r>
        <w:rPr>
          <w:rFonts w:hint="eastAsia" w:cs="Times New Roman"/>
          <w:kern w:val="2"/>
          <w:sz w:val="24"/>
          <w:szCs w:val="24"/>
          <w:u w:val="single"/>
          <w:lang w:eastAsia="zh-CN"/>
        </w:rPr>
        <w:t xml:space="preserve"> 出现损毁</w:t>
      </w:r>
      <w:r>
        <w:rPr>
          <w:rFonts w:hint="eastAsia" w:cs="Times New Roman"/>
          <w:kern w:val="2"/>
          <w:sz w:val="24"/>
          <w:szCs w:val="24"/>
          <w:lang w:eastAsia="zh-CN"/>
        </w:rPr>
        <w:t>达不到</w:t>
      </w:r>
      <w:r>
        <w:rPr>
          <w:rFonts w:hint="eastAsia" w:cs="Times New Roman"/>
          <w:kern w:val="2"/>
          <w:sz w:val="24"/>
          <w:szCs w:val="24"/>
          <w:u w:val="single"/>
          <w:lang w:eastAsia="zh-CN"/>
        </w:rPr>
        <w:t>厂区用电</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4项目所选设备品牌要求如下：见</w:t>
      </w:r>
      <w:r>
        <w:rPr>
          <w:rFonts w:hint="eastAsia" w:cs="Times New Roman"/>
          <w:b/>
          <w:kern w:val="2"/>
          <w:sz w:val="24"/>
          <w:szCs w:val="24"/>
          <w:lang w:eastAsia="zh-CN"/>
        </w:rPr>
        <w:t>采购技术规格及参数要求</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质保期内设备非人为损坏，乙方免费供货安装</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6.售后保障期限：</w:t>
      </w:r>
      <w:r>
        <w:rPr>
          <w:rFonts w:hint="eastAsia" w:cs="Times New Roman"/>
          <w:color w:val="FF0000"/>
          <w:kern w:val="2"/>
          <w:sz w:val="24"/>
          <w:szCs w:val="24"/>
          <w:u w:val="single"/>
          <w:lang w:eastAsia="zh-CN"/>
        </w:rPr>
        <w:t>1</w:t>
      </w:r>
      <w:r>
        <w:rPr>
          <w:rFonts w:cs="Times New Roman"/>
          <w:color w:val="FF0000"/>
          <w:kern w:val="2"/>
          <w:sz w:val="24"/>
          <w:szCs w:val="24"/>
          <w:u w:val="single"/>
          <w:lang w:eastAsia="zh-CN"/>
        </w:rPr>
        <w:t>2</w:t>
      </w:r>
      <w:r>
        <w:rPr>
          <w:rFonts w:hint="eastAsia" w:cs="Times New Roman"/>
          <w:color w:val="FF0000"/>
          <w:kern w:val="2"/>
          <w:sz w:val="24"/>
          <w:szCs w:val="24"/>
          <w:u w:val="single"/>
          <w:lang w:eastAsia="zh-CN"/>
        </w:rPr>
        <w:t>个月</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lang w:eastAsia="zh-CN"/>
        </w:rPr>
        <w:t>2</w:t>
      </w:r>
      <w:r>
        <w:rPr>
          <w:rFonts w:cs="Times New Roman"/>
          <w:color w:val="FF0000"/>
          <w:kern w:val="2"/>
          <w:sz w:val="24"/>
          <w:szCs w:val="24"/>
          <w:lang w:eastAsia="zh-CN"/>
        </w:rPr>
        <w:t>02</w:t>
      </w:r>
      <w:r>
        <w:rPr>
          <w:rFonts w:hint="eastAsia" w:cs="Times New Roman"/>
          <w:color w:val="FF0000"/>
          <w:kern w:val="2"/>
          <w:sz w:val="24"/>
          <w:szCs w:val="24"/>
          <w:lang w:eastAsia="zh-CN"/>
        </w:rPr>
        <w:t>4年</w:t>
      </w:r>
      <w:r>
        <w:rPr>
          <w:rFonts w:hint="eastAsia" w:cs="Times New Roman"/>
          <w:color w:val="FF0000"/>
          <w:kern w:val="2"/>
          <w:sz w:val="24"/>
          <w:szCs w:val="24"/>
          <w:u w:val="single"/>
          <w:lang w:eastAsia="zh-CN"/>
        </w:rPr>
        <w:t>6</w:t>
      </w:r>
      <w:r>
        <w:rPr>
          <w:rFonts w:hint="eastAsia" w:cs="Times New Roman"/>
          <w:color w:val="FF0000"/>
          <w:kern w:val="2"/>
          <w:sz w:val="24"/>
          <w:szCs w:val="24"/>
          <w:lang w:eastAsia="zh-CN"/>
        </w:rPr>
        <w:t>月</w:t>
      </w:r>
      <w:r>
        <w:rPr>
          <w:rFonts w:hint="eastAsia" w:cs="Times New Roman"/>
          <w:color w:val="FF0000"/>
          <w:kern w:val="2"/>
          <w:sz w:val="24"/>
          <w:szCs w:val="24"/>
          <w:lang w:val="en-US" w:eastAsia="zh-CN"/>
        </w:rPr>
        <w:t>30</w:t>
      </w:r>
      <w:r>
        <w:rPr>
          <w:rFonts w:hint="eastAsia" w:cs="Times New Roman"/>
          <w:color w:val="FF0000"/>
          <w:kern w:val="2"/>
          <w:sz w:val="24"/>
          <w:szCs w:val="24"/>
          <w:lang w:eastAsia="zh-CN"/>
        </w:rPr>
        <w:t>日</w:t>
      </w:r>
      <w:r>
        <w:rPr>
          <w:rFonts w:hint="eastAsia" w:cs="Times New Roman"/>
          <w:kern w:val="2"/>
          <w:sz w:val="24"/>
          <w:szCs w:val="24"/>
          <w:lang w:eastAsia="zh-CN"/>
        </w:rPr>
        <w:t>完成。</w:t>
      </w:r>
    </w:p>
    <w:p>
      <w:pPr>
        <w:pStyle w:val="39"/>
        <w:numPr>
          <w:ilvl w:val="0"/>
          <w:numId w:val="12"/>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tbl>
      <w:tblPr>
        <w:tblStyle w:val="28"/>
        <w:tblW w:w="9117" w:type="dxa"/>
        <w:tblInd w:w="-318" w:type="dxa"/>
        <w:tblLayout w:type="fixed"/>
        <w:tblCellMar>
          <w:top w:w="0" w:type="dxa"/>
          <w:left w:w="108" w:type="dxa"/>
          <w:bottom w:w="0" w:type="dxa"/>
          <w:right w:w="108" w:type="dxa"/>
        </w:tblCellMar>
      </w:tblPr>
      <w:tblGrid>
        <w:gridCol w:w="660"/>
        <w:gridCol w:w="2034"/>
        <w:gridCol w:w="2127"/>
        <w:gridCol w:w="718"/>
        <w:gridCol w:w="810"/>
        <w:gridCol w:w="2768"/>
      </w:tblGrid>
      <w:tr>
        <w:tblPrEx>
          <w:tblCellMar>
            <w:top w:w="0" w:type="dxa"/>
            <w:left w:w="108" w:type="dxa"/>
            <w:bottom w:w="0" w:type="dxa"/>
            <w:right w:w="108" w:type="dxa"/>
          </w:tblCellMar>
        </w:tblPrEx>
        <w:trPr>
          <w:trHeight w:val="582"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2034"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名称</w:t>
            </w:r>
          </w:p>
        </w:tc>
        <w:tc>
          <w:tcPr>
            <w:tcW w:w="212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规格型号</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单位</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数量</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备注</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厨房配电箱</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PZ30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台</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106</w:t>
            </w:r>
          </w:p>
        </w:tc>
        <w:tc>
          <w:tcPr>
            <w:tcW w:w="2768" w:type="dxa"/>
            <w:tcBorders>
              <w:top w:val="nil"/>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入户配电箱</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PZ30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台</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110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招待所配电箱</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XM</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台</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LED节能灯</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20W E27</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560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品牌：图为照明、欧普、佛山照明</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防水吊灯头</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560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国优</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5孔插座</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10A</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873</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5孔插座带1位开关</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10A</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210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灯开关</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1位</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250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灯开关</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1位双联开关</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470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 xml:space="preserve">ZR-BV-16 红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蓝</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黄</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绿</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双色线</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红</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蓝</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双色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红色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蓝色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双色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1900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红色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6000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黄色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6000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双色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6000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红色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5500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蓝色</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5500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铜铝过镀分线夹（含护套）</w:t>
            </w:r>
          </w:p>
        </w:tc>
        <w:tc>
          <w:tcPr>
            <w:tcW w:w="2127"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铝主线50mm2，铜分线16mm2</w:t>
            </w:r>
          </w:p>
        </w:tc>
        <w:tc>
          <w:tcPr>
            <w:tcW w:w="71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套</w:t>
            </w:r>
          </w:p>
        </w:tc>
        <w:tc>
          <w:tcPr>
            <w:tcW w:w="8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900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550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PVC直角接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800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PVC直角接</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7500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安装辅材</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含电工胶布，札带，胶粒，自攻钉等安装辅材</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项</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国优</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吸顶灯LED</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36W</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31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图为照明、欧普、佛山照明</w:t>
            </w:r>
            <w:r>
              <w:rPr>
                <w:rFonts w:hint="eastAsia" w:ascii="仿宋" w:hAnsi="仿宋" w:eastAsia="仿宋"/>
                <w:sz w:val="24"/>
                <w:szCs w:val="24"/>
                <w:lang w:val="en-US" w:eastAsia="zh-CN"/>
              </w:rPr>
              <w:t>：</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宿舍线路整改</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间</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18</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公牛五孔插座</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61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公牛开关（双）</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公牛五孔插座（带开）</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50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护套电缆</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RVV-2*2.5</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200</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配电开关箱</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PZ30</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只</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29</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消防报警器安装</w:t>
            </w:r>
          </w:p>
        </w:tc>
        <w:tc>
          <w:tcPr>
            <w:tcW w:w="2127"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项</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w:t>
            </w:r>
          </w:p>
        </w:tc>
        <w:tc>
          <w:tcPr>
            <w:tcW w:w="2768"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勐 养、芒东包工不包料</w:t>
            </w:r>
          </w:p>
        </w:tc>
      </w:tr>
    </w:tbl>
    <w:p>
      <w:pPr>
        <w:pStyle w:val="39"/>
        <w:autoSpaceDE/>
        <w:autoSpaceDN/>
        <w:spacing w:line="420" w:lineRule="exact"/>
        <w:ind w:left="600" w:firstLine="0"/>
        <w:jc w:val="both"/>
        <w:rPr>
          <w:rFonts w:hint="eastAsia" w:cs="Times New Roman"/>
          <w:b/>
          <w:kern w:val="2"/>
          <w:sz w:val="24"/>
          <w:szCs w:val="24"/>
          <w:lang w:eastAsia="zh-CN"/>
        </w:rPr>
      </w:pP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详见《中粮安装质量规范》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47"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347"/>
    </w:p>
    <w:p>
      <w:pPr>
        <w:spacing w:line="276" w:lineRule="auto"/>
        <w:rPr>
          <w:rFonts w:eastAsia="仿宋" w:asciiTheme="minorEastAsia" w:hAnsiTheme="minorEastAsia"/>
          <w:snapToGrid w:val="0"/>
          <w:sz w:val="24"/>
          <w:szCs w:val="24"/>
          <w:lang w:eastAsia="zh-CN"/>
        </w:rPr>
      </w:pPr>
      <w:bookmarkStart w:id="348" w:name="扫描0048"/>
      <w:bookmarkEnd w:id="348"/>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highlight w:val="yellow"/>
          <w:lang w:eastAsia="zh-CN"/>
        </w:rPr>
        <w:t>梁河糖业勐养、芒东工厂宿舍供电线路和设施改造项</w:t>
      </w:r>
      <w:r>
        <w:rPr>
          <w:rFonts w:eastAsia="仿宋" w:asciiTheme="minorEastAsia" w:hAnsiTheme="minorEastAsia"/>
          <w:snapToGrid w:val="0"/>
          <w:sz w:val="36"/>
          <w:szCs w:val="36"/>
          <w:highlight w:val="yellow"/>
          <w:lang w:eastAsia="zh-CN"/>
        </w:rPr>
        <w:t>目</w:t>
      </w:r>
      <w:r>
        <w:rPr>
          <w:rFonts w:hint="eastAsia" w:eastAsia="仿宋" w:asciiTheme="minorEastAsia" w:hAnsiTheme="minorEastAsia"/>
          <w:snapToGrid w:val="0"/>
          <w:sz w:val="36"/>
          <w:szCs w:val="36"/>
          <w:lang w:eastAsia="zh-CN"/>
        </w:rPr>
        <w:t>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年月日</w:t>
      </w:r>
    </w:p>
    <w:p>
      <w:pPr>
        <w:spacing w:line="276" w:lineRule="auto"/>
        <w:rPr>
          <w:rFonts w:eastAsia="仿宋" w:cs="Times New Roman" w:asciiTheme="minorEastAsia" w:hAnsiTheme="minorEastAsia"/>
          <w:snapToGrid w:val="0"/>
          <w:sz w:val="24"/>
          <w:szCs w:val="24"/>
          <w:lang w:eastAsia="zh-CN"/>
        </w:rPr>
      </w:pPr>
      <w:bookmarkStart w:id="349" w:name="扫描0049"/>
      <w:bookmarkEnd w:id="349"/>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50" w:name="扫描0050"/>
      <w:bookmarkEnd w:id="350"/>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51" w:name="_bookmark17"/>
      <w:bookmarkEnd w:id="351"/>
      <w:bookmarkStart w:id="352" w:name="_Toc99394566"/>
      <w:r>
        <w:rPr>
          <w:rFonts w:eastAsia="仿宋" w:asciiTheme="minorEastAsia" w:hAnsiTheme="minorEastAsia"/>
          <w:b/>
          <w:bCs/>
          <w:snapToGrid w:val="0"/>
          <w:sz w:val="32"/>
          <w:szCs w:val="32"/>
          <w:lang w:eastAsia="zh-CN"/>
        </w:rPr>
        <w:t>—、响应函</w:t>
      </w:r>
      <w:bookmarkEnd w:id="35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0"/>
        <w:numPr>
          <w:ilvl w:val="0"/>
          <w:numId w:val="14"/>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lang w:eastAsia="zh-CN"/>
        </w:rPr>
        <w:t xml:space="preserve">  梁河糖业勐养、芒东工厂宿舍供电线路和设施改造项</w:t>
      </w:r>
      <w:r>
        <w:rPr>
          <w:rFonts w:eastAsia="仿宋" w:asciiTheme="minorEastAsia" w:hAnsiTheme="minorEastAsia"/>
          <w:snapToGrid w:val="0"/>
          <w:sz w:val="24"/>
          <w:szCs w:val="24"/>
          <w:lang w:eastAsia="zh-CN"/>
        </w:rPr>
        <w:t>目采购文件的全部内容，愿意以含税价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                   (¥)的报价(其中不含税价为</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val="en-US" w:eastAsia="zh-CN"/>
        </w:rPr>
        <w:t xml:space="preserve">   </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lang w:val="en-US" w:eastAsia="zh-CN"/>
        </w:rPr>
        <w:t xml:space="preserve">   </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val="en-US" w:eastAsia="zh-CN"/>
        </w:rPr>
        <w:t>税率为  %</w:t>
      </w:r>
      <w:r>
        <w:rPr>
          <w:rFonts w:eastAsia="仿宋" w:asciiTheme="minorEastAsia" w:hAnsiTheme="minorEastAsia"/>
          <w:snapToGrid w:val="0"/>
          <w:sz w:val="24"/>
          <w:szCs w:val="24"/>
          <w:lang w:eastAsia="zh-CN"/>
        </w:rPr>
        <w:t>)完成/提供本项目服务，并按合同约定履行义务。</w:t>
      </w:r>
    </w:p>
    <w:p>
      <w:pPr>
        <w:pStyle w:val="10"/>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0"/>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0"/>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0"/>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0"/>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0"/>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4"/>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  真：</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日</w:t>
      </w:r>
      <w:bookmarkStart w:id="353" w:name="扫描0052"/>
      <w:bookmarkEnd w:id="35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4" w:name="_Toc99394567"/>
      <w:r>
        <w:rPr>
          <w:rFonts w:eastAsia="仿宋" w:asciiTheme="minorEastAsia" w:hAnsiTheme="minorEastAsia"/>
          <w:b/>
          <w:bCs/>
          <w:snapToGrid w:val="0"/>
          <w:sz w:val="32"/>
          <w:szCs w:val="32"/>
          <w:lang w:eastAsia="zh-CN"/>
        </w:rPr>
        <w:t>二、授权委托书</w:t>
      </w:r>
      <w:bookmarkEnd w:id="354"/>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eastAsia="zh-CN"/>
        </w:rPr>
        <w:t>合同履行完毕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55" w:name="扫描0053"/>
      <w:bookmarkEnd w:id="355"/>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6" w:name="_Toc99394568"/>
      <w:r>
        <w:rPr>
          <w:rFonts w:eastAsia="仿宋" w:asciiTheme="minorEastAsia" w:hAnsiTheme="minorEastAsia"/>
          <w:b/>
          <w:bCs/>
          <w:snapToGrid w:val="0"/>
          <w:sz w:val="32"/>
          <w:szCs w:val="32"/>
          <w:lang w:eastAsia="zh-CN"/>
        </w:rPr>
        <w:t>三、联合体协议书</w:t>
      </w:r>
      <w:bookmarkEnd w:id="356"/>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eastAsia="仿宋" w:asciiTheme="minorEastAsia" w:hAnsiTheme="minorEastAsia"/>
          <w:snapToGrid w:val="0"/>
          <w:sz w:val="24"/>
          <w:szCs w:val="24"/>
          <w:u w:val="single"/>
          <w:shd w:val="clear" w:color="auto" w:fill="FFFF00"/>
          <w:lang w:eastAsia="zh-CN"/>
        </w:rPr>
        <w:t>梁河糖业勐养、芒东工厂宿舍供电线路和设施改造项</w:t>
      </w:r>
      <w:r>
        <w:rPr>
          <w:rFonts w:eastAsia="仿宋" w:asciiTheme="minorEastAsia" w:hAnsiTheme="minorEastAsia"/>
          <w:snapToGrid w:val="0"/>
          <w:sz w:val="24"/>
          <w:szCs w:val="24"/>
          <w:u w:val="single"/>
          <w:shd w:val="clear" w:color="auto" w:fill="FFFF00"/>
          <w:lang w:eastAsia="zh-CN"/>
        </w:rPr>
        <w:t>目</w:t>
      </w:r>
      <w:r>
        <w:rPr>
          <w:rFonts w:eastAsia="仿宋" w:asciiTheme="minorEastAsia" w:hAnsiTheme="minorEastAsia"/>
          <w:snapToGrid w:val="0"/>
          <w:sz w:val="24"/>
          <w:szCs w:val="24"/>
          <w:lang w:eastAsia="zh-CN"/>
        </w:rPr>
        <w:t>采购活动。现就组成联合体事宜订立如下协议。</w:t>
      </w:r>
    </w:p>
    <w:p>
      <w:pPr>
        <w:pStyle w:val="10"/>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（某成员单位名称）为（联合体名称）牵头人。</w:t>
      </w:r>
    </w:p>
    <w:p>
      <w:pPr>
        <w:pStyle w:val="10"/>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0"/>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p>
    <w:p>
      <w:pPr>
        <w:pStyle w:val="10"/>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57" w:name="扫描0054"/>
      <w:bookmarkEnd w:id="357"/>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8" w:name="_Toc99394569"/>
      <w:r>
        <w:rPr>
          <w:rFonts w:eastAsia="仿宋" w:asciiTheme="minorEastAsia" w:hAnsiTheme="minorEastAsia"/>
          <w:b/>
          <w:bCs/>
          <w:snapToGrid w:val="0"/>
          <w:sz w:val="32"/>
          <w:szCs w:val="32"/>
          <w:lang w:eastAsia="zh-CN"/>
        </w:rPr>
        <w:t>四、响应保证金</w:t>
      </w:r>
      <w:bookmarkEnd w:id="358"/>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）于年月日参加</w:t>
      </w:r>
      <w:r>
        <w:rPr>
          <w:rFonts w:hint="eastAsia" w:eastAsia="仿宋" w:asciiTheme="minorEastAsia" w:hAnsiTheme="minorEastAsia"/>
          <w:snapToGrid w:val="0"/>
          <w:sz w:val="24"/>
          <w:szCs w:val="24"/>
          <w:u w:val="single"/>
          <w:shd w:val="clear" w:color="auto" w:fill="FFFF00"/>
          <w:lang w:eastAsia="zh-CN"/>
        </w:rPr>
        <w:t>梁河糖业勐养、芒东工厂宿舍供电线路和设施改造项</w:t>
      </w:r>
      <w:r>
        <w:rPr>
          <w:rFonts w:eastAsia="仿宋" w:asciiTheme="minorEastAsia" w:hAnsiTheme="minorEastAsia"/>
          <w:snapToGrid w:val="0"/>
          <w:sz w:val="24"/>
          <w:szCs w:val="24"/>
          <w:u w:val="single"/>
          <w:shd w:val="clear" w:color="auto" w:fill="FFFF00"/>
          <w:lang w:eastAsia="zh-CN"/>
        </w:rPr>
        <w:t>目</w:t>
      </w:r>
      <w:r>
        <w:rPr>
          <w:rFonts w:eastAsia="仿宋" w:asciiTheme="minorEastAsia" w:hAnsiTheme="minorEastAsia"/>
          <w:snapToGrid w:val="0"/>
          <w:sz w:val="24"/>
          <w:szCs w:val="24"/>
          <w:lang w:eastAsia="zh-CN"/>
        </w:rPr>
        <w:t>谈判采购活动，</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  址：</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59" w:name="扫描0055"/>
      <w:bookmarkEnd w:id="359"/>
      <w:r>
        <w:rPr>
          <w:rFonts w:eastAsia="仿宋" w:asciiTheme="minorEastAsia" w:hAnsiTheme="minorEastAsia"/>
          <w:snapToGrid w:val="0"/>
          <w:sz w:val="24"/>
          <w:szCs w:val="24"/>
          <w:lang w:eastAsia="zh-CN"/>
        </w:rPr>
        <w:t>年月</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jc w:val="center"/>
        <w:rPr>
          <w:rFonts w:hint="eastAsia" w:ascii="方正小标宋_GBK" w:hAnsi="宋体" w:eastAsia="方正小标宋_GBK" w:cs="Arial"/>
          <w:sz w:val="36"/>
          <w:szCs w:val="36"/>
        </w:rPr>
      </w:pPr>
      <w:r>
        <w:rPr>
          <w:rFonts w:hint="eastAsia" w:ascii="方正小标宋_GBK" w:hAnsi="宋体" w:eastAsia="方正小标宋_GBK" w:cs="Arial"/>
          <w:sz w:val="36"/>
          <w:szCs w:val="36"/>
        </w:rPr>
        <w:t>投标保证金退还申请书</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致：中粮梁河糖业有限公司</w:t>
      </w:r>
    </w:p>
    <w:p>
      <w:pPr>
        <w:spacing w:line="500" w:lineRule="exact"/>
        <w:ind w:firstLine="645"/>
        <w:rPr>
          <w:rFonts w:hint="eastAsia" w:ascii="仿宋_GB2312" w:hAnsi="宋体" w:eastAsia="仿宋_GB2312" w:cs="Arial"/>
          <w:sz w:val="32"/>
          <w:szCs w:val="32"/>
        </w:rPr>
      </w:pPr>
      <w:r>
        <w:rPr>
          <w:rFonts w:hint="eastAsia" w:ascii="仿宋_GB2312" w:hAnsi="宋体" w:eastAsia="仿宋_GB2312" w:cs="Arial"/>
          <w:sz w:val="32"/>
          <w:szCs w:val="32"/>
        </w:rPr>
        <w:t>我单位参加了贵方组织的</w:t>
      </w:r>
      <w:r>
        <w:rPr>
          <w:rFonts w:hint="eastAsia" w:ascii="仿宋_GB2312" w:hAnsi="宋体" w:eastAsia="仿宋_GB2312"/>
          <w:sz w:val="32"/>
          <w:szCs w:val="32"/>
          <w:u w:val="single"/>
        </w:rPr>
        <w:t>:</w:t>
      </w:r>
      <w:r>
        <w:rPr>
          <w:rFonts w:hint="eastAsia" w:ascii="仿宋_GB2312" w:hAnsi="宋体" w:eastAsia="仿宋_GB2312" w:cs="Arial"/>
          <w:sz w:val="32"/>
          <w:szCs w:val="32"/>
          <w:lang w:eastAsia="zh-CN"/>
        </w:rPr>
        <w:t>梁河糖业勐养、芒东工厂宿舍供电线路和设施改造项目</w:t>
      </w:r>
      <w:r>
        <w:rPr>
          <w:rFonts w:hint="eastAsia" w:ascii="仿宋_GB2312" w:hAnsi="宋体" w:eastAsia="仿宋_GB2312" w:cs="Arial"/>
          <w:sz w:val="32"/>
          <w:szCs w:val="32"/>
        </w:rPr>
        <w:t>投标并递交了形式为的投标保证金人民币</w:t>
      </w:r>
      <w:r>
        <w:rPr>
          <w:rFonts w:hint="eastAsia" w:ascii="仿宋_GB2312" w:hAnsi="宋体" w:eastAsia="仿宋_GB2312" w:cs="Arial"/>
          <w:sz w:val="32"/>
          <w:szCs w:val="32"/>
          <w:u w:val="single"/>
        </w:rPr>
        <w:t xml:space="preserve">    万</w:t>
      </w:r>
      <w:r>
        <w:rPr>
          <w:rFonts w:hint="eastAsia" w:ascii="仿宋_GB2312" w:hAnsi="宋体" w:eastAsia="仿宋_GB2312" w:cs="Arial"/>
          <w:sz w:val="32"/>
          <w:szCs w:val="32"/>
        </w:rPr>
        <w:t xml:space="preserve">元，若我单位未能中标贵方项目的，我单位投标保证金请按下表账户信息退还。 </w:t>
      </w:r>
    </w:p>
    <w:tbl>
      <w:tblPr>
        <w:tblStyle w:val="28"/>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1731"/>
        <w:gridCol w:w="186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投标人（收款单位）名称</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投标人地址</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开户银行</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账    号</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联 系 人</w:t>
            </w: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联系电话</w:t>
            </w:r>
          </w:p>
        </w:tc>
        <w:tc>
          <w:tcPr>
            <w:tcW w:w="18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bl>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 xml:space="preserve"> </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如果我单位未遵守有关招标文件关于投标保证金的规定，贵方可以没收我单位投标保证金。</w:t>
      </w:r>
    </w:p>
    <w:p>
      <w:pPr>
        <w:spacing w:line="500" w:lineRule="exact"/>
        <w:rPr>
          <w:rFonts w:hint="eastAsia" w:ascii="仿宋_GB2312" w:hAnsi="宋体" w:eastAsia="仿宋_GB2312" w:cs="Arial"/>
          <w:sz w:val="32"/>
          <w:szCs w:val="32"/>
          <w:u w:val="single"/>
        </w:rPr>
      </w:pPr>
      <w:r>
        <w:rPr>
          <w:rFonts w:hint="eastAsia" w:ascii="仿宋_GB2312" w:hAnsi="宋体" w:eastAsia="仿宋_GB2312" w:cs="Arial"/>
          <w:sz w:val="32"/>
          <w:szCs w:val="32"/>
        </w:rPr>
        <w:t>投标人名称（盖章）：</w:t>
      </w:r>
    </w:p>
    <w:p>
      <w:pPr>
        <w:spacing w:line="500" w:lineRule="exact"/>
        <w:rPr>
          <w:rFonts w:hint="eastAsia" w:ascii="仿宋_GB2312" w:hAnsi="宋体" w:eastAsia="仿宋_GB2312" w:cs="Arial"/>
          <w:sz w:val="32"/>
          <w:szCs w:val="32"/>
          <w:u w:val="single"/>
        </w:rPr>
      </w:pPr>
      <w:r>
        <w:rPr>
          <w:rFonts w:hint="eastAsia" w:ascii="仿宋_GB2312" w:hAnsi="宋体" w:eastAsia="仿宋_GB2312" w:cs="Arial"/>
          <w:sz w:val="32"/>
          <w:szCs w:val="32"/>
        </w:rPr>
        <w:t>投标人授权代表（签字）：</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日期：        年    月    日</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说明：</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1．为保障资金安全，上述账户不能为私人账户。</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2．如因上述账户信息有误或账户信息变更未及时通知导致投标保证金无法退还或丢失等可能产生的一切后果由投标人自行负责。</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3．如投标人未及时收到退回款项，请与中粮梁河糖业有限公司</w:t>
      </w:r>
      <w:r>
        <w:rPr>
          <w:rFonts w:hint="eastAsia" w:ascii="仿宋_GB2312" w:eastAsia="仿宋_GB2312" w:cs="Arial"/>
          <w:sz w:val="32"/>
          <w:szCs w:val="32"/>
          <w:lang w:val="en-US" w:eastAsia="zh-CN"/>
        </w:rPr>
        <w:t>生产技术部</w:t>
      </w:r>
      <w:r>
        <w:rPr>
          <w:rFonts w:hint="eastAsia" w:ascii="仿宋_GB2312" w:hAnsi="宋体" w:eastAsia="仿宋_GB2312" w:cs="Arial"/>
          <w:sz w:val="32"/>
          <w:szCs w:val="32"/>
        </w:rPr>
        <w:t>联系。</w:t>
      </w:r>
    </w:p>
    <w:p>
      <w:pPr>
        <w:spacing w:line="500" w:lineRule="exact"/>
        <w:rPr>
          <w:rFonts w:hint="eastAsia" w:ascii="仿宋_GB2312" w:hAnsi="宋体" w:eastAsia="仿宋_GB2312" w:cs="Arial"/>
          <w:color w:val="FF0000"/>
          <w:sz w:val="32"/>
          <w:szCs w:val="32"/>
          <w:highlight w:val="yellow"/>
        </w:rPr>
      </w:pPr>
      <w:r>
        <w:rPr>
          <w:rFonts w:hint="eastAsia" w:ascii="仿宋_GB2312" w:hAnsi="宋体" w:eastAsia="仿宋_GB2312" w:cs="Arial"/>
          <w:color w:val="FF0000"/>
          <w:sz w:val="32"/>
          <w:szCs w:val="32"/>
          <w:highlight w:val="yellow"/>
        </w:rPr>
        <w:t>4．中粮梁河糖业有限公司设备部联系方式：</w:t>
      </w:r>
    </w:p>
    <w:p>
      <w:pPr>
        <w:spacing w:line="500" w:lineRule="exact"/>
        <w:rPr>
          <w:rFonts w:hint="eastAsia" w:ascii="仿宋_GB2312" w:hAnsi="宋体" w:eastAsia="仿宋_GB2312"/>
          <w:color w:val="FF0000"/>
          <w:sz w:val="32"/>
          <w:szCs w:val="32"/>
        </w:rPr>
      </w:pPr>
      <w:r>
        <w:rPr>
          <w:rFonts w:hint="eastAsia" w:ascii="仿宋_GB2312" w:hAnsi="宋体" w:eastAsia="仿宋_GB2312" w:cs="Arial"/>
          <w:color w:val="FF0000"/>
          <w:sz w:val="32"/>
          <w:szCs w:val="32"/>
          <w:highlight w:val="yellow"/>
        </w:rPr>
        <w:t>联系人：杨常茂13987028948</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0" w:name="_bookmark18"/>
      <w:bookmarkEnd w:id="360"/>
      <w:bookmarkStart w:id="361" w:name="_Toc99394570"/>
      <w:r>
        <w:rPr>
          <w:rFonts w:eastAsia="仿宋" w:asciiTheme="minorEastAsia" w:hAnsiTheme="minorEastAsia"/>
          <w:b/>
          <w:bCs/>
          <w:snapToGrid w:val="0"/>
          <w:sz w:val="32"/>
          <w:szCs w:val="32"/>
          <w:lang w:eastAsia="zh-CN"/>
        </w:rPr>
        <w:t>五、商务和技术偏差表</w:t>
      </w:r>
      <w:bookmarkEnd w:id="361"/>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62" w:name="扫描0056"/>
      <w:bookmarkEnd w:id="362"/>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63" w:name="扫描0057"/>
      <w:bookmarkEnd w:id="363"/>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64"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6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ascii="仿宋" w:hAnsi="仿宋" w:eastAsia="仿宋" w:cs="仿宋"/>
          <w:b/>
          <w:bCs/>
          <w:snapToGrid w:val="0"/>
          <w:sz w:val="32"/>
          <w:szCs w:val="32"/>
          <w:lang w:eastAsia="zh-CN"/>
        </w:rPr>
      </w:pPr>
      <w:bookmarkStart w:id="365" w:name="OLE_LINK96"/>
      <w:bookmarkStart w:id="366" w:name="OLE_LINK95"/>
      <w:r>
        <w:rPr>
          <w:rFonts w:hint="eastAsia" w:ascii="仿宋" w:hAnsi="仿宋" w:eastAsia="仿宋" w:cs="仿宋"/>
          <w:b/>
          <w:bCs/>
          <w:snapToGrid w:val="0"/>
          <w:sz w:val="32"/>
          <w:szCs w:val="32"/>
          <w:lang w:eastAsia="zh-CN"/>
        </w:rPr>
        <w:t>项目名称：</w:t>
      </w:r>
      <w:r>
        <w:rPr>
          <w:rFonts w:hint="eastAsia" w:ascii="仿宋" w:hAnsi="仿宋" w:eastAsia="仿宋" w:cs="仿宋"/>
          <w:kern w:val="2"/>
          <w:sz w:val="32"/>
          <w:szCs w:val="32"/>
          <w:lang w:eastAsia="zh-CN"/>
        </w:rPr>
        <w:t>梁河糖业勐养、芒东工厂宿舍供电线路和设施改造项目</w:t>
      </w:r>
    </w:p>
    <w:bookmarkEnd w:id="365"/>
    <w:bookmarkEnd w:id="366"/>
    <w:tbl>
      <w:tblPr>
        <w:tblStyle w:val="28"/>
        <w:tblW w:w="4575"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41"/>
        <w:gridCol w:w="2781"/>
        <w:gridCol w:w="1395"/>
        <w:gridCol w:w="1729"/>
        <w:gridCol w:w="1727"/>
        <w:gridCol w:w="1727"/>
        <w:gridCol w:w="15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84" w:hRule="atLeast"/>
        </w:trPr>
        <w:tc>
          <w:tcPr>
            <w:tcW w:w="912"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采购内容</w:t>
            </w:r>
          </w:p>
        </w:tc>
        <w:tc>
          <w:tcPr>
            <w:tcW w:w="1039"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采购名称</w:t>
            </w:r>
          </w:p>
        </w:tc>
        <w:tc>
          <w:tcPr>
            <w:tcW w:w="521"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型号规格</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单位</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数量</w:t>
            </w:r>
          </w:p>
        </w:tc>
        <w:tc>
          <w:tcPr>
            <w:tcW w:w="645"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单价（元，含税）</w:t>
            </w:r>
          </w:p>
        </w:tc>
        <w:tc>
          <w:tcPr>
            <w:tcW w:w="590"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2" w:hRule="atLeast"/>
        </w:trPr>
        <w:tc>
          <w:tcPr>
            <w:tcW w:w="912" w:type="pct"/>
            <w:tcBorders>
              <w:top w:val="single" w:color="auto" w:sz="6"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lang w:eastAsia="zh-CN"/>
              </w:rPr>
            </w:pPr>
            <w:r>
              <w:rPr>
                <w:rFonts w:hint="eastAsia" w:cs="Times New Roman"/>
                <w:kern w:val="2"/>
                <w:sz w:val="24"/>
                <w:szCs w:val="24"/>
                <w:lang w:eastAsia="zh-CN"/>
              </w:rPr>
              <w:t>梁河糖业勐养、芒东工厂宿舍供电线路和设施</w:t>
            </w:r>
            <w:r>
              <w:rPr>
                <w:rFonts w:cs="Times New Roman"/>
                <w:kern w:val="2"/>
                <w:sz w:val="24"/>
                <w:szCs w:val="24"/>
                <w:lang w:eastAsia="zh-CN"/>
              </w:rPr>
              <w:t>改造项目</w:t>
            </w:r>
          </w:p>
        </w:tc>
        <w:tc>
          <w:tcPr>
            <w:tcW w:w="1039"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lang w:eastAsia="zh-CN"/>
              </w:rPr>
            </w:pPr>
            <w:r>
              <w:rPr>
                <w:rFonts w:hint="eastAsia" w:cs="Times New Roman"/>
                <w:kern w:val="2"/>
                <w:sz w:val="24"/>
                <w:szCs w:val="24"/>
                <w:lang w:eastAsia="zh-CN"/>
              </w:rPr>
              <w:t>勐养、芒东工厂宿舍供电线路和设施制作安装（</w:t>
            </w:r>
            <w:r>
              <w:rPr>
                <w:rFonts w:cs="Times New Roman"/>
                <w:kern w:val="2"/>
                <w:sz w:val="24"/>
                <w:szCs w:val="24"/>
                <w:lang w:eastAsia="zh-CN"/>
              </w:rPr>
              <w:t>1</w:t>
            </w:r>
            <w:r>
              <w:rPr>
                <w:rFonts w:hint="eastAsia" w:cs="Times New Roman"/>
                <w:kern w:val="2"/>
                <w:sz w:val="24"/>
                <w:szCs w:val="24"/>
                <w:lang w:eastAsia="zh-CN"/>
              </w:rPr>
              <w:t>套），项目供货、安装、调试、培训</w:t>
            </w:r>
          </w:p>
        </w:tc>
        <w:tc>
          <w:tcPr>
            <w:tcW w:w="521"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kern w:val="2"/>
                <w:sz w:val="24"/>
                <w:szCs w:val="24"/>
                <w:u w:val="single"/>
                <w:lang w:eastAsia="zh-CN"/>
              </w:rPr>
            </w:pP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项</w:t>
            </w: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p>
          <w:p>
            <w:pPr>
              <w:autoSpaceDE/>
              <w:adjustRightInd w:val="0"/>
              <w:spacing w:line="360" w:lineRule="atLeast"/>
              <w:jc w:val="center"/>
              <w:textAlignment w:val="baseline"/>
              <w:rPr>
                <w:rFonts w:cs="Times New Roman"/>
                <w:kern w:val="2"/>
                <w:sz w:val="24"/>
                <w:szCs w:val="24"/>
                <w:u w:val="single"/>
                <w:lang w:eastAsia="zh-CN"/>
              </w:rPr>
            </w:pPr>
            <w:r>
              <w:rPr>
                <w:rFonts w:hint="eastAsia" w:cs="Times New Roman"/>
                <w:kern w:val="2"/>
                <w:sz w:val="24"/>
                <w:szCs w:val="24"/>
                <w:u w:val="single"/>
                <w:lang w:eastAsia="zh-CN"/>
              </w:rPr>
              <w:t>1</w:t>
            </w: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kern w:val="2"/>
                <w:sz w:val="24"/>
                <w:szCs w:val="24"/>
                <w:u w:val="single"/>
                <w:lang w:eastAsia="zh-CN"/>
              </w:rPr>
            </w:pPr>
          </w:p>
        </w:tc>
        <w:tc>
          <w:tcPr>
            <w:tcW w:w="590" w:type="pct"/>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8" w:hRule="atLeast"/>
        </w:trPr>
        <w:tc>
          <w:tcPr>
            <w:tcW w:w="3118"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合计</w:t>
            </w:r>
          </w:p>
        </w:tc>
        <w:tc>
          <w:tcPr>
            <w:tcW w:w="1881" w:type="pct"/>
            <w:gridSpan w:val="3"/>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7"/>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cs="Times New Roman"/>
                <w:sz w:val="24"/>
                <w:szCs w:val="24"/>
                <w:lang w:eastAsia="zh-CN"/>
              </w:rPr>
            </w:pPr>
            <w:r>
              <w:rPr>
                <w:rFonts w:hint="eastAsia" w:cs="Times New Roman"/>
                <w:sz w:val="24"/>
                <w:szCs w:val="24"/>
                <w:lang w:eastAsia="zh-CN"/>
              </w:rPr>
              <w:t>注：报价已含项目供货、运输（含二次运输）、安装、安全、调试、培训、税金、售后服务等一切可能发生的费用</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wordWrap w:val="0"/>
        <w:jc w:val="right"/>
        <w:rPr>
          <w:rFonts w:eastAsia="仿宋"/>
          <w:lang w:eastAsia="zh-CN"/>
        </w:rPr>
      </w:pPr>
      <w:r>
        <w:rPr>
          <w:rFonts w:eastAsia="仿宋"/>
          <w:lang w:eastAsia="zh-CN"/>
        </w:rPr>
        <w:t>年月</w:t>
      </w:r>
      <w:r>
        <w:rPr>
          <w:rFonts w:hint="eastAsia" w:eastAsia="仿宋"/>
          <w:lang w:eastAsia="zh-CN"/>
        </w:rPr>
        <w:t xml:space="preserve">日 </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lang w:val="zh-CN" w:eastAsia="zh-CN"/>
        </w:rPr>
      </w:pPr>
      <w:bookmarkStart w:id="367" w:name="扫描0058"/>
      <w:bookmarkEnd w:id="367"/>
      <w:bookmarkStart w:id="368" w:name="扫描0059"/>
      <w:bookmarkEnd w:id="368"/>
    </w:p>
    <w:p>
      <w:pPr>
        <w:pStyle w:val="3"/>
        <w:jc w:val="center"/>
        <w:rPr>
          <w:rFonts w:eastAsia="仿宋" w:asciiTheme="minorEastAsia" w:hAnsiTheme="minorEastAsia"/>
          <w:b/>
          <w:bCs/>
          <w:snapToGrid w:val="0"/>
          <w:sz w:val="32"/>
          <w:szCs w:val="32"/>
          <w:lang w:eastAsia="zh-CN"/>
        </w:rPr>
      </w:pPr>
      <w:bookmarkStart w:id="369"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70" w:name="OLE_LINK97"/>
      <w:bookmarkStart w:id="371" w:name="OLE_LINK98"/>
      <w:r>
        <w:rPr>
          <w:rFonts w:hint="eastAsia" w:eastAsia="仿宋" w:asciiTheme="minorEastAsia" w:hAnsiTheme="minorEastAsia"/>
          <w:b/>
          <w:bCs/>
          <w:snapToGrid w:val="0"/>
          <w:sz w:val="32"/>
          <w:szCs w:val="32"/>
          <w:lang w:eastAsia="zh-CN"/>
        </w:rPr>
        <w:t>响应报价明细表</w:t>
      </w:r>
      <w:bookmarkEnd w:id="369"/>
      <w:bookmarkEnd w:id="370"/>
      <w:bookmarkEnd w:id="371"/>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项目名称：梁河糖业勐养、芒东工厂宿舍供电线路和设施改造项目</w:t>
      </w:r>
    </w:p>
    <w:tbl>
      <w:tblPr>
        <w:tblStyle w:val="28"/>
        <w:tblW w:w="10755" w:type="dxa"/>
        <w:tblInd w:w="-318" w:type="dxa"/>
        <w:tblLayout w:type="fixed"/>
        <w:tblCellMar>
          <w:top w:w="0" w:type="dxa"/>
          <w:left w:w="108" w:type="dxa"/>
          <w:bottom w:w="0" w:type="dxa"/>
          <w:right w:w="108" w:type="dxa"/>
        </w:tblCellMar>
      </w:tblPr>
      <w:tblGrid>
        <w:gridCol w:w="660"/>
        <w:gridCol w:w="2034"/>
        <w:gridCol w:w="1461"/>
        <w:gridCol w:w="900"/>
        <w:gridCol w:w="975"/>
        <w:gridCol w:w="1575"/>
        <w:gridCol w:w="1575"/>
        <w:gridCol w:w="1575"/>
      </w:tblGrid>
      <w:tr>
        <w:tblPrEx>
          <w:tblCellMar>
            <w:top w:w="0" w:type="dxa"/>
            <w:left w:w="108" w:type="dxa"/>
            <w:bottom w:w="0" w:type="dxa"/>
            <w:right w:w="108" w:type="dxa"/>
          </w:tblCellMar>
        </w:tblPrEx>
        <w:trPr>
          <w:trHeight w:val="582"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2034"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名称</w:t>
            </w:r>
          </w:p>
        </w:tc>
        <w:tc>
          <w:tcPr>
            <w:tcW w:w="146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规格型号</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单位</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数量</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含税单价（元）</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含税合价（元）</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备注</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厨房配电箱</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PZ30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台</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106</w:t>
            </w:r>
          </w:p>
        </w:tc>
        <w:tc>
          <w:tcPr>
            <w:tcW w:w="1575" w:type="dxa"/>
            <w:tcBorders>
              <w:top w:val="nil"/>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nil"/>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nil"/>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入户配电箱</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PZ30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台</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110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招待所配电箱</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XM</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台</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品牌正泰、德力西、天正</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LED节能灯</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20W E27</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560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品牌：图为照明、欧普、佛山照明</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防水吊灯头</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　</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560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国优</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5孔插座</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10A</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873</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5孔插座带1位开关</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10A</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210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灯开关</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1位</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250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灯开关</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1位双联开关</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470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 xml:space="preserve">ZR-BV-16 红 </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蓝</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黄</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ZR-BV-16 绿</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双色线</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红</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ZR-BV10  蓝</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双色</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红色</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19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ZR-BV4 蓝色</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双色</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1900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红色</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6000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电线</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ZR-BV2.5 黄色</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6000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双色</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6000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红色</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5500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电线</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sz w:val="24"/>
                <w:szCs w:val="24"/>
              </w:rPr>
            </w:pPr>
            <w:r>
              <w:rPr>
                <w:rFonts w:hint="eastAsia" w:ascii="仿宋" w:hAnsi="仿宋" w:eastAsia="仿宋"/>
                <w:sz w:val="24"/>
                <w:szCs w:val="24"/>
              </w:rPr>
              <w:t>ZR-BV1.5 蓝色</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sz w:val="24"/>
                <w:szCs w:val="24"/>
              </w:rPr>
            </w:pPr>
            <w:r>
              <w:rPr>
                <w:rFonts w:hint="eastAsia" w:ascii="仿宋" w:hAnsi="仿宋" w:eastAsia="仿宋"/>
                <w:sz w:val="24"/>
                <w:szCs w:val="24"/>
              </w:rPr>
              <w:t>5500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铜铝过镀分线夹（含护套）</w:t>
            </w:r>
          </w:p>
        </w:tc>
        <w:tc>
          <w:tcPr>
            <w:tcW w:w="1461" w:type="dxa"/>
            <w:tcBorders>
              <w:top w:val="nil"/>
              <w:left w:val="nil"/>
              <w:bottom w:val="single" w:color="auto" w:sz="4" w:space="0"/>
              <w:right w:val="single" w:color="auto" w:sz="4" w:space="0"/>
            </w:tcBorders>
            <w:noWrap/>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铝主线50mm2，铜分线16mm2</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套</w:t>
            </w:r>
          </w:p>
        </w:tc>
        <w:tc>
          <w:tcPr>
            <w:tcW w:w="9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品牌：桂林国际、昆缆、上上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900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29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φ40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550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PVC直角接</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800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φ32</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2000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PVC穿线管</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米</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11000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PVC分线盒4通带盖</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400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PVC直接</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39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PVC直角接</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3000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联塑、日丰、泉塑</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40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PVC管夹</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φ20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7500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 xml:space="preserve">41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color w:val="000000"/>
                <w:sz w:val="24"/>
                <w:szCs w:val="24"/>
              </w:rPr>
            </w:pPr>
            <w:r>
              <w:rPr>
                <w:rFonts w:hint="eastAsia" w:ascii="仿宋" w:hAnsi="仿宋" w:eastAsia="仿宋"/>
                <w:color w:val="000000"/>
                <w:sz w:val="24"/>
                <w:szCs w:val="24"/>
              </w:rPr>
              <w:t>安装辅材</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含电工胶布，札带，胶粒，自攻钉等安装辅材</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项</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olor w:val="000000"/>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olor w:val="000000"/>
                <w:sz w:val="24"/>
                <w:szCs w:val="24"/>
              </w:rPr>
              <w:t>勐养包工包料</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国优</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42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吸顶灯LED</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36W</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31</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图为照明、欧普、佛山照明</w:t>
            </w:r>
            <w:r>
              <w:rPr>
                <w:rFonts w:hint="eastAsia" w:ascii="仿宋" w:hAnsi="仿宋" w:eastAsia="仿宋"/>
                <w:sz w:val="24"/>
                <w:szCs w:val="24"/>
                <w:lang w:val="en-US" w:eastAsia="zh-CN"/>
              </w:rPr>
              <w:t>：</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43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宿舍线路整改</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间</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18</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44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公牛五孔插座</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61</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45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公牛开关（双）</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46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公牛五孔插座（带开）</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50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LS、公牛、正泰</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47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护套电缆</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RVV-2*2.5</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米</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200</w:t>
            </w: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桂林国际、昆缆、上上</w:t>
            </w:r>
          </w:p>
        </w:tc>
      </w:tr>
      <w:tr>
        <w:tblPrEx>
          <w:tblCellMar>
            <w:top w:w="0" w:type="dxa"/>
            <w:left w:w="108" w:type="dxa"/>
            <w:bottom w:w="0" w:type="dxa"/>
            <w:right w:w="108" w:type="dxa"/>
          </w:tblCellMar>
        </w:tblPrEx>
        <w:trPr>
          <w:trHeight w:val="582" w:hRule="atLeast"/>
        </w:trPr>
        <w:tc>
          <w:tcPr>
            <w:tcW w:w="66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48 </w:t>
            </w:r>
          </w:p>
        </w:tc>
        <w:tc>
          <w:tcPr>
            <w:tcW w:w="2034" w:type="dxa"/>
            <w:tcBorders>
              <w:top w:val="nil"/>
              <w:left w:val="nil"/>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配电开关箱</w:t>
            </w:r>
          </w:p>
        </w:tc>
        <w:tc>
          <w:tcPr>
            <w:tcW w:w="1461"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PZ30</w:t>
            </w:r>
          </w:p>
        </w:tc>
        <w:tc>
          <w:tcPr>
            <w:tcW w:w="900"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只</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29</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4"/>
                <w:szCs w:val="24"/>
                <w:lang w:val="en-US" w:eastAsia="zh-CN" w:bidi="ar-SA"/>
              </w:rPr>
            </w:pPr>
            <w:r>
              <w:rPr>
                <w:rFonts w:hint="eastAsia" w:ascii="仿宋" w:hAnsi="仿宋" w:eastAsia="仿宋"/>
                <w:sz w:val="24"/>
                <w:szCs w:val="24"/>
              </w:rPr>
              <w:t>芒东包工包料</w:t>
            </w:r>
            <w:r>
              <w:rPr>
                <w:rFonts w:hint="eastAsia" w:ascii="仿宋" w:hAnsi="仿宋" w:eastAsia="仿宋"/>
                <w:sz w:val="24"/>
                <w:szCs w:val="24"/>
                <w:lang w:eastAsia="zh-CN"/>
              </w:rPr>
              <w:t>，</w:t>
            </w:r>
            <w:r>
              <w:rPr>
                <w:rFonts w:hint="eastAsia" w:ascii="仿宋" w:hAnsi="仿宋" w:eastAsia="仿宋"/>
                <w:sz w:val="24"/>
                <w:szCs w:val="24"/>
                <w:lang w:val="en-US" w:eastAsia="zh-CN"/>
              </w:rPr>
              <w:t>品牌：</w:t>
            </w:r>
            <w:r>
              <w:rPr>
                <w:rFonts w:hint="eastAsia" w:ascii="仿宋" w:hAnsi="仿宋" w:eastAsia="仿宋"/>
                <w:color w:val="000000"/>
                <w:sz w:val="24"/>
                <w:szCs w:val="24"/>
                <w:lang w:val="en-US" w:eastAsia="zh-CN"/>
              </w:rPr>
              <w:t>正泰、德力西、天正</w:t>
            </w:r>
          </w:p>
        </w:tc>
      </w:tr>
      <w:tr>
        <w:tblPrEx>
          <w:tblCellMar>
            <w:top w:w="0" w:type="dxa"/>
            <w:left w:w="108" w:type="dxa"/>
            <w:bottom w:w="0" w:type="dxa"/>
            <w:right w:w="108" w:type="dxa"/>
          </w:tblCellMar>
        </w:tblPrEx>
        <w:trPr>
          <w:trHeight w:val="582"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xml:space="preserve">49 </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sz w:val="24"/>
                <w:szCs w:val="24"/>
              </w:rPr>
            </w:pPr>
            <w:r>
              <w:rPr>
                <w:rFonts w:hint="eastAsia" w:ascii="仿宋" w:hAnsi="仿宋" w:eastAsia="仿宋"/>
                <w:sz w:val="24"/>
                <w:szCs w:val="24"/>
              </w:rPr>
              <w:t>消防报警器安装</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项</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r>
              <w:rPr>
                <w:rFonts w:hint="eastAsia" w:ascii="仿宋" w:hAnsi="仿宋" w:eastAsia="仿宋"/>
                <w:sz w:val="24"/>
                <w:szCs w:val="24"/>
              </w:rPr>
              <w:t>1</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sz w:val="24"/>
                <w:szCs w:val="24"/>
              </w:rPr>
              <w:t>勐 养、芒东包工不包料</w:t>
            </w:r>
          </w:p>
        </w:tc>
      </w:tr>
      <w:tr>
        <w:tblPrEx>
          <w:tblCellMar>
            <w:top w:w="0" w:type="dxa"/>
            <w:left w:w="108" w:type="dxa"/>
            <w:bottom w:w="0" w:type="dxa"/>
            <w:right w:w="108" w:type="dxa"/>
          </w:tblCellMar>
        </w:tblPrEx>
        <w:trPr>
          <w:trHeight w:val="582"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p>
        </w:tc>
        <w:tc>
          <w:tcPr>
            <w:tcW w:w="2034" w:type="dxa"/>
            <w:tcBorders>
              <w:top w:val="single" w:color="auto" w:sz="4" w:space="0"/>
              <w:left w:val="single" w:color="auto" w:sz="4" w:space="0"/>
              <w:bottom w:val="single" w:color="auto" w:sz="4" w:space="0"/>
              <w:right w:val="single" w:color="auto" w:sz="4" w:space="0"/>
            </w:tcBorders>
            <w:vAlign w:val="center"/>
          </w:tcPr>
          <w:p>
            <w:pPr>
              <w:widowControl/>
              <w:rPr>
                <w:rFonts w:hint="default" w:ascii="仿宋" w:hAnsi="仿宋" w:eastAsia="仿宋"/>
                <w:sz w:val="24"/>
                <w:szCs w:val="24"/>
                <w:lang w:val="en-US" w:eastAsia="zh-CN"/>
              </w:rPr>
            </w:pPr>
            <w:r>
              <w:rPr>
                <w:rFonts w:hint="eastAsia" w:ascii="仿宋" w:hAnsi="仿宋" w:eastAsia="仿宋"/>
                <w:sz w:val="24"/>
                <w:szCs w:val="24"/>
                <w:lang w:val="en-US" w:eastAsia="zh-CN"/>
              </w:rPr>
              <w:t>含税合计（元）</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sz w:val="24"/>
                <w:szCs w:val="24"/>
              </w:rPr>
            </w:pPr>
          </w:p>
        </w:tc>
      </w:tr>
    </w:tbl>
    <w:p>
      <w:pPr>
        <w:adjustRightInd w:val="0"/>
        <w:snapToGrid w:val="0"/>
        <w:spacing w:line="276" w:lineRule="auto"/>
        <w:rPr>
          <w:rFonts w:eastAsia="仿宋" w:asciiTheme="minorEastAsia" w:hAnsiTheme="minorEastAsia"/>
          <w:snapToGrid w:val="0"/>
          <w:sz w:val="24"/>
          <w:szCs w:val="24"/>
          <w:lang w:eastAsia="zh-CN"/>
        </w:rPr>
      </w:pP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3"/>
        <w:rPr>
          <w:rFonts w:eastAsia="仿宋"/>
          <w:lang w:eastAsia="zh-CN"/>
        </w:rPr>
      </w:pP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2" w:name="_bookmark20"/>
      <w:bookmarkEnd w:id="372"/>
      <w:bookmarkStart w:id="373"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73"/>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4" w:name="扫描0064"/>
      <w:bookmarkEnd w:id="37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hint="eastAsia"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p>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8"/>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执业或职业资格</w:t>
            </w:r>
          </w:p>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5" w:name="扫描0066"/>
      <w:bookmarkEnd w:id="375"/>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932"/>
        <w:gridCol w:w="1016"/>
        <w:gridCol w:w="842"/>
        <w:gridCol w:w="1016"/>
        <w:gridCol w:w="929"/>
        <w:gridCol w:w="1065"/>
        <w:gridCol w:w="88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76"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76"/>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0"/>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77" w:name="扫描0069"/>
      <w:bookmarkEnd w:id="37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rPr>
          <w:rFonts w:eastAsia="仿宋_GB2312"/>
          <w:sz w:val="30"/>
          <w:szCs w:val="30"/>
        </w:rPr>
      </w:pPr>
      <w:bookmarkStart w:id="378" w:name="_bookmark23"/>
      <w:bookmarkEnd w:id="378"/>
      <w:bookmarkStart w:id="379"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bookmarkEnd w:id="379"/>
      <w:r>
        <w:rPr>
          <w:rFonts w:hint="eastAsia"/>
          <w:b/>
          <w:bCs/>
          <w:szCs w:val="21"/>
        </w:rPr>
        <w:t>附件. 廉洁合同</w:t>
      </w:r>
    </w:p>
    <w:p>
      <w:pPr>
        <w:spacing w:line="500" w:lineRule="exact"/>
        <w:jc w:val="center"/>
        <w:rPr>
          <w:rFonts w:ascii="方正小标宋简体" w:eastAsia="方正小标宋简体"/>
          <w:sz w:val="44"/>
          <w:szCs w:val="44"/>
        </w:rPr>
      </w:pPr>
      <w:r>
        <w:rPr>
          <w:rFonts w:hint="eastAsia" w:ascii="方正小标宋简体" w:eastAsia="方正小标宋简体"/>
          <w:bCs/>
          <w:sz w:val="44"/>
          <w:szCs w:val="44"/>
        </w:rPr>
        <w:t>廉洁合同</w:t>
      </w:r>
    </w:p>
    <w:p>
      <w:pPr>
        <w:spacing w:line="460" w:lineRule="exact"/>
        <w:rPr>
          <w:rFonts w:eastAsia="仿宋_GB2312"/>
          <w:sz w:val="30"/>
          <w:szCs w:val="30"/>
        </w:rPr>
      </w:pPr>
    </w:p>
    <w:p>
      <w:pPr>
        <w:spacing w:line="460" w:lineRule="exact"/>
        <w:ind w:left="1798" w:leftChars="272" w:hanging="1200" w:hangingChars="400"/>
        <w:rPr>
          <w:rFonts w:eastAsia="仿宋_GB2312"/>
          <w:sz w:val="30"/>
          <w:szCs w:val="30"/>
          <w:lang w:eastAsia="zh-CN"/>
        </w:rPr>
      </w:pPr>
      <w:r>
        <w:rPr>
          <w:rFonts w:eastAsia="仿宋_GB2312"/>
          <w:sz w:val="30"/>
          <w:szCs w:val="30"/>
        </w:rPr>
        <w:t>项目名称</w:t>
      </w:r>
      <w:r>
        <w:rPr>
          <w:rFonts w:eastAsia="仿宋_GB2312"/>
          <w:sz w:val="32"/>
          <w:szCs w:val="32"/>
        </w:rPr>
        <w:t>：</w:t>
      </w:r>
      <w:r>
        <w:rPr>
          <w:rFonts w:hint="eastAsia" w:eastAsia="仿宋_GB2312"/>
          <w:sz w:val="30"/>
          <w:szCs w:val="30"/>
          <w:lang w:eastAsia="zh-CN"/>
        </w:rPr>
        <w:t>梁河糖业勐养、芒东工厂宿舍供电线路和设施改造项</w:t>
      </w:r>
      <w:r>
        <w:rPr>
          <w:rFonts w:eastAsia="仿宋_GB2312"/>
          <w:sz w:val="30"/>
          <w:szCs w:val="30"/>
          <w:lang w:eastAsia="zh-CN"/>
        </w:rPr>
        <w:t>目</w:t>
      </w:r>
    </w:p>
    <w:p>
      <w:pPr>
        <w:spacing w:line="460" w:lineRule="exact"/>
        <w:ind w:firstLine="600" w:firstLineChars="200"/>
        <w:rPr>
          <w:rFonts w:eastAsia="仿宋_GB2312"/>
          <w:sz w:val="30"/>
          <w:szCs w:val="30"/>
        </w:rPr>
      </w:pPr>
      <w:r>
        <w:rPr>
          <w:rFonts w:eastAsia="仿宋_GB2312"/>
          <w:sz w:val="30"/>
          <w:szCs w:val="30"/>
        </w:rPr>
        <w:t>甲   方：中粮梁河糖业有限公司</w:t>
      </w:r>
    </w:p>
    <w:p>
      <w:pPr>
        <w:spacing w:line="460" w:lineRule="exact"/>
        <w:ind w:firstLine="600" w:firstLineChars="200"/>
        <w:rPr>
          <w:rFonts w:eastAsia="仿宋_GB2312"/>
          <w:sz w:val="30"/>
          <w:szCs w:val="30"/>
        </w:rPr>
      </w:pPr>
      <w:r>
        <w:rPr>
          <w:rFonts w:eastAsia="仿宋_GB2312"/>
          <w:sz w:val="30"/>
          <w:szCs w:val="30"/>
        </w:rPr>
        <w:t xml:space="preserve">乙   方： </w:t>
      </w:r>
    </w:p>
    <w:p>
      <w:pPr>
        <w:spacing w:line="460" w:lineRule="exact"/>
        <w:ind w:firstLine="600" w:firstLineChars="200"/>
        <w:rPr>
          <w:rFonts w:eastAsia="仿宋_GB2312"/>
          <w:sz w:val="30"/>
          <w:szCs w:val="30"/>
        </w:rPr>
      </w:pPr>
      <w:r>
        <w:rPr>
          <w:rFonts w:eastAsia="仿宋_GB2312"/>
          <w:sz w:val="30"/>
          <w:szCs w:val="30"/>
        </w:rPr>
        <w:t>为规范中粮梁河糖业有限公司</w:t>
      </w:r>
      <w:r>
        <w:rPr>
          <w:rFonts w:hint="eastAsia" w:eastAsia="仿宋_GB2312"/>
          <w:sz w:val="30"/>
          <w:szCs w:val="30"/>
          <w:lang w:eastAsia="zh-CN"/>
        </w:rPr>
        <w:t>梁河糖业勐养、芒东工厂宿舍供电线路和设施改造项</w:t>
      </w:r>
      <w:r>
        <w:rPr>
          <w:rFonts w:eastAsia="仿宋_GB2312"/>
          <w:sz w:val="30"/>
          <w:szCs w:val="30"/>
          <w:lang w:eastAsia="zh-CN"/>
        </w:rPr>
        <w:t>目</w:t>
      </w:r>
      <w:r>
        <w:rPr>
          <w:rFonts w:eastAsia="仿宋_GB2312"/>
          <w:sz w:val="30"/>
          <w:szCs w:val="30"/>
        </w:rPr>
        <w:t>采购工作，防止违法违纪事件的发生，经甲方、乙方协商同意，双方将严格执行以下条款。</w:t>
      </w:r>
    </w:p>
    <w:p>
      <w:pPr>
        <w:spacing w:line="460" w:lineRule="exact"/>
        <w:ind w:firstLine="600" w:firstLineChars="200"/>
        <w:rPr>
          <w:rFonts w:eastAsia="仿宋_GB2312"/>
          <w:sz w:val="30"/>
          <w:szCs w:val="30"/>
        </w:rPr>
      </w:pPr>
      <w:r>
        <w:rPr>
          <w:rFonts w:eastAsia="仿宋_GB2312"/>
          <w:sz w:val="30"/>
          <w:szCs w:val="30"/>
        </w:rPr>
        <w:t>一、甲方的权利和义务</w:t>
      </w:r>
    </w:p>
    <w:p>
      <w:pPr>
        <w:spacing w:line="460" w:lineRule="exact"/>
        <w:ind w:firstLine="600" w:firstLineChars="200"/>
        <w:rPr>
          <w:rFonts w:eastAsia="仿宋_GB2312"/>
          <w:sz w:val="30"/>
          <w:szCs w:val="30"/>
        </w:rPr>
      </w:pPr>
      <w:r>
        <w:rPr>
          <w:rFonts w:eastAsia="仿宋_GB2312"/>
          <w:sz w:val="30"/>
          <w:szCs w:val="30"/>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eastAsia="仿宋_GB2312"/>
          <w:sz w:val="30"/>
          <w:szCs w:val="30"/>
        </w:rPr>
      </w:pPr>
      <w:r>
        <w:rPr>
          <w:rFonts w:eastAsia="仿宋_GB2312"/>
          <w:sz w:val="30"/>
          <w:szCs w:val="30"/>
        </w:rPr>
        <w:t>（二）甲方的工作人员不得向乙方泄露采购过程中的商业秘密。</w:t>
      </w:r>
    </w:p>
    <w:p>
      <w:pPr>
        <w:spacing w:line="460" w:lineRule="exact"/>
        <w:ind w:firstLine="600" w:firstLineChars="200"/>
        <w:rPr>
          <w:rFonts w:eastAsia="仿宋_GB2312"/>
          <w:sz w:val="30"/>
          <w:szCs w:val="30"/>
        </w:rPr>
      </w:pPr>
      <w:r>
        <w:rPr>
          <w:rFonts w:eastAsia="仿宋_GB2312"/>
          <w:sz w:val="30"/>
          <w:szCs w:val="30"/>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eastAsia="仿宋_GB2312"/>
          <w:sz w:val="30"/>
          <w:szCs w:val="30"/>
        </w:rPr>
      </w:pPr>
      <w:r>
        <w:rPr>
          <w:rFonts w:eastAsia="仿宋_GB2312"/>
          <w:sz w:val="30"/>
          <w:szCs w:val="30"/>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eastAsia="仿宋_GB2312"/>
          <w:sz w:val="30"/>
          <w:szCs w:val="30"/>
        </w:rPr>
      </w:pPr>
      <w:r>
        <w:rPr>
          <w:rFonts w:eastAsia="仿宋_GB2312"/>
          <w:sz w:val="30"/>
          <w:szCs w:val="30"/>
        </w:rPr>
        <w:t>（五）甲方的工作人员在采购及执行合同过程中，必须遵守廉洁自律的其他有关规定。</w:t>
      </w:r>
    </w:p>
    <w:p>
      <w:pPr>
        <w:spacing w:line="460" w:lineRule="exact"/>
        <w:ind w:firstLine="600" w:firstLineChars="200"/>
        <w:rPr>
          <w:rFonts w:eastAsia="仿宋_GB2312"/>
          <w:sz w:val="30"/>
          <w:szCs w:val="30"/>
        </w:rPr>
      </w:pPr>
      <w:r>
        <w:rPr>
          <w:rFonts w:eastAsia="仿宋_GB2312"/>
          <w:sz w:val="30"/>
          <w:szCs w:val="30"/>
        </w:rPr>
        <w:t>二、乙方的权利和义务</w:t>
      </w:r>
    </w:p>
    <w:p>
      <w:pPr>
        <w:spacing w:line="460" w:lineRule="exact"/>
        <w:ind w:firstLine="600" w:firstLineChars="200"/>
        <w:rPr>
          <w:rFonts w:eastAsia="仿宋_GB2312"/>
          <w:sz w:val="30"/>
          <w:szCs w:val="30"/>
        </w:rPr>
      </w:pPr>
      <w:r>
        <w:rPr>
          <w:rFonts w:eastAsia="仿宋_GB2312"/>
          <w:sz w:val="30"/>
          <w:szCs w:val="30"/>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eastAsia="仿宋_GB2312"/>
          <w:sz w:val="30"/>
          <w:szCs w:val="30"/>
        </w:rPr>
      </w:pPr>
      <w:r>
        <w:rPr>
          <w:rFonts w:eastAsia="仿宋_GB2312"/>
          <w:sz w:val="30"/>
          <w:szCs w:val="30"/>
        </w:rPr>
        <w:t>（二）乙方有权了解甲方在廉洁从业方面的各项制度和规定，并主动配合甲方遵守执行。</w:t>
      </w:r>
    </w:p>
    <w:p>
      <w:pPr>
        <w:spacing w:line="460" w:lineRule="exact"/>
        <w:ind w:firstLine="600" w:firstLineChars="200"/>
        <w:rPr>
          <w:rFonts w:eastAsia="仿宋_GB2312"/>
          <w:sz w:val="30"/>
          <w:szCs w:val="30"/>
        </w:rPr>
      </w:pPr>
      <w:r>
        <w:rPr>
          <w:rFonts w:eastAsia="仿宋_GB2312"/>
          <w:sz w:val="30"/>
          <w:szCs w:val="30"/>
        </w:rPr>
        <w:t>（三）乙方的工作人员不得以任何方式向甲方的工作人员了解采购过程中的商业秘密。</w:t>
      </w:r>
    </w:p>
    <w:p>
      <w:pPr>
        <w:spacing w:line="460" w:lineRule="exact"/>
        <w:ind w:firstLine="600" w:firstLineChars="200"/>
        <w:rPr>
          <w:rFonts w:eastAsia="仿宋_GB2312"/>
          <w:sz w:val="30"/>
          <w:szCs w:val="30"/>
        </w:rPr>
      </w:pPr>
      <w:r>
        <w:rPr>
          <w:rFonts w:eastAsia="仿宋_GB2312"/>
          <w:sz w:val="30"/>
          <w:szCs w:val="30"/>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eastAsia="仿宋_GB2312"/>
          <w:sz w:val="30"/>
          <w:szCs w:val="30"/>
        </w:rPr>
      </w:pPr>
      <w:r>
        <w:rPr>
          <w:rFonts w:eastAsia="仿宋_GB2312"/>
          <w:sz w:val="30"/>
          <w:szCs w:val="30"/>
        </w:rPr>
        <w:t>（五）乙方发现甲方的工作人员有不廉洁的行为，必须在48小时内署名报告甲方的纪检监察人员或有关领导。</w:t>
      </w:r>
    </w:p>
    <w:p>
      <w:pPr>
        <w:spacing w:line="460" w:lineRule="exact"/>
        <w:ind w:firstLine="600" w:firstLineChars="200"/>
        <w:rPr>
          <w:rFonts w:eastAsia="仿宋_GB2312"/>
          <w:sz w:val="30"/>
          <w:szCs w:val="30"/>
        </w:rPr>
      </w:pPr>
      <w:r>
        <w:rPr>
          <w:rFonts w:eastAsia="仿宋_GB2312"/>
          <w:sz w:val="30"/>
          <w:szCs w:val="30"/>
        </w:rPr>
        <w:t>三、违约责任</w:t>
      </w:r>
    </w:p>
    <w:p>
      <w:pPr>
        <w:spacing w:line="460" w:lineRule="exact"/>
        <w:ind w:firstLine="600" w:firstLineChars="200"/>
        <w:rPr>
          <w:rFonts w:eastAsia="仿宋_GB2312"/>
          <w:sz w:val="30"/>
          <w:szCs w:val="30"/>
        </w:rPr>
      </w:pPr>
      <w:r>
        <w:rPr>
          <w:rFonts w:eastAsia="仿宋_GB2312"/>
          <w:sz w:val="30"/>
          <w:szCs w:val="30"/>
        </w:rPr>
        <w:t>（一）甲方的工作人员违反廉洁责任，经调查属实的，甲方将依据党纪、公司有关规定对当事人进行严肃处理，对涉嫌犯罪人员移送司法机关。</w:t>
      </w:r>
    </w:p>
    <w:p>
      <w:pPr>
        <w:spacing w:line="460" w:lineRule="exact"/>
        <w:ind w:firstLine="600" w:firstLineChars="200"/>
        <w:rPr>
          <w:rFonts w:eastAsia="仿宋_GB2312"/>
          <w:sz w:val="30"/>
          <w:szCs w:val="30"/>
        </w:rPr>
      </w:pPr>
      <w:r>
        <w:rPr>
          <w:rFonts w:eastAsia="仿宋_GB2312"/>
          <w:sz w:val="30"/>
          <w:szCs w:val="30"/>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eastAsia="仿宋_GB2312"/>
          <w:sz w:val="30"/>
          <w:szCs w:val="30"/>
        </w:rPr>
      </w:pPr>
      <w:r>
        <w:rPr>
          <w:rFonts w:eastAsia="仿宋_GB2312"/>
          <w:sz w:val="30"/>
          <w:szCs w:val="30"/>
        </w:rPr>
        <w:t>四、合同的生效</w:t>
      </w:r>
    </w:p>
    <w:p>
      <w:pPr>
        <w:spacing w:line="460" w:lineRule="exact"/>
        <w:ind w:firstLine="600" w:firstLineChars="200"/>
        <w:rPr>
          <w:rFonts w:eastAsia="仿宋_GB2312"/>
          <w:sz w:val="30"/>
          <w:szCs w:val="30"/>
        </w:rPr>
      </w:pPr>
      <w:r>
        <w:rPr>
          <w:rFonts w:eastAsia="仿宋_GB2312"/>
          <w:sz w:val="30"/>
          <w:szCs w:val="30"/>
        </w:rPr>
        <w:t>（一）本合同在双方签字/盖章后生效。</w:t>
      </w:r>
    </w:p>
    <w:p>
      <w:pPr>
        <w:spacing w:line="460" w:lineRule="exact"/>
        <w:ind w:firstLine="600" w:firstLineChars="200"/>
        <w:rPr>
          <w:rFonts w:eastAsia="仿宋_GB2312"/>
          <w:sz w:val="30"/>
          <w:szCs w:val="30"/>
        </w:rPr>
      </w:pPr>
      <w:r>
        <w:rPr>
          <w:rFonts w:eastAsia="仿宋_GB2312"/>
          <w:sz w:val="30"/>
          <w:szCs w:val="30"/>
        </w:rPr>
        <w:t>（二）本合同一式贰份，双方各执一份。</w:t>
      </w:r>
    </w:p>
    <w:p>
      <w:pPr>
        <w:spacing w:line="460" w:lineRule="exact"/>
        <w:ind w:firstLine="600" w:firstLineChars="200"/>
        <w:rPr>
          <w:rFonts w:eastAsia="仿宋_GB2312"/>
          <w:sz w:val="30"/>
          <w:szCs w:val="30"/>
        </w:rPr>
      </w:pPr>
      <w:r>
        <w:rPr>
          <w:rFonts w:eastAsia="仿宋_GB2312"/>
          <w:sz w:val="30"/>
          <w:szCs w:val="30"/>
        </w:rPr>
        <w:t>（三）本合同在主合同授予、履行的全过程有效，并作为主合同的附件。</w:t>
      </w:r>
    </w:p>
    <w:p>
      <w:pPr>
        <w:spacing w:line="460" w:lineRule="exact"/>
        <w:ind w:left="1500" w:hanging="1500" w:hangingChars="500"/>
        <w:rPr>
          <w:rFonts w:eastAsia="仿宋_GB2312"/>
          <w:sz w:val="30"/>
          <w:szCs w:val="30"/>
        </w:rPr>
      </w:pPr>
      <w:r>
        <w:rPr>
          <w:rFonts w:eastAsia="仿宋_GB2312"/>
          <w:sz w:val="30"/>
          <w:szCs w:val="30"/>
        </w:rPr>
        <w:t>监督联络方式：</w:t>
      </w:r>
    </w:p>
    <w:p>
      <w:pPr>
        <w:spacing w:line="460" w:lineRule="exact"/>
        <w:ind w:left="1500" w:hanging="1500" w:hangingChars="500"/>
        <w:rPr>
          <w:rFonts w:eastAsia="仿宋_GB2312"/>
          <w:sz w:val="30"/>
          <w:szCs w:val="30"/>
        </w:rPr>
      </w:pPr>
      <w:r>
        <w:rPr>
          <w:rFonts w:eastAsia="仿宋_GB2312"/>
          <w:sz w:val="30"/>
          <w:szCs w:val="30"/>
        </w:rPr>
        <w:t>中粮糖业纪委联系方式：办公电话  010-85017235</w:t>
      </w:r>
    </w:p>
    <w:p>
      <w:pPr>
        <w:spacing w:line="460" w:lineRule="exact"/>
        <w:ind w:left="1500" w:hanging="1500" w:hangingChars="500"/>
        <w:rPr>
          <w:rFonts w:eastAsia="仿宋_GB2312"/>
          <w:sz w:val="30"/>
          <w:szCs w:val="30"/>
        </w:rPr>
      </w:pPr>
      <w:r>
        <w:rPr>
          <w:rFonts w:eastAsia="仿宋_GB2312"/>
          <w:sz w:val="30"/>
          <w:szCs w:val="30"/>
        </w:rPr>
        <w:t xml:space="preserve">通信地址：北京市朝阳区朝阳门南大街8号中粮福临门大厦9层905房间，中粮糖业纪委办公室收，邮编100020。          </w:t>
      </w: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r>
        <w:rPr>
          <w:rFonts w:eastAsia="仿宋_GB2312"/>
          <w:sz w:val="30"/>
          <w:szCs w:val="30"/>
        </w:rPr>
        <w:t xml:space="preserve">甲    方：中粮梁河糖业有限公司  </w:t>
      </w:r>
    </w:p>
    <w:p>
      <w:pPr>
        <w:spacing w:line="460" w:lineRule="exact"/>
        <w:ind w:left="1500" w:hanging="1500" w:hangingChars="500"/>
        <w:rPr>
          <w:rFonts w:eastAsia="仿宋_GB2312"/>
          <w:sz w:val="30"/>
          <w:szCs w:val="30"/>
        </w:rPr>
      </w:pPr>
      <w:r>
        <w:rPr>
          <w:rFonts w:eastAsia="仿宋_GB2312"/>
          <w:sz w:val="30"/>
          <w:szCs w:val="30"/>
        </w:rPr>
        <w:t>法定代表人（或授权代表）签字：______________</w:t>
      </w:r>
    </w:p>
    <w:p>
      <w:pPr>
        <w:spacing w:line="460" w:lineRule="exact"/>
        <w:ind w:left="1500" w:hanging="1500" w:hangingChars="500"/>
        <w:rPr>
          <w:rFonts w:eastAsia="仿宋_GB2312"/>
          <w:sz w:val="30"/>
          <w:szCs w:val="30"/>
        </w:rPr>
      </w:pPr>
      <w:r>
        <w:rPr>
          <w:rFonts w:eastAsia="仿宋_GB2312"/>
          <w:sz w:val="30"/>
          <w:szCs w:val="30"/>
        </w:rPr>
        <w:t>签字日期：__________________________________</w:t>
      </w: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r>
        <w:rPr>
          <w:rFonts w:eastAsia="仿宋_GB2312"/>
          <w:sz w:val="30"/>
          <w:szCs w:val="30"/>
        </w:rPr>
        <w:t xml:space="preserve">乙    方：                                        </w:t>
      </w:r>
    </w:p>
    <w:p>
      <w:pPr>
        <w:spacing w:line="460" w:lineRule="exact"/>
        <w:ind w:left="1500" w:hanging="1500" w:hangingChars="500"/>
        <w:rPr>
          <w:rFonts w:eastAsia="仿宋_GB2312"/>
          <w:sz w:val="30"/>
          <w:szCs w:val="30"/>
        </w:rPr>
      </w:pPr>
      <w:r>
        <w:rPr>
          <w:rFonts w:eastAsia="仿宋_GB2312"/>
          <w:sz w:val="30"/>
          <w:szCs w:val="30"/>
        </w:rPr>
        <w:t>法定代表人（或授权代表）签字：_______________</w:t>
      </w:r>
    </w:p>
    <w:p>
      <w:pPr>
        <w:spacing w:line="460" w:lineRule="exact"/>
        <w:ind w:left="1500" w:hanging="1500" w:hangingChars="500"/>
        <w:rPr>
          <w:rFonts w:eastAsia="仿宋_GB2312"/>
          <w:sz w:val="30"/>
          <w:szCs w:val="30"/>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418" w:bottom="1418" w:left="1418" w:header="851" w:footer="992" w:gutter="0"/>
          <w:cols w:space="720" w:num="1"/>
          <w:docGrid w:linePitch="312" w:charSpace="0"/>
        </w:sectPr>
      </w:pPr>
      <w:r>
        <w:rPr>
          <w:rFonts w:eastAsia="仿宋_GB2312"/>
          <w:sz w:val="30"/>
          <w:szCs w:val="30"/>
        </w:rPr>
        <w:t>签字日期：___________________________________</w:t>
      </w:r>
    </w:p>
    <w:p>
      <w:pPr>
        <w:adjustRightInd w:val="0"/>
        <w:spacing w:line="360" w:lineRule="auto"/>
        <w:ind w:firstLine="3000" w:firstLineChars="1250"/>
        <w:rPr>
          <w:rFonts w:eastAsia="仿宋" w:asciiTheme="minorEastAsia" w:hAnsiTheme="minorEastAsia"/>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80" w:name="_Toc99394576"/>
      <w:r>
        <w:rPr>
          <w:rFonts w:hint="eastAsia" w:eastAsia="仿宋" w:asciiTheme="minorEastAsia" w:hAnsiTheme="minorEastAsia"/>
          <w:b/>
          <w:bCs/>
          <w:snapToGrid w:val="0"/>
          <w:sz w:val="32"/>
          <w:szCs w:val="32"/>
          <w:lang w:eastAsia="zh-CN"/>
        </w:rPr>
        <w:t>十一、保密承诺书</w:t>
      </w:r>
      <w:bookmarkEnd w:id="380"/>
    </w:p>
    <w:p>
      <w:pPr>
        <w:rPr>
          <w:rFonts w:eastAsia="仿宋"/>
          <w:lang w:eastAsia="zh-CN"/>
        </w:rPr>
      </w:pPr>
    </w:p>
    <w:p>
      <w:pPr>
        <w:pStyle w:val="10"/>
        <w:spacing w:line="560" w:lineRule="exact"/>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中粮梁河糖业有限公司：</w:t>
      </w:r>
    </w:p>
    <w:p>
      <w:pPr>
        <w:pStyle w:val="10"/>
        <w:tabs>
          <w:tab w:val="left" w:pos="6626"/>
        </w:tabs>
        <w:spacing w:before="240" w:line="360" w:lineRule="auto"/>
        <w:ind w:right="382"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鉴于我方自愿参加</w:t>
      </w:r>
      <w:r>
        <w:rPr>
          <w:rFonts w:hint="eastAsia" w:eastAsia="仿宋" w:asciiTheme="minorEastAsia" w:hAnsiTheme="minorEastAsia"/>
          <w:snapToGrid w:val="0"/>
          <w:sz w:val="24"/>
          <w:szCs w:val="24"/>
          <w:u w:val="single"/>
          <w:shd w:val="clear" w:color="auto" w:fill="FFFF00"/>
          <w:lang w:eastAsia="zh-CN"/>
        </w:rPr>
        <w:t>梁河糖业勐养、芒东工厂宿舍供电线路和设施改造项</w:t>
      </w:r>
      <w:r>
        <w:rPr>
          <w:rFonts w:eastAsia="仿宋" w:asciiTheme="minorEastAsia" w:hAnsiTheme="minorEastAsia"/>
          <w:snapToGrid w:val="0"/>
          <w:sz w:val="24"/>
          <w:szCs w:val="24"/>
          <w:u w:val="single"/>
          <w:shd w:val="clear" w:color="auto" w:fill="FFFF00"/>
          <w:lang w:eastAsia="zh-CN"/>
        </w:rPr>
        <w:t>目</w:t>
      </w:r>
      <w:r>
        <w:rPr>
          <w:rFonts w:hint="eastAsia" w:eastAsia="仿宋" w:cs="仿宋_GB2312" w:asciiTheme="minorEastAsia" w:hAnsiTheme="minorEastAsia"/>
          <w:sz w:val="24"/>
          <w:szCs w:val="24"/>
          <w:lang w:eastAsia="zh-CN"/>
        </w:rPr>
        <w:t>采购活动，我方现就有关保密义务事项作出如下承诺：</w:t>
      </w:r>
    </w:p>
    <w:p>
      <w:pPr>
        <w:pStyle w:val="10"/>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我方保证，未经采购人书面同意</w:t>
      </w:r>
      <w:r>
        <w:rPr>
          <w:rFonts w:eastAsia="仿宋" w:cs="仿宋_GB2312" w:asciiTheme="minorEastAsia" w:hAnsiTheme="minorEastAsia"/>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我方保证，如为本合同目的确实需要向第三方披露对方的敏感信息，需事先得到采购人的书面许可，并与该第三方签订保密合同。</w:t>
      </w:r>
    </w:p>
    <w:p>
      <w:pPr>
        <w:pStyle w:val="10"/>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0"/>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我方同意采取任何必要的，以及采购人要求的合理措施，保护采购人提供的敏感信息。</w:t>
      </w:r>
    </w:p>
    <w:p>
      <w:pPr>
        <w:pStyle w:val="10"/>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特此承诺。</w:t>
      </w:r>
    </w:p>
    <w:p>
      <w:pPr>
        <w:pStyle w:val="10"/>
        <w:spacing w:line="560" w:lineRule="exact"/>
        <w:ind w:left="440" w:firstLine="640"/>
        <w:rPr>
          <w:rFonts w:eastAsia="仿宋" w:cs="仿宋_GB2312"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日期：年月日</w:t>
      </w:r>
    </w:p>
    <w:p>
      <w:pPr>
        <w:pStyle w:val="10"/>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p>
      <w:pPr>
        <w:jc w:val="cente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46</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lang w:eastAsia="zh-CN"/>
      </w:rPr>
      <w:t>105</w:t>
    </w:r>
    <w:r>
      <w:rPr>
        <w:sz w:val="18"/>
        <w:szCs w:val="18"/>
        <w:lang w:eastAsia="zh-CN"/>
      </w:rPr>
      <w:fldChar w:fldCharType="end"/>
    </w:r>
    <w:r>
      <w:rPr>
        <w:rFonts w:hint="eastAsia"/>
      </w:rPr>
      <w:t xml:space="preserve"> 页 共 </w:t>
    </w:r>
    <w:r>
      <w:fldChar w:fldCharType="begin"/>
    </w:r>
    <w:r>
      <w:instrText xml:space="preserve"> NUMPAGES  \* MERGEFORMAT </w:instrText>
    </w:r>
    <w:r>
      <w:fldChar w:fldCharType="separate"/>
    </w:r>
    <w:r>
      <w:rPr>
        <w:lang w:eastAsia="zh-CN"/>
      </w:rPr>
      <w:t>106</w:t>
    </w:r>
    <w:r>
      <w:rPr>
        <w:lang w:eastAsia="zh-CN"/>
      </w:rPr>
      <w:fldChar w:fldCharType="end"/>
    </w:r>
    <w:r>
      <w:rPr>
        <w:rFonts w:hint="eastAsia"/>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rPr>
      <w:t>1</w:t>
    </w:r>
    <w:r>
      <w:rPr>
        <w:sz w:val="18"/>
        <w:szCs w:val="18"/>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仿宋_GB2312" w:eastAsia="仿宋_GB2312"/>
        <w:sz w:val="24"/>
        <w:szCs w:val="24"/>
        <w:lang w:eastAsia="zh-CN"/>
      </w:rPr>
    </w:pPr>
    <w:r>
      <w:rPr>
        <w:rFonts w:hint="eastAsia" w:ascii="仿宋_GB2312" w:eastAsia="仿宋_GB2312"/>
        <w:sz w:val="24"/>
        <w:szCs w:val="24"/>
        <w:lang w:eastAsia="zh-CN"/>
      </w:rPr>
      <w:t>文件名称：梁河糖业勐养、芒东工厂宿舍供电线路和设施改造项</w:t>
    </w:r>
    <w:r>
      <w:rPr>
        <w:rFonts w:ascii="仿宋_GB2312" w:eastAsia="仿宋_GB2312"/>
        <w:sz w:val="24"/>
        <w:szCs w:val="24"/>
        <w:lang w:eastAsia="zh-CN"/>
      </w:rPr>
      <w:t>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893" w:rightChars="-406"/>
      <w:jc w:val="left"/>
      <w:rPr>
        <w:rFonts w:ascii="仿宋_GB2312" w:hAnsi="仿宋_GB2312" w:eastAsia="仿宋_GB2312" w:cs="仿宋_GB2312"/>
        <w:color w:val="FF0000"/>
        <w:sz w:val="24"/>
        <w:szCs w:val="24"/>
        <w:u w:val="single"/>
      </w:rPr>
    </w:pPr>
    <w:r>
      <w:rPr>
        <w:rFonts w:hint="eastAsia" w:ascii="仿宋_GB2312" w:eastAsia="仿宋_GB2312"/>
        <w:sz w:val="24"/>
        <w:szCs w:val="24"/>
      </w:rPr>
      <w:t>文</w:t>
    </w:r>
    <w:r>
      <w:rPr>
        <w:rFonts w:hint="eastAsia" w:ascii="仿宋_GB2312" w:hAnsi="仿宋_GB2312" w:eastAsia="仿宋_GB2312" w:cs="仿宋_GB2312"/>
        <w:sz w:val="24"/>
        <w:szCs w:val="24"/>
      </w:rPr>
      <w:t>件名称：中粮糖业甘蔗糖部梁河糖业勐养、芒东工厂青工楼疏散楼梯设计项目项目合同模板</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7C5F8"/>
    <w:multiLevelType w:val="singleLevel"/>
    <w:tmpl w:val="E3D7C5F8"/>
    <w:lvl w:ilvl="0" w:tentative="0">
      <w:start w:val="4"/>
      <w:numFmt w:val="chineseCounting"/>
      <w:suff w:val="space"/>
      <w:lvlText w:val="第%1条"/>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5">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40BC2E0D"/>
    <w:multiLevelType w:val="multilevel"/>
    <w:tmpl w:val="40BC2E0D"/>
    <w:lvl w:ilvl="0" w:tentative="0">
      <w:start w:val="1"/>
      <w:numFmt w:val="japaneseCounting"/>
      <w:lvlText w:val="%1、"/>
      <w:lvlJc w:val="left"/>
      <w:pPr>
        <w:ind w:left="1320" w:hanging="720"/>
      </w:pPr>
      <w:rPr>
        <w:rFonts w:hint="default"/>
        <w:color w:val="000000"/>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8">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4"/>
  </w:num>
  <w:num w:numId="2">
    <w:abstractNumId w:val="10"/>
  </w:num>
  <w:num w:numId="3">
    <w:abstractNumId w:val="15"/>
  </w:num>
  <w:num w:numId="4">
    <w:abstractNumId w:val="12"/>
  </w:num>
  <w:num w:numId="5">
    <w:abstractNumId w:val="6"/>
  </w:num>
  <w:num w:numId="6">
    <w:abstractNumId w:val="17"/>
  </w:num>
  <w:num w:numId="7">
    <w:abstractNumId w:val="1"/>
  </w:num>
  <w:num w:numId="8">
    <w:abstractNumId w:val="19"/>
  </w:num>
  <w:num w:numId="9">
    <w:abstractNumId w:val="2"/>
  </w:num>
  <w:num w:numId="10">
    <w:abstractNumId w:val="16"/>
  </w:num>
  <w:num w:numId="11">
    <w:abstractNumId w:val="13"/>
  </w:num>
  <w:num w:numId="12">
    <w:abstractNumId w:val="9"/>
  </w:num>
  <w:num w:numId="13">
    <w:abstractNumId w:val="0"/>
  </w:num>
  <w:num w:numId="14">
    <w:abstractNumId w:val="11"/>
  </w:num>
  <w:num w:numId="15">
    <w:abstractNumId w:val="3"/>
  </w:num>
  <w:num w:numId="16">
    <w:abstractNumId w:val="14"/>
  </w:num>
  <w:num w:numId="17">
    <w:abstractNumId w:val="18"/>
  </w:num>
  <w:num w:numId="18">
    <w:abstractNumId w:val="8"/>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2"/>
  </w:compat>
  <w:docVars>
    <w:docVar w:name="commondata" w:val="eyJoZGlkIjoiYWQ5MDM2NTEzZmMwMTc2MWIwZjVkODE3ZDlkN2JiYmQifQ=="/>
  </w:docVars>
  <w:rsids>
    <w:rsidRoot w:val="002C7206"/>
    <w:rsid w:val="00004BB1"/>
    <w:rsid w:val="00007EE5"/>
    <w:rsid w:val="00011702"/>
    <w:rsid w:val="00016CFE"/>
    <w:rsid w:val="0002380B"/>
    <w:rsid w:val="00024320"/>
    <w:rsid w:val="00026DC7"/>
    <w:rsid w:val="00030F47"/>
    <w:rsid w:val="00031CBC"/>
    <w:rsid w:val="00033E28"/>
    <w:rsid w:val="00040D24"/>
    <w:rsid w:val="00041B76"/>
    <w:rsid w:val="000469B9"/>
    <w:rsid w:val="00046C2E"/>
    <w:rsid w:val="00050E3A"/>
    <w:rsid w:val="00053D78"/>
    <w:rsid w:val="00061944"/>
    <w:rsid w:val="00066AA6"/>
    <w:rsid w:val="00070E65"/>
    <w:rsid w:val="00073A9F"/>
    <w:rsid w:val="000770B9"/>
    <w:rsid w:val="00080C7F"/>
    <w:rsid w:val="00081275"/>
    <w:rsid w:val="00081B4E"/>
    <w:rsid w:val="00081BF4"/>
    <w:rsid w:val="000859D9"/>
    <w:rsid w:val="0009117D"/>
    <w:rsid w:val="000916CA"/>
    <w:rsid w:val="000A02EE"/>
    <w:rsid w:val="000A4347"/>
    <w:rsid w:val="000A4B84"/>
    <w:rsid w:val="000A4F29"/>
    <w:rsid w:val="000B3049"/>
    <w:rsid w:val="000B452D"/>
    <w:rsid w:val="000B55DF"/>
    <w:rsid w:val="000B64D1"/>
    <w:rsid w:val="000C1B43"/>
    <w:rsid w:val="000C2F78"/>
    <w:rsid w:val="000C3659"/>
    <w:rsid w:val="000C551E"/>
    <w:rsid w:val="000D3F0E"/>
    <w:rsid w:val="000E47A6"/>
    <w:rsid w:val="000E53D3"/>
    <w:rsid w:val="000E5FAD"/>
    <w:rsid w:val="000E69FA"/>
    <w:rsid w:val="00102F77"/>
    <w:rsid w:val="00105172"/>
    <w:rsid w:val="00105A40"/>
    <w:rsid w:val="001109D5"/>
    <w:rsid w:val="00111574"/>
    <w:rsid w:val="00122A35"/>
    <w:rsid w:val="00122A92"/>
    <w:rsid w:val="0012772B"/>
    <w:rsid w:val="00130025"/>
    <w:rsid w:val="00136542"/>
    <w:rsid w:val="001416D4"/>
    <w:rsid w:val="00143C76"/>
    <w:rsid w:val="00145BF6"/>
    <w:rsid w:val="001507D4"/>
    <w:rsid w:val="00156522"/>
    <w:rsid w:val="001578A4"/>
    <w:rsid w:val="00160EDC"/>
    <w:rsid w:val="001706E4"/>
    <w:rsid w:val="00174C93"/>
    <w:rsid w:val="00175DB1"/>
    <w:rsid w:val="00181B2A"/>
    <w:rsid w:val="00186438"/>
    <w:rsid w:val="00192D03"/>
    <w:rsid w:val="00192D8A"/>
    <w:rsid w:val="001949E5"/>
    <w:rsid w:val="001A0A45"/>
    <w:rsid w:val="001A574A"/>
    <w:rsid w:val="001B15D2"/>
    <w:rsid w:val="001B2985"/>
    <w:rsid w:val="001B2B23"/>
    <w:rsid w:val="001B4724"/>
    <w:rsid w:val="001C5CD7"/>
    <w:rsid w:val="001D4406"/>
    <w:rsid w:val="001E2680"/>
    <w:rsid w:val="001E5559"/>
    <w:rsid w:val="001F15DD"/>
    <w:rsid w:val="001F70A4"/>
    <w:rsid w:val="002044F5"/>
    <w:rsid w:val="00207295"/>
    <w:rsid w:val="0021158F"/>
    <w:rsid w:val="00213F30"/>
    <w:rsid w:val="00214C24"/>
    <w:rsid w:val="00223077"/>
    <w:rsid w:val="002328C7"/>
    <w:rsid w:val="002351A0"/>
    <w:rsid w:val="0024294D"/>
    <w:rsid w:val="002461DC"/>
    <w:rsid w:val="00252382"/>
    <w:rsid w:val="00256232"/>
    <w:rsid w:val="00260432"/>
    <w:rsid w:val="00263D05"/>
    <w:rsid w:val="00264A0A"/>
    <w:rsid w:val="00265C36"/>
    <w:rsid w:val="002670BC"/>
    <w:rsid w:val="00273F34"/>
    <w:rsid w:val="00275DEF"/>
    <w:rsid w:val="00277D66"/>
    <w:rsid w:val="002805F5"/>
    <w:rsid w:val="00282E49"/>
    <w:rsid w:val="00290D95"/>
    <w:rsid w:val="0029178C"/>
    <w:rsid w:val="00295375"/>
    <w:rsid w:val="0029648A"/>
    <w:rsid w:val="00296D3E"/>
    <w:rsid w:val="002A26D4"/>
    <w:rsid w:val="002A38E7"/>
    <w:rsid w:val="002A43ED"/>
    <w:rsid w:val="002A59C0"/>
    <w:rsid w:val="002B560A"/>
    <w:rsid w:val="002B5991"/>
    <w:rsid w:val="002B7043"/>
    <w:rsid w:val="002B713B"/>
    <w:rsid w:val="002B737A"/>
    <w:rsid w:val="002C0B93"/>
    <w:rsid w:val="002C1E62"/>
    <w:rsid w:val="002C1E99"/>
    <w:rsid w:val="002C55E7"/>
    <w:rsid w:val="002C7206"/>
    <w:rsid w:val="002D0980"/>
    <w:rsid w:val="002D3BA9"/>
    <w:rsid w:val="002E0AE8"/>
    <w:rsid w:val="002E3236"/>
    <w:rsid w:val="002E464E"/>
    <w:rsid w:val="002E6530"/>
    <w:rsid w:val="002E760A"/>
    <w:rsid w:val="002F2738"/>
    <w:rsid w:val="002F6432"/>
    <w:rsid w:val="002F7CCB"/>
    <w:rsid w:val="002F7F9F"/>
    <w:rsid w:val="00301CA3"/>
    <w:rsid w:val="0030494C"/>
    <w:rsid w:val="00304A93"/>
    <w:rsid w:val="00307818"/>
    <w:rsid w:val="0032175F"/>
    <w:rsid w:val="00323D3A"/>
    <w:rsid w:val="0032559E"/>
    <w:rsid w:val="003343F8"/>
    <w:rsid w:val="00335473"/>
    <w:rsid w:val="0034134F"/>
    <w:rsid w:val="00344B03"/>
    <w:rsid w:val="00354686"/>
    <w:rsid w:val="00354E85"/>
    <w:rsid w:val="003573AE"/>
    <w:rsid w:val="00360C5B"/>
    <w:rsid w:val="003639C5"/>
    <w:rsid w:val="00364EB6"/>
    <w:rsid w:val="00370607"/>
    <w:rsid w:val="003731B1"/>
    <w:rsid w:val="003957FA"/>
    <w:rsid w:val="00397BD9"/>
    <w:rsid w:val="003A5086"/>
    <w:rsid w:val="003B2A07"/>
    <w:rsid w:val="003B3B4B"/>
    <w:rsid w:val="003B4700"/>
    <w:rsid w:val="003C06EE"/>
    <w:rsid w:val="003C4C05"/>
    <w:rsid w:val="003C76EC"/>
    <w:rsid w:val="003D32C1"/>
    <w:rsid w:val="003D7563"/>
    <w:rsid w:val="003E37C2"/>
    <w:rsid w:val="003E3CA2"/>
    <w:rsid w:val="003E4994"/>
    <w:rsid w:val="003F2EF6"/>
    <w:rsid w:val="003F6E39"/>
    <w:rsid w:val="0040537D"/>
    <w:rsid w:val="0041244E"/>
    <w:rsid w:val="0041255C"/>
    <w:rsid w:val="004132ED"/>
    <w:rsid w:val="00414F8D"/>
    <w:rsid w:val="00415EB5"/>
    <w:rsid w:val="004248ED"/>
    <w:rsid w:val="00433A6F"/>
    <w:rsid w:val="00441D9E"/>
    <w:rsid w:val="004452DE"/>
    <w:rsid w:val="004477E5"/>
    <w:rsid w:val="00450128"/>
    <w:rsid w:val="004549CE"/>
    <w:rsid w:val="0045595D"/>
    <w:rsid w:val="00456684"/>
    <w:rsid w:val="004673AE"/>
    <w:rsid w:val="00470CAE"/>
    <w:rsid w:val="00470DAF"/>
    <w:rsid w:val="00483E3D"/>
    <w:rsid w:val="004864A0"/>
    <w:rsid w:val="004947CB"/>
    <w:rsid w:val="004979B7"/>
    <w:rsid w:val="004A4B76"/>
    <w:rsid w:val="004A790C"/>
    <w:rsid w:val="004A7B92"/>
    <w:rsid w:val="004B088B"/>
    <w:rsid w:val="004B2331"/>
    <w:rsid w:val="004B352F"/>
    <w:rsid w:val="004B36F6"/>
    <w:rsid w:val="004B3A4B"/>
    <w:rsid w:val="004C06BC"/>
    <w:rsid w:val="004C2CFC"/>
    <w:rsid w:val="004C38F4"/>
    <w:rsid w:val="004C47DC"/>
    <w:rsid w:val="004C7580"/>
    <w:rsid w:val="004D00C0"/>
    <w:rsid w:val="004D478F"/>
    <w:rsid w:val="004D6139"/>
    <w:rsid w:val="004E0DFA"/>
    <w:rsid w:val="004E11F9"/>
    <w:rsid w:val="004E5403"/>
    <w:rsid w:val="004E6C49"/>
    <w:rsid w:val="004F168B"/>
    <w:rsid w:val="004F323A"/>
    <w:rsid w:val="0050010E"/>
    <w:rsid w:val="00502999"/>
    <w:rsid w:val="005058A3"/>
    <w:rsid w:val="00507277"/>
    <w:rsid w:val="005109CB"/>
    <w:rsid w:val="00510A59"/>
    <w:rsid w:val="005141A9"/>
    <w:rsid w:val="00515D49"/>
    <w:rsid w:val="00536233"/>
    <w:rsid w:val="00536699"/>
    <w:rsid w:val="005447EE"/>
    <w:rsid w:val="0055227E"/>
    <w:rsid w:val="005648A7"/>
    <w:rsid w:val="00566940"/>
    <w:rsid w:val="005672EE"/>
    <w:rsid w:val="0057381A"/>
    <w:rsid w:val="005859F4"/>
    <w:rsid w:val="00591E5F"/>
    <w:rsid w:val="005A6E7F"/>
    <w:rsid w:val="005B0020"/>
    <w:rsid w:val="005B0972"/>
    <w:rsid w:val="005B13A3"/>
    <w:rsid w:val="005C077D"/>
    <w:rsid w:val="005C0DC8"/>
    <w:rsid w:val="005C3E7A"/>
    <w:rsid w:val="005C43C1"/>
    <w:rsid w:val="005C5AD7"/>
    <w:rsid w:val="005C666D"/>
    <w:rsid w:val="005F34C1"/>
    <w:rsid w:val="006007B0"/>
    <w:rsid w:val="006019E8"/>
    <w:rsid w:val="00603E4A"/>
    <w:rsid w:val="0060438D"/>
    <w:rsid w:val="006139C6"/>
    <w:rsid w:val="0061428F"/>
    <w:rsid w:val="00616950"/>
    <w:rsid w:val="0062056F"/>
    <w:rsid w:val="0062075A"/>
    <w:rsid w:val="00622E26"/>
    <w:rsid w:val="006322CA"/>
    <w:rsid w:val="006328D3"/>
    <w:rsid w:val="00634508"/>
    <w:rsid w:val="0064087C"/>
    <w:rsid w:val="00641FDC"/>
    <w:rsid w:val="006420A4"/>
    <w:rsid w:val="00651D0E"/>
    <w:rsid w:val="00656A37"/>
    <w:rsid w:val="00656DDE"/>
    <w:rsid w:val="00657963"/>
    <w:rsid w:val="00660043"/>
    <w:rsid w:val="00664639"/>
    <w:rsid w:val="00666E62"/>
    <w:rsid w:val="006732EB"/>
    <w:rsid w:val="006753D6"/>
    <w:rsid w:val="006817F7"/>
    <w:rsid w:val="00686B37"/>
    <w:rsid w:val="00696539"/>
    <w:rsid w:val="006966A4"/>
    <w:rsid w:val="00696C9F"/>
    <w:rsid w:val="00696D55"/>
    <w:rsid w:val="006A6DF2"/>
    <w:rsid w:val="006B58AE"/>
    <w:rsid w:val="006C03F3"/>
    <w:rsid w:val="006C1351"/>
    <w:rsid w:val="006C4DA1"/>
    <w:rsid w:val="006D187D"/>
    <w:rsid w:val="006D638E"/>
    <w:rsid w:val="006E0323"/>
    <w:rsid w:val="006E3BBD"/>
    <w:rsid w:val="006E4DA0"/>
    <w:rsid w:val="006E50B4"/>
    <w:rsid w:val="006E732C"/>
    <w:rsid w:val="006F5589"/>
    <w:rsid w:val="007103CB"/>
    <w:rsid w:val="00724D73"/>
    <w:rsid w:val="00724E73"/>
    <w:rsid w:val="00725E94"/>
    <w:rsid w:val="00734BA2"/>
    <w:rsid w:val="007368F7"/>
    <w:rsid w:val="00751014"/>
    <w:rsid w:val="00753E35"/>
    <w:rsid w:val="0075644E"/>
    <w:rsid w:val="00761595"/>
    <w:rsid w:val="00764616"/>
    <w:rsid w:val="0077077A"/>
    <w:rsid w:val="00774008"/>
    <w:rsid w:val="007744A5"/>
    <w:rsid w:val="00776247"/>
    <w:rsid w:val="007769DB"/>
    <w:rsid w:val="00782C03"/>
    <w:rsid w:val="00786703"/>
    <w:rsid w:val="007909C1"/>
    <w:rsid w:val="007909FA"/>
    <w:rsid w:val="0079185B"/>
    <w:rsid w:val="007929CB"/>
    <w:rsid w:val="00793E6E"/>
    <w:rsid w:val="007B69C7"/>
    <w:rsid w:val="007B765D"/>
    <w:rsid w:val="007C10C9"/>
    <w:rsid w:val="007C3BE7"/>
    <w:rsid w:val="007C40CB"/>
    <w:rsid w:val="007C7A6F"/>
    <w:rsid w:val="007D3131"/>
    <w:rsid w:val="007E2B76"/>
    <w:rsid w:val="007F558E"/>
    <w:rsid w:val="007F6570"/>
    <w:rsid w:val="007F6E5A"/>
    <w:rsid w:val="00803008"/>
    <w:rsid w:val="008040AA"/>
    <w:rsid w:val="00804FF1"/>
    <w:rsid w:val="008146C3"/>
    <w:rsid w:val="00815966"/>
    <w:rsid w:val="0081691B"/>
    <w:rsid w:val="00825D7F"/>
    <w:rsid w:val="00844767"/>
    <w:rsid w:val="00846D7B"/>
    <w:rsid w:val="00846E16"/>
    <w:rsid w:val="00847133"/>
    <w:rsid w:val="00851BF7"/>
    <w:rsid w:val="00852F27"/>
    <w:rsid w:val="00857653"/>
    <w:rsid w:val="00861E5D"/>
    <w:rsid w:val="00862566"/>
    <w:rsid w:val="008635EB"/>
    <w:rsid w:val="00865478"/>
    <w:rsid w:val="00866E52"/>
    <w:rsid w:val="00871A20"/>
    <w:rsid w:val="00875837"/>
    <w:rsid w:val="00880FC5"/>
    <w:rsid w:val="00881BD3"/>
    <w:rsid w:val="0088694D"/>
    <w:rsid w:val="008A1688"/>
    <w:rsid w:val="008A5183"/>
    <w:rsid w:val="008A7F44"/>
    <w:rsid w:val="008B02EE"/>
    <w:rsid w:val="008B3B3A"/>
    <w:rsid w:val="008C0B03"/>
    <w:rsid w:val="008C50D6"/>
    <w:rsid w:val="008C528B"/>
    <w:rsid w:val="008D15DC"/>
    <w:rsid w:val="008D3978"/>
    <w:rsid w:val="008F358A"/>
    <w:rsid w:val="00903B7A"/>
    <w:rsid w:val="00903E29"/>
    <w:rsid w:val="00906A56"/>
    <w:rsid w:val="00907F33"/>
    <w:rsid w:val="009118B5"/>
    <w:rsid w:val="00916B7D"/>
    <w:rsid w:val="00921090"/>
    <w:rsid w:val="00925264"/>
    <w:rsid w:val="0092668E"/>
    <w:rsid w:val="0094464A"/>
    <w:rsid w:val="00947216"/>
    <w:rsid w:val="00961748"/>
    <w:rsid w:val="00970843"/>
    <w:rsid w:val="0097193C"/>
    <w:rsid w:val="009737F8"/>
    <w:rsid w:val="00980871"/>
    <w:rsid w:val="00983362"/>
    <w:rsid w:val="009847C1"/>
    <w:rsid w:val="009865E9"/>
    <w:rsid w:val="00986A7A"/>
    <w:rsid w:val="00992600"/>
    <w:rsid w:val="00993F4B"/>
    <w:rsid w:val="00994FDA"/>
    <w:rsid w:val="00996456"/>
    <w:rsid w:val="009A4C12"/>
    <w:rsid w:val="009A53AF"/>
    <w:rsid w:val="009A5DD6"/>
    <w:rsid w:val="009B22A5"/>
    <w:rsid w:val="009C08AB"/>
    <w:rsid w:val="009D6991"/>
    <w:rsid w:val="009D70A4"/>
    <w:rsid w:val="009E0690"/>
    <w:rsid w:val="009E22F5"/>
    <w:rsid w:val="009E6598"/>
    <w:rsid w:val="009F4E1B"/>
    <w:rsid w:val="009F4F7E"/>
    <w:rsid w:val="009F5044"/>
    <w:rsid w:val="009F6762"/>
    <w:rsid w:val="009F6928"/>
    <w:rsid w:val="00A04750"/>
    <w:rsid w:val="00A0528B"/>
    <w:rsid w:val="00A1069C"/>
    <w:rsid w:val="00A12E16"/>
    <w:rsid w:val="00A1736C"/>
    <w:rsid w:val="00A20C4D"/>
    <w:rsid w:val="00A21202"/>
    <w:rsid w:val="00A252B1"/>
    <w:rsid w:val="00A27AF1"/>
    <w:rsid w:val="00A32BC5"/>
    <w:rsid w:val="00A35E9D"/>
    <w:rsid w:val="00A366AB"/>
    <w:rsid w:val="00A436F6"/>
    <w:rsid w:val="00A43BEF"/>
    <w:rsid w:val="00A6617C"/>
    <w:rsid w:val="00A6707B"/>
    <w:rsid w:val="00A67F4E"/>
    <w:rsid w:val="00A70E40"/>
    <w:rsid w:val="00A72FE9"/>
    <w:rsid w:val="00A74053"/>
    <w:rsid w:val="00A74604"/>
    <w:rsid w:val="00A75204"/>
    <w:rsid w:val="00A75F63"/>
    <w:rsid w:val="00A95CD1"/>
    <w:rsid w:val="00AA3532"/>
    <w:rsid w:val="00AA3DDB"/>
    <w:rsid w:val="00AA5BDC"/>
    <w:rsid w:val="00AA65C6"/>
    <w:rsid w:val="00AA757E"/>
    <w:rsid w:val="00AB0564"/>
    <w:rsid w:val="00AC01B8"/>
    <w:rsid w:val="00AC2AF2"/>
    <w:rsid w:val="00AC585D"/>
    <w:rsid w:val="00AC7BB9"/>
    <w:rsid w:val="00AD0C51"/>
    <w:rsid w:val="00AD697A"/>
    <w:rsid w:val="00AD7097"/>
    <w:rsid w:val="00AD75FE"/>
    <w:rsid w:val="00AE1151"/>
    <w:rsid w:val="00AF276E"/>
    <w:rsid w:val="00AF3138"/>
    <w:rsid w:val="00B00F3E"/>
    <w:rsid w:val="00B02627"/>
    <w:rsid w:val="00B02735"/>
    <w:rsid w:val="00B02F1F"/>
    <w:rsid w:val="00B03FBE"/>
    <w:rsid w:val="00B04627"/>
    <w:rsid w:val="00B05FCE"/>
    <w:rsid w:val="00B065D4"/>
    <w:rsid w:val="00B07ED2"/>
    <w:rsid w:val="00B07ED9"/>
    <w:rsid w:val="00B10754"/>
    <w:rsid w:val="00B15B9A"/>
    <w:rsid w:val="00B20DCE"/>
    <w:rsid w:val="00B23DB0"/>
    <w:rsid w:val="00B26FEF"/>
    <w:rsid w:val="00B27FB7"/>
    <w:rsid w:val="00B32D09"/>
    <w:rsid w:val="00B3443E"/>
    <w:rsid w:val="00B41665"/>
    <w:rsid w:val="00B42286"/>
    <w:rsid w:val="00B52B93"/>
    <w:rsid w:val="00B53362"/>
    <w:rsid w:val="00B56404"/>
    <w:rsid w:val="00B57450"/>
    <w:rsid w:val="00B61E2C"/>
    <w:rsid w:val="00B7299C"/>
    <w:rsid w:val="00B76B99"/>
    <w:rsid w:val="00B76FC2"/>
    <w:rsid w:val="00B7742E"/>
    <w:rsid w:val="00B83F5B"/>
    <w:rsid w:val="00B8525B"/>
    <w:rsid w:val="00B85560"/>
    <w:rsid w:val="00B937C5"/>
    <w:rsid w:val="00BA3249"/>
    <w:rsid w:val="00BA4BD6"/>
    <w:rsid w:val="00BB231B"/>
    <w:rsid w:val="00BB235C"/>
    <w:rsid w:val="00BB4C92"/>
    <w:rsid w:val="00BB6F83"/>
    <w:rsid w:val="00BC2B87"/>
    <w:rsid w:val="00BD1759"/>
    <w:rsid w:val="00BE0281"/>
    <w:rsid w:val="00BE2079"/>
    <w:rsid w:val="00BE768C"/>
    <w:rsid w:val="00BF1144"/>
    <w:rsid w:val="00BF125B"/>
    <w:rsid w:val="00BF1C0E"/>
    <w:rsid w:val="00C037A7"/>
    <w:rsid w:val="00C07222"/>
    <w:rsid w:val="00C10252"/>
    <w:rsid w:val="00C10C19"/>
    <w:rsid w:val="00C17FB3"/>
    <w:rsid w:val="00C300B3"/>
    <w:rsid w:val="00C30C4A"/>
    <w:rsid w:val="00C32788"/>
    <w:rsid w:val="00C32F41"/>
    <w:rsid w:val="00C343B5"/>
    <w:rsid w:val="00C3763B"/>
    <w:rsid w:val="00C37B79"/>
    <w:rsid w:val="00C40401"/>
    <w:rsid w:val="00C411F7"/>
    <w:rsid w:val="00C43E04"/>
    <w:rsid w:val="00C472D1"/>
    <w:rsid w:val="00C51457"/>
    <w:rsid w:val="00C515C4"/>
    <w:rsid w:val="00C5553A"/>
    <w:rsid w:val="00C55B49"/>
    <w:rsid w:val="00C63530"/>
    <w:rsid w:val="00C64343"/>
    <w:rsid w:val="00C701A0"/>
    <w:rsid w:val="00C72B85"/>
    <w:rsid w:val="00C73578"/>
    <w:rsid w:val="00C7507A"/>
    <w:rsid w:val="00C76D62"/>
    <w:rsid w:val="00C8579E"/>
    <w:rsid w:val="00C85D3A"/>
    <w:rsid w:val="00C91F49"/>
    <w:rsid w:val="00C961F0"/>
    <w:rsid w:val="00CA3A5A"/>
    <w:rsid w:val="00CB3B63"/>
    <w:rsid w:val="00CB58C9"/>
    <w:rsid w:val="00CB6003"/>
    <w:rsid w:val="00CB76D4"/>
    <w:rsid w:val="00CD316A"/>
    <w:rsid w:val="00CE02DA"/>
    <w:rsid w:val="00CE1E7E"/>
    <w:rsid w:val="00CE3F3B"/>
    <w:rsid w:val="00CE4CD7"/>
    <w:rsid w:val="00CE5C07"/>
    <w:rsid w:val="00CF1792"/>
    <w:rsid w:val="00CF3057"/>
    <w:rsid w:val="00D0045D"/>
    <w:rsid w:val="00D0257B"/>
    <w:rsid w:val="00D03174"/>
    <w:rsid w:val="00D049FD"/>
    <w:rsid w:val="00D0579C"/>
    <w:rsid w:val="00D06D56"/>
    <w:rsid w:val="00D116DC"/>
    <w:rsid w:val="00D1262D"/>
    <w:rsid w:val="00D132FA"/>
    <w:rsid w:val="00D162D9"/>
    <w:rsid w:val="00D33D20"/>
    <w:rsid w:val="00D348B7"/>
    <w:rsid w:val="00D43BD9"/>
    <w:rsid w:val="00D44832"/>
    <w:rsid w:val="00D5234D"/>
    <w:rsid w:val="00D547B5"/>
    <w:rsid w:val="00D55E5F"/>
    <w:rsid w:val="00D61CC5"/>
    <w:rsid w:val="00D62FEB"/>
    <w:rsid w:val="00D6637C"/>
    <w:rsid w:val="00D706B6"/>
    <w:rsid w:val="00D74132"/>
    <w:rsid w:val="00D763BD"/>
    <w:rsid w:val="00D82204"/>
    <w:rsid w:val="00D82715"/>
    <w:rsid w:val="00D82FF7"/>
    <w:rsid w:val="00D870B7"/>
    <w:rsid w:val="00D90972"/>
    <w:rsid w:val="00D947DB"/>
    <w:rsid w:val="00D965D4"/>
    <w:rsid w:val="00D96DF2"/>
    <w:rsid w:val="00DA3CAD"/>
    <w:rsid w:val="00DA4E51"/>
    <w:rsid w:val="00DA6A1B"/>
    <w:rsid w:val="00DB1ACD"/>
    <w:rsid w:val="00DB1B06"/>
    <w:rsid w:val="00DC4E48"/>
    <w:rsid w:val="00DC5B8F"/>
    <w:rsid w:val="00DC7AA0"/>
    <w:rsid w:val="00DD4B87"/>
    <w:rsid w:val="00DE007C"/>
    <w:rsid w:val="00DE19FA"/>
    <w:rsid w:val="00DE2B50"/>
    <w:rsid w:val="00DE70A2"/>
    <w:rsid w:val="00DF3877"/>
    <w:rsid w:val="00DF5C90"/>
    <w:rsid w:val="00DF6605"/>
    <w:rsid w:val="00DF7BCB"/>
    <w:rsid w:val="00E00B95"/>
    <w:rsid w:val="00E0354F"/>
    <w:rsid w:val="00E039DF"/>
    <w:rsid w:val="00E0770A"/>
    <w:rsid w:val="00E112FA"/>
    <w:rsid w:val="00E2133A"/>
    <w:rsid w:val="00E24F2C"/>
    <w:rsid w:val="00E316FD"/>
    <w:rsid w:val="00E32B76"/>
    <w:rsid w:val="00E331E0"/>
    <w:rsid w:val="00E34EF8"/>
    <w:rsid w:val="00E36B91"/>
    <w:rsid w:val="00E370E6"/>
    <w:rsid w:val="00E37E5F"/>
    <w:rsid w:val="00E41A5F"/>
    <w:rsid w:val="00E42E05"/>
    <w:rsid w:val="00E46C53"/>
    <w:rsid w:val="00E46DC7"/>
    <w:rsid w:val="00E50E08"/>
    <w:rsid w:val="00E50F62"/>
    <w:rsid w:val="00E5502D"/>
    <w:rsid w:val="00E574E7"/>
    <w:rsid w:val="00E62E80"/>
    <w:rsid w:val="00E65553"/>
    <w:rsid w:val="00E71233"/>
    <w:rsid w:val="00E71DCB"/>
    <w:rsid w:val="00E71E8F"/>
    <w:rsid w:val="00E74060"/>
    <w:rsid w:val="00E76FEA"/>
    <w:rsid w:val="00E81069"/>
    <w:rsid w:val="00E812C9"/>
    <w:rsid w:val="00E82B5E"/>
    <w:rsid w:val="00E82D2A"/>
    <w:rsid w:val="00E84D80"/>
    <w:rsid w:val="00E8774A"/>
    <w:rsid w:val="00EA009A"/>
    <w:rsid w:val="00EA0839"/>
    <w:rsid w:val="00EA085D"/>
    <w:rsid w:val="00EA5309"/>
    <w:rsid w:val="00EA7D62"/>
    <w:rsid w:val="00EB1F98"/>
    <w:rsid w:val="00EB6936"/>
    <w:rsid w:val="00EC52F8"/>
    <w:rsid w:val="00EC5A18"/>
    <w:rsid w:val="00ED0BE9"/>
    <w:rsid w:val="00ED2C60"/>
    <w:rsid w:val="00ED379E"/>
    <w:rsid w:val="00EF2145"/>
    <w:rsid w:val="00EF5F95"/>
    <w:rsid w:val="00F01FF5"/>
    <w:rsid w:val="00F072AD"/>
    <w:rsid w:val="00F17892"/>
    <w:rsid w:val="00F2109E"/>
    <w:rsid w:val="00F22AE8"/>
    <w:rsid w:val="00F271B8"/>
    <w:rsid w:val="00F32CDB"/>
    <w:rsid w:val="00F33291"/>
    <w:rsid w:val="00F35C1E"/>
    <w:rsid w:val="00F424FB"/>
    <w:rsid w:val="00F429D8"/>
    <w:rsid w:val="00F472AC"/>
    <w:rsid w:val="00F50305"/>
    <w:rsid w:val="00F53669"/>
    <w:rsid w:val="00F53B15"/>
    <w:rsid w:val="00F55E70"/>
    <w:rsid w:val="00F57C31"/>
    <w:rsid w:val="00F57FD0"/>
    <w:rsid w:val="00F63FF7"/>
    <w:rsid w:val="00F66486"/>
    <w:rsid w:val="00F6783F"/>
    <w:rsid w:val="00F72319"/>
    <w:rsid w:val="00F81EE6"/>
    <w:rsid w:val="00F86F83"/>
    <w:rsid w:val="00F87026"/>
    <w:rsid w:val="00F95E02"/>
    <w:rsid w:val="00FA63E3"/>
    <w:rsid w:val="00FA7D15"/>
    <w:rsid w:val="00FB1F69"/>
    <w:rsid w:val="00FB5407"/>
    <w:rsid w:val="00FC1E60"/>
    <w:rsid w:val="00FC40BB"/>
    <w:rsid w:val="00FC7586"/>
    <w:rsid w:val="00FD01BC"/>
    <w:rsid w:val="00FD2217"/>
    <w:rsid w:val="00FD3B4A"/>
    <w:rsid w:val="00FD7F71"/>
    <w:rsid w:val="00FE3BCC"/>
    <w:rsid w:val="00FE5C49"/>
    <w:rsid w:val="00FF1792"/>
    <w:rsid w:val="00FF4C2B"/>
    <w:rsid w:val="00FF4F1B"/>
    <w:rsid w:val="00FF6266"/>
    <w:rsid w:val="02BB2BCF"/>
    <w:rsid w:val="039514D3"/>
    <w:rsid w:val="041D47D5"/>
    <w:rsid w:val="041D6583"/>
    <w:rsid w:val="0A884FEC"/>
    <w:rsid w:val="0B6902FF"/>
    <w:rsid w:val="0CAB1741"/>
    <w:rsid w:val="0EE33636"/>
    <w:rsid w:val="1097688A"/>
    <w:rsid w:val="11357601"/>
    <w:rsid w:val="127D184C"/>
    <w:rsid w:val="12D270D2"/>
    <w:rsid w:val="16AA46D2"/>
    <w:rsid w:val="1A9956FA"/>
    <w:rsid w:val="1AAE09D8"/>
    <w:rsid w:val="1DF4614E"/>
    <w:rsid w:val="1E0E4DEB"/>
    <w:rsid w:val="1E7352C5"/>
    <w:rsid w:val="211C60E8"/>
    <w:rsid w:val="21426C0F"/>
    <w:rsid w:val="23015E5E"/>
    <w:rsid w:val="240B12CA"/>
    <w:rsid w:val="25395FAA"/>
    <w:rsid w:val="25881B81"/>
    <w:rsid w:val="26B7617B"/>
    <w:rsid w:val="2939710B"/>
    <w:rsid w:val="2D6230D5"/>
    <w:rsid w:val="2FCD67FF"/>
    <w:rsid w:val="2FD1009E"/>
    <w:rsid w:val="315F728C"/>
    <w:rsid w:val="31E22038"/>
    <w:rsid w:val="33D64A71"/>
    <w:rsid w:val="34755A39"/>
    <w:rsid w:val="348154F2"/>
    <w:rsid w:val="35B30245"/>
    <w:rsid w:val="36D3294D"/>
    <w:rsid w:val="3785187F"/>
    <w:rsid w:val="3AB5652D"/>
    <w:rsid w:val="3BBE31F1"/>
    <w:rsid w:val="3CCB2319"/>
    <w:rsid w:val="3D673DEF"/>
    <w:rsid w:val="3D7B5AED"/>
    <w:rsid w:val="3E9A1FA2"/>
    <w:rsid w:val="3ECF6BE3"/>
    <w:rsid w:val="40B51316"/>
    <w:rsid w:val="42F02BD4"/>
    <w:rsid w:val="43132FEE"/>
    <w:rsid w:val="435766B4"/>
    <w:rsid w:val="43BD0264"/>
    <w:rsid w:val="446862FC"/>
    <w:rsid w:val="44A46D81"/>
    <w:rsid w:val="480E7357"/>
    <w:rsid w:val="487B2F0A"/>
    <w:rsid w:val="48B63E7D"/>
    <w:rsid w:val="4902040E"/>
    <w:rsid w:val="49375ED0"/>
    <w:rsid w:val="4A3F0C1B"/>
    <w:rsid w:val="4ADF1FF6"/>
    <w:rsid w:val="4E241889"/>
    <w:rsid w:val="4EB40E5E"/>
    <w:rsid w:val="508B5BEF"/>
    <w:rsid w:val="51992960"/>
    <w:rsid w:val="51AF1737"/>
    <w:rsid w:val="5571023B"/>
    <w:rsid w:val="59451210"/>
    <w:rsid w:val="5B5A5E80"/>
    <w:rsid w:val="5C87397F"/>
    <w:rsid w:val="5FCD6511"/>
    <w:rsid w:val="61284298"/>
    <w:rsid w:val="615A7643"/>
    <w:rsid w:val="64874BF3"/>
    <w:rsid w:val="65BE4A84"/>
    <w:rsid w:val="690A7BA1"/>
    <w:rsid w:val="69D67D76"/>
    <w:rsid w:val="6A674B7F"/>
    <w:rsid w:val="6AA656A7"/>
    <w:rsid w:val="6C5D6911"/>
    <w:rsid w:val="6F926B28"/>
    <w:rsid w:val="6FDE30C7"/>
    <w:rsid w:val="70783567"/>
    <w:rsid w:val="71D61C5F"/>
    <w:rsid w:val="74DD43BC"/>
    <w:rsid w:val="756D573F"/>
    <w:rsid w:val="78301757"/>
    <w:rsid w:val="78FD4548"/>
    <w:rsid w:val="790939D1"/>
    <w:rsid w:val="79BB58B9"/>
    <w:rsid w:val="7A8C4EE9"/>
    <w:rsid w:val="7C1F350C"/>
    <w:rsid w:val="7C376AA7"/>
    <w:rsid w:val="7D2F777E"/>
    <w:rsid w:val="7E880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autoRedefine/>
    <w:qFormat/>
    <w:uiPriority w:val="0"/>
    <w:pPr>
      <w:spacing w:line="360" w:lineRule="auto"/>
      <w:jc w:val="center"/>
      <w:outlineLvl w:val="0"/>
    </w:pPr>
    <w:rPr>
      <w:sz w:val="60"/>
      <w:szCs w:val="60"/>
    </w:rPr>
  </w:style>
  <w:style w:type="paragraph" w:styleId="3">
    <w:name w:val="heading 2"/>
    <w:basedOn w:val="1"/>
    <w:autoRedefine/>
    <w:unhideWhenUsed/>
    <w:qFormat/>
    <w:uiPriority w:val="0"/>
    <w:pPr>
      <w:outlineLvl w:val="1"/>
    </w:pPr>
    <w:rPr>
      <w:sz w:val="40"/>
      <w:szCs w:val="40"/>
    </w:rPr>
  </w:style>
  <w:style w:type="paragraph" w:styleId="4">
    <w:name w:val="heading 3"/>
    <w:basedOn w:val="1"/>
    <w:link w:val="36"/>
    <w:autoRedefine/>
    <w:unhideWhenUsed/>
    <w:qFormat/>
    <w:uiPriority w:val="0"/>
    <w:pPr>
      <w:spacing w:line="360" w:lineRule="auto"/>
      <w:ind w:left="2041"/>
      <w:outlineLvl w:val="2"/>
    </w:pPr>
    <w:rPr>
      <w:sz w:val="34"/>
      <w:szCs w:val="34"/>
    </w:rPr>
  </w:style>
  <w:style w:type="paragraph" w:styleId="5">
    <w:name w:val="heading 4"/>
    <w:basedOn w:val="1"/>
    <w:next w:val="1"/>
    <w:autoRedefine/>
    <w:unhideWhenUsed/>
    <w:qFormat/>
    <w:uiPriority w:val="0"/>
    <w:pPr>
      <w:ind w:left="2268"/>
      <w:jc w:val="center"/>
      <w:outlineLvl w:val="3"/>
    </w:pPr>
    <w:rPr>
      <w:sz w:val="24"/>
      <w:szCs w:val="30"/>
    </w:rPr>
  </w:style>
  <w:style w:type="paragraph" w:styleId="6">
    <w:name w:val="heading 5"/>
    <w:basedOn w:val="1"/>
    <w:autoRedefine/>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60"/>
    <w:autoRedefine/>
    <w:unhideWhenUsed/>
    <w:qFormat/>
    <w:uiPriority w:val="9"/>
    <w:pPr>
      <w:spacing w:line="360" w:lineRule="auto"/>
      <w:ind w:left="978" w:leftChars="700" w:hanging="278"/>
      <w:outlineLvl w:val="5"/>
    </w:pPr>
    <w:rPr>
      <w:bCs/>
      <w:sz w:val="24"/>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7"/>
    <w:autoRedefine/>
    <w:qFormat/>
    <w:uiPriority w:val="99"/>
    <w:pPr>
      <w:autoSpaceDE/>
      <w:autoSpaceDN/>
    </w:pPr>
  </w:style>
  <w:style w:type="paragraph" w:styleId="10">
    <w:name w:val="Body Text"/>
    <w:basedOn w:val="1"/>
    <w:link w:val="38"/>
    <w:autoRedefine/>
    <w:qFormat/>
    <w:uiPriority w:val="99"/>
    <w:rPr>
      <w:sz w:val="20"/>
      <w:szCs w:val="20"/>
    </w:rPr>
  </w:style>
  <w:style w:type="paragraph" w:styleId="11">
    <w:name w:val="Body Text Indent"/>
    <w:basedOn w:val="1"/>
    <w:link w:val="48"/>
    <w:autoRedefine/>
    <w:semiHidden/>
    <w:unhideWhenUsed/>
    <w:qFormat/>
    <w:uiPriority w:val="99"/>
    <w:pPr>
      <w:spacing w:after="120"/>
      <w:ind w:left="420" w:leftChars="200"/>
    </w:pPr>
  </w:style>
  <w:style w:type="paragraph" w:styleId="12">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6"/>
    <w:autoRedefine/>
    <w:qFormat/>
    <w:uiPriority w:val="0"/>
    <w:pPr>
      <w:autoSpaceDE/>
      <w:autoSpaceDN/>
      <w:jc w:val="both"/>
    </w:pPr>
    <w:rPr>
      <w:rFonts w:hAnsi="Courier New" w:cstheme="minorBidi"/>
      <w:kern w:val="2"/>
      <w:sz w:val="24"/>
      <w:szCs w:val="24"/>
      <w:lang w:eastAsia="zh-CN"/>
    </w:rPr>
  </w:style>
  <w:style w:type="paragraph" w:styleId="15">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3"/>
    <w:autoRedefine/>
    <w:unhideWhenUsed/>
    <w:qFormat/>
    <w:uiPriority w:val="0"/>
    <w:rPr>
      <w:sz w:val="18"/>
      <w:szCs w:val="18"/>
    </w:rPr>
  </w:style>
  <w:style w:type="paragraph" w:styleId="17">
    <w:name w:val="footer"/>
    <w:basedOn w:val="1"/>
    <w:link w:val="42"/>
    <w:autoRedefine/>
    <w:unhideWhenUsed/>
    <w:qFormat/>
    <w:uiPriority w:val="0"/>
    <w:pPr>
      <w:tabs>
        <w:tab w:val="center" w:pos="4153"/>
        <w:tab w:val="right" w:pos="8306"/>
      </w:tabs>
      <w:snapToGrid w:val="0"/>
    </w:pPr>
    <w:rPr>
      <w:sz w:val="18"/>
      <w:szCs w:val="18"/>
    </w:rPr>
  </w:style>
  <w:style w:type="paragraph" w:styleId="18">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6"/>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Normal (Web)"/>
    <w:basedOn w:val="1"/>
    <w:autoRedefine/>
    <w:semiHidden/>
    <w:unhideWhenUsed/>
    <w:qFormat/>
    <w:uiPriority w:val="99"/>
    <w:pPr>
      <w:spacing w:beforeAutospacing="1" w:afterAutospacing="1"/>
    </w:pPr>
    <w:rPr>
      <w:rFonts w:cs="Times New Roman"/>
      <w:sz w:val="24"/>
      <w:lang w:eastAsia="zh-CN"/>
    </w:rPr>
  </w:style>
  <w:style w:type="paragraph" w:styleId="26">
    <w:name w:val="annotation subject"/>
    <w:basedOn w:val="9"/>
    <w:next w:val="9"/>
    <w:link w:val="50"/>
    <w:autoRedefine/>
    <w:unhideWhenUsed/>
    <w:qFormat/>
    <w:uiPriority w:val="0"/>
    <w:pPr>
      <w:autoSpaceDE w:val="0"/>
      <w:autoSpaceDN w:val="0"/>
    </w:pPr>
    <w:rPr>
      <w:b/>
      <w:bCs/>
    </w:rPr>
  </w:style>
  <w:style w:type="paragraph" w:styleId="27">
    <w:name w:val="Body Text First Indent 2"/>
    <w:basedOn w:val="11"/>
    <w:next w:val="1"/>
    <w:link w:val="49"/>
    <w:autoRedefine/>
    <w:qFormat/>
    <w:uiPriority w:val="99"/>
    <w:pPr>
      <w:autoSpaceDE/>
      <w:autoSpaceDN/>
      <w:ind w:firstLine="420" w:firstLineChars="200"/>
    </w:p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22"/>
    <w:rPr>
      <w:b/>
    </w:rPr>
  </w:style>
  <w:style w:type="character" w:styleId="32">
    <w:name w:val="FollowedHyperlink"/>
    <w:basedOn w:val="30"/>
    <w:autoRedefine/>
    <w:semiHidden/>
    <w:unhideWhenUsed/>
    <w:qFormat/>
    <w:uiPriority w:val="99"/>
    <w:rPr>
      <w:color w:val="800080" w:themeColor="followedHyperlink"/>
      <w:u w:val="single"/>
    </w:rPr>
  </w:style>
  <w:style w:type="character" w:styleId="33">
    <w:name w:val="Hyperlink"/>
    <w:basedOn w:val="30"/>
    <w:autoRedefine/>
    <w:unhideWhenUsed/>
    <w:qFormat/>
    <w:uiPriority w:val="99"/>
    <w:rPr>
      <w:color w:val="0000FF" w:themeColor="hyperlink"/>
      <w:u w:val="single"/>
    </w:rPr>
  </w:style>
  <w:style w:type="character" w:styleId="34">
    <w:name w:val="annotation reference"/>
    <w:basedOn w:val="30"/>
    <w:autoRedefine/>
    <w:qFormat/>
    <w:uiPriority w:val="0"/>
    <w:rPr>
      <w:rFonts w:cs="Times New Roman"/>
      <w:sz w:val="21"/>
      <w:szCs w:val="21"/>
    </w:rPr>
  </w:style>
  <w:style w:type="character" w:styleId="35">
    <w:name w:val="footnote reference"/>
    <w:autoRedefine/>
    <w:semiHidden/>
    <w:qFormat/>
    <w:uiPriority w:val="0"/>
    <w:rPr>
      <w:vertAlign w:val="superscript"/>
    </w:rPr>
  </w:style>
  <w:style w:type="character" w:customStyle="1" w:styleId="36">
    <w:name w:val="标题 3 Char"/>
    <w:basedOn w:val="30"/>
    <w:link w:val="4"/>
    <w:autoRedefine/>
    <w:qFormat/>
    <w:uiPriority w:val="0"/>
    <w:rPr>
      <w:rFonts w:ascii="宋体" w:hAnsi="宋体" w:eastAsia="宋体" w:cs="宋体"/>
      <w:sz w:val="34"/>
      <w:szCs w:val="34"/>
    </w:rPr>
  </w:style>
  <w:style w:type="table" w:customStyle="1" w:styleId="37">
    <w:name w:val="Table Normal"/>
    <w:autoRedefine/>
    <w:semiHidden/>
    <w:unhideWhenUsed/>
    <w:qFormat/>
    <w:uiPriority w:val="2"/>
    <w:tblPr>
      <w:tblCellMar>
        <w:top w:w="0" w:type="dxa"/>
        <w:left w:w="0" w:type="dxa"/>
        <w:bottom w:w="0" w:type="dxa"/>
        <w:right w:w="0" w:type="dxa"/>
      </w:tblCellMar>
    </w:tblPr>
  </w:style>
  <w:style w:type="character" w:customStyle="1" w:styleId="38">
    <w:name w:val="正文文本 Char"/>
    <w:basedOn w:val="30"/>
    <w:link w:val="10"/>
    <w:autoRedefine/>
    <w:qFormat/>
    <w:uiPriority w:val="99"/>
    <w:rPr>
      <w:rFonts w:ascii="宋体" w:hAnsi="宋体" w:eastAsia="宋体" w:cs="宋体"/>
      <w:sz w:val="20"/>
      <w:szCs w:val="20"/>
    </w:rPr>
  </w:style>
  <w:style w:type="paragraph" w:styleId="39">
    <w:name w:val="List Paragraph"/>
    <w:basedOn w:val="1"/>
    <w:autoRedefine/>
    <w:qFormat/>
    <w:uiPriority w:val="34"/>
    <w:pPr>
      <w:ind w:left="390" w:hanging="276"/>
    </w:pPr>
  </w:style>
  <w:style w:type="paragraph" w:customStyle="1" w:styleId="40">
    <w:name w:val="Table Paragraph"/>
    <w:basedOn w:val="1"/>
    <w:autoRedefine/>
    <w:qFormat/>
    <w:uiPriority w:val="99"/>
  </w:style>
  <w:style w:type="character" w:customStyle="1" w:styleId="41">
    <w:name w:val="页眉 Char"/>
    <w:basedOn w:val="30"/>
    <w:link w:val="18"/>
    <w:autoRedefine/>
    <w:qFormat/>
    <w:uiPriority w:val="99"/>
    <w:rPr>
      <w:rFonts w:ascii="宋体" w:hAnsi="宋体" w:eastAsia="宋体" w:cs="宋体"/>
      <w:sz w:val="18"/>
      <w:szCs w:val="18"/>
    </w:rPr>
  </w:style>
  <w:style w:type="character" w:customStyle="1" w:styleId="42">
    <w:name w:val="页脚 Char"/>
    <w:basedOn w:val="30"/>
    <w:link w:val="17"/>
    <w:autoRedefine/>
    <w:qFormat/>
    <w:uiPriority w:val="0"/>
    <w:rPr>
      <w:rFonts w:ascii="宋体" w:hAnsi="宋体" w:eastAsia="宋体" w:cs="宋体"/>
      <w:sz w:val="18"/>
      <w:szCs w:val="18"/>
    </w:rPr>
  </w:style>
  <w:style w:type="paragraph" w:customStyle="1" w:styleId="43">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4">
    <w:name w:val="样式 标题 3 + 新宋体"/>
    <w:basedOn w:val="4"/>
    <w:link w:val="45"/>
    <w:autoRedefine/>
    <w:qFormat/>
    <w:uiPriority w:val="0"/>
    <w:pPr>
      <w:keepNext/>
      <w:keepLines/>
      <w:autoSpaceDE/>
      <w:autoSpaceDN/>
      <w:jc w:val="both"/>
    </w:pPr>
    <w:rPr>
      <w:rFonts w:ascii="新宋体" w:hAnsi="新宋体" w:cs="Times New Roman"/>
      <w:sz w:val="21"/>
      <w:szCs w:val="32"/>
      <w:lang w:val="zh-CN" w:eastAsia="zh-CN"/>
    </w:rPr>
  </w:style>
  <w:style w:type="character" w:customStyle="1" w:styleId="45">
    <w:name w:val="样式 标题 3 + 新宋体 Char"/>
    <w:link w:val="44"/>
    <w:autoRedefine/>
    <w:qFormat/>
    <w:uiPriority w:val="0"/>
    <w:rPr>
      <w:rFonts w:ascii="新宋体" w:hAnsi="新宋体" w:eastAsia="宋体" w:cs="Times New Roman"/>
      <w:sz w:val="21"/>
      <w:szCs w:val="32"/>
      <w:lang w:val="zh-CN" w:eastAsia="zh-CN"/>
    </w:rPr>
  </w:style>
  <w:style w:type="character" w:customStyle="1" w:styleId="46">
    <w:name w:val="脚注文本 Char"/>
    <w:basedOn w:val="30"/>
    <w:link w:val="21"/>
    <w:autoRedefine/>
    <w:semiHidden/>
    <w:qFormat/>
    <w:uiPriority w:val="0"/>
    <w:rPr>
      <w:rFonts w:ascii="Times New Roman" w:hAnsi="Times New Roman" w:eastAsia="宋体" w:cs="Times New Roman"/>
      <w:kern w:val="2"/>
      <w:sz w:val="18"/>
      <w:szCs w:val="18"/>
      <w:lang w:eastAsia="zh-CN"/>
    </w:rPr>
  </w:style>
  <w:style w:type="character" w:customStyle="1" w:styleId="47">
    <w:name w:val="批注文字 Char"/>
    <w:basedOn w:val="30"/>
    <w:link w:val="9"/>
    <w:autoRedefine/>
    <w:qFormat/>
    <w:uiPriority w:val="99"/>
    <w:rPr>
      <w:rFonts w:ascii="宋体" w:hAnsi="宋体" w:eastAsia="宋体" w:cs="宋体"/>
    </w:rPr>
  </w:style>
  <w:style w:type="character" w:customStyle="1" w:styleId="48">
    <w:name w:val="正文文本缩进 Char"/>
    <w:basedOn w:val="30"/>
    <w:link w:val="11"/>
    <w:autoRedefine/>
    <w:semiHidden/>
    <w:qFormat/>
    <w:uiPriority w:val="99"/>
    <w:rPr>
      <w:rFonts w:ascii="宋体" w:hAnsi="宋体" w:eastAsia="宋体" w:cs="宋体"/>
    </w:rPr>
  </w:style>
  <w:style w:type="character" w:customStyle="1" w:styleId="49">
    <w:name w:val="正文首行缩进 2 Char"/>
    <w:basedOn w:val="48"/>
    <w:link w:val="27"/>
    <w:autoRedefine/>
    <w:qFormat/>
    <w:uiPriority w:val="99"/>
    <w:rPr>
      <w:rFonts w:ascii="宋体" w:hAnsi="宋体" w:eastAsia="宋体" w:cs="宋体"/>
    </w:rPr>
  </w:style>
  <w:style w:type="character" w:customStyle="1" w:styleId="50">
    <w:name w:val="批注主题 Char"/>
    <w:basedOn w:val="47"/>
    <w:link w:val="26"/>
    <w:autoRedefine/>
    <w:qFormat/>
    <w:uiPriority w:val="0"/>
    <w:rPr>
      <w:rFonts w:ascii="宋体" w:hAnsi="宋体" w:eastAsia="宋体" w:cs="宋体"/>
      <w:b/>
      <w:bCs/>
    </w:rPr>
  </w:style>
  <w:style w:type="paragraph" w:customStyle="1" w:styleId="51">
    <w:name w:val="TOC 标题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character" w:customStyle="1" w:styleId="52">
    <w:name w:val="未处理的提及1"/>
    <w:basedOn w:val="30"/>
    <w:autoRedefine/>
    <w:semiHidden/>
    <w:unhideWhenUsed/>
    <w:qFormat/>
    <w:uiPriority w:val="99"/>
    <w:rPr>
      <w:color w:val="605E5C"/>
      <w:shd w:val="clear" w:color="auto" w:fill="E1DFDD"/>
    </w:rPr>
  </w:style>
  <w:style w:type="character" w:customStyle="1" w:styleId="53">
    <w:name w:val="批注框文本 Char"/>
    <w:basedOn w:val="30"/>
    <w:link w:val="16"/>
    <w:autoRedefine/>
    <w:qFormat/>
    <w:uiPriority w:val="0"/>
    <w:rPr>
      <w:rFonts w:ascii="宋体" w:hAnsi="宋体" w:eastAsia="宋体" w:cs="宋体"/>
      <w:sz w:val="18"/>
      <w:szCs w:val="18"/>
    </w:rPr>
  </w:style>
  <w:style w:type="paragraph" w:customStyle="1" w:styleId="54">
    <w:name w:val="修订1"/>
    <w:autoRedefine/>
    <w:hidden/>
    <w:semiHidden/>
    <w:qFormat/>
    <w:uiPriority w:val="99"/>
    <w:rPr>
      <w:rFonts w:ascii="宋体" w:hAnsi="宋体" w:eastAsia="宋体" w:cs="宋体"/>
      <w:sz w:val="22"/>
      <w:szCs w:val="22"/>
      <w:lang w:val="en-US" w:eastAsia="en-US" w:bidi="ar-SA"/>
    </w:rPr>
  </w:style>
  <w:style w:type="character" w:customStyle="1" w:styleId="55">
    <w:name w:val="未处理的提及2"/>
    <w:basedOn w:val="30"/>
    <w:autoRedefine/>
    <w:semiHidden/>
    <w:unhideWhenUsed/>
    <w:qFormat/>
    <w:uiPriority w:val="99"/>
    <w:rPr>
      <w:color w:val="605E5C"/>
      <w:shd w:val="clear" w:color="auto" w:fill="E1DFDD"/>
    </w:rPr>
  </w:style>
  <w:style w:type="character" w:customStyle="1" w:styleId="56">
    <w:name w:val="纯文本 Char"/>
    <w:link w:val="14"/>
    <w:autoRedefine/>
    <w:qFormat/>
    <w:uiPriority w:val="0"/>
    <w:rPr>
      <w:rFonts w:ascii="宋体" w:hAnsi="Courier New" w:eastAsia="宋体"/>
      <w:kern w:val="2"/>
      <w:sz w:val="24"/>
      <w:szCs w:val="24"/>
      <w:lang w:eastAsia="zh-CN"/>
    </w:rPr>
  </w:style>
  <w:style w:type="character" w:customStyle="1" w:styleId="57">
    <w:name w:val="纯文本 字符1"/>
    <w:basedOn w:val="30"/>
    <w:autoRedefine/>
    <w:semiHidden/>
    <w:qFormat/>
    <w:uiPriority w:val="99"/>
    <w:rPr>
      <w:rFonts w:hAnsi="Courier New" w:cs="Courier New" w:asciiTheme="minorEastAsia"/>
    </w:rPr>
  </w:style>
  <w:style w:type="character" w:customStyle="1" w:styleId="58">
    <w:name w:val="未处理的提及3"/>
    <w:basedOn w:val="30"/>
    <w:autoRedefine/>
    <w:semiHidden/>
    <w:unhideWhenUsed/>
    <w:qFormat/>
    <w:uiPriority w:val="99"/>
    <w:rPr>
      <w:color w:val="605E5C"/>
      <w:shd w:val="clear" w:color="auto" w:fill="E1DFDD"/>
    </w:rPr>
  </w:style>
  <w:style w:type="character" w:customStyle="1" w:styleId="59">
    <w:name w:val="Unresolved Mention"/>
    <w:basedOn w:val="30"/>
    <w:autoRedefine/>
    <w:semiHidden/>
    <w:unhideWhenUsed/>
    <w:qFormat/>
    <w:uiPriority w:val="99"/>
    <w:rPr>
      <w:color w:val="605E5C"/>
      <w:shd w:val="clear" w:color="auto" w:fill="E1DFDD"/>
    </w:rPr>
  </w:style>
  <w:style w:type="character" w:customStyle="1" w:styleId="60">
    <w:name w:val="标题 6 Char"/>
    <w:basedOn w:val="30"/>
    <w:link w:val="7"/>
    <w:autoRedefine/>
    <w:qFormat/>
    <w:uiPriority w:val="9"/>
    <w:rPr>
      <w:rFonts w:ascii="宋体" w:hAnsi="宋体" w:eastAsia="宋体" w:cs="宋体"/>
      <w:bCs/>
      <w:sz w:val="24"/>
      <w:szCs w:val="20"/>
    </w:rPr>
  </w:style>
  <w:style w:type="character" w:customStyle="1" w:styleId="61">
    <w:name w:val="NormalCharacter"/>
    <w:autoRedefine/>
    <w:semiHidden/>
    <w:qFormat/>
    <w:uiPriority w:val="0"/>
  </w:style>
  <w:style w:type="paragraph" w:customStyle="1" w:styleId="62">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63">
    <w:name w:val="font51"/>
    <w:basedOn w:val="30"/>
    <w:autoRedefine/>
    <w:qFormat/>
    <w:uiPriority w:val="0"/>
    <w:rPr>
      <w:rFonts w:hint="default" w:ascii="Times New Roman" w:hAnsi="Times New Roman" w:cs="Times New Roman"/>
      <w:color w:val="000000"/>
      <w:sz w:val="18"/>
      <w:szCs w:val="18"/>
      <w:u w:val="none"/>
    </w:rPr>
  </w:style>
  <w:style w:type="character" w:customStyle="1" w:styleId="64">
    <w:name w:val="font21"/>
    <w:basedOn w:val="30"/>
    <w:autoRedefine/>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87A010-30CB-406A-9087-D5BC9C3323A2}">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9371</Words>
  <Characters>53420</Characters>
  <Lines>445</Lines>
  <Paragraphs>125</Paragraphs>
  <TotalTime>11</TotalTime>
  <ScaleCrop>false</ScaleCrop>
  <LinksUpToDate>false</LinksUpToDate>
  <CharactersWithSpaces>62666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2023-11-14T02:12:00Z</dcterms:created>
  <dc:creator>毛雪梅</dc:creator>
  <cp:lastModifiedBy>WPS_1558068846</cp:lastModifiedBy>
  <dcterms:modified xsi:type="dcterms:W3CDTF">2024-04-23T10:55:35Z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2052-12.1.0.16729</vt:lpwstr>
  </property>
  <property fmtid="{D5CDD505-2E9C-101B-9397-08002B2CF9AE}" pid="6" name="ICV">
    <vt:lpwstr>FB33D65DA79A4CF49CBA40551F70E95C_12</vt:lpwstr>
  </property>
</Properties>
</file>