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lang w:val="en-US" w:eastAsia="zh-CN"/>
        </w:rPr>
        <w:t>新源糖业检修期第1批加工件</w:t>
      </w:r>
      <w:r>
        <w:rPr>
          <w:rFonts w:hint="eastAsia" w:ascii="黑体" w:hAnsi="黑体" w:eastAsia="黑体"/>
          <w:sz w:val="44"/>
          <w:szCs w:val="44"/>
        </w:rPr>
        <w:t>谈判/询价文件</w:t>
      </w:r>
      <w:bookmarkStart w:id="0" w:name="_Toc152045512"/>
      <w:bookmarkStart w:id="1" w:name="_Toc152042288"/>
      <w:bookmarkStart w:id="2" w:name="_Toc271905052"/>
      <w:bookmarkStart w:id="3" w:name="_Toc18564"/>
      <w:bookmarkStart w:id="4" w:name="_Toc144974480"/>
    </w:p>
    <w:p>
      <w:pPr>
        <w:jc w:val="left"/>
        <w:rPr>
          <w:rFonts w:ascii="华文仿宋" w:hAnsi="华文仿宋" w:eastAsia="华文仿宋"/>
          <w:sz w:val="28"/>
          <w:szCs w:val="28"/>
        </w:rPr>
      </w:pPr>
      <w:r>
        <w:rPr>
          <w:rFonts w:hint="eastAsia" w:ascii="华文仿宋" w:hAnsi="华文仿宋" w:eastAsia="华文仿宋"/>
          <w:sz w:val="28"/>
          <w:szCs w:val="28"/>
        </w:rPr>
        <w:t>1、招标条件</w:t>
      </w:r>
      <w:bookmarkEnd w:id="0"/>
      <w:bookmarkEnd w:id="1"/>
      <w:bookmarkEnd w:id="2"/>
      <w:bookmarkEnd w:id="3"/>
      <w:bookmarkEnd w:id="4"/>
      <w:r>
        <w:rPr>
          <w:rFonts w:hint="eastAsia" w:ascii="华文仿宋" w:hAnsi="华文仿宋" w:eastAsia="华文仿宋"/>
          <w:sz w:val="28"/>
          <w:szCs w:val="28"/>
        </w:rPr>
        <w:t>/邀请</w:t>
      </w:r>
    </w:p>
    <w:p>
      <w:pPr>
        <w:snapToGrid w:val="0"/>
        <w:spacing w:line="360" w:lineRule="auto"/>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本项目已获批准</w:t>
      </w:r>
      <w:r>
        <w:rPr>
          <w:rFonts w:hint="eastAsia" w:ascii="华文仿宋" w:hAnsi="华文仿宋" w:eastAsia="华文仿宋"/>
          <w:sz w:val="28"/>
          <w:szCs w:val="28"/>
          <w:lang w:val="en-US" w:eastAsia="zh-CN"/>
        </w:rPr>
        <w:t>加工制造</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采购</w:t>
      </w:r>
      <w:r>
        <w:rPr>
          <w:rFonts w:hint="eastAsia" w:ascii="华文仿宋" w:hAnsi="华文仿宋" w:eastAsia="华文仿宋"/>
          <w:sz w:val="28"/>
          <w:szCs w:val="28"/>
        </w:rPr>
        <w:t>业主为</w:t>
      </w:r>
      <w:r>
        <w:rPr>
          <w:rFonts w:hint="eastAsia" w:ascii="华文仿宋" w:hAnsi="华文仿宋" w:eastAsia="华文仿宋"/>
          <w:sz w:val="28"/>
          <w:szCs w:val="28"/>
          <w:lang w:val="en-US" w:eastAsia="zh-CN"/>
        </w:rPr>
        <w:t>新源</w:t>
      </w:r>
      <w:r>
        <w:rPr>
          <w:rFonts w:hint="eastAsia" w:ascii="华文仿宋" w:hAnsi="华文仿宋" w:eastAsia="华文仿宋"/>
          <w:sz w:val="28"/>
          <w:szCs w:val="28"/>
        </w:rPr>
        <w:t>糖业分公司，</w:t>
      </w:r>
      <w:r>
        <w:rPr>
          <w:rFonts w:hint="eastAsia" w:ascii="华文仿宋" w:hAnsi="华文仿宋" w:eastAsia="华文仿宋"/>
          <w:sz w:val="28"/>
          <w:szCs w:val="28"/>
          <w:lang w:val="en-US" w:eastAsia="zh-CN"/>
        </w:rPr>
        <w:t>加工件</w:t>
      </w:r>
      <w:r>
        <w:rPr>
          <w:rFonts w:hint="eastAsia" w:ascii="华文仿宋" w:hAnsi="华文仿宋" w:eastAsia="华文仿宋"/>
          <w:sz w:val="28"/>
          <w:szCs w:val="28"/>
        </w:rPr>
        <w:t>已具备采购条件，邀请合格的投标单位参加项目投标。</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sz w:val="28"/>
          <w:szCs w:val="28"/>
        </w:rPr>
        <w:t>2、</w:t>
      </w:r>
      <w:r>
        <w:rPr>
          <w:rFonts w:hint="eastAsia" w:ascii="华文仿宋" w:hAnsi="华文仿宋" w:eastAsia="华文仿宋" w:cs="宋体"/>
          <w:sz w:val="28"/>
          <w:szCs w:val="28"/>
        </w:rPr>
        <w:t>资质要求：</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本次</w:t>
      </w:r>
      <w:r>
        <w:rPr>
          <w:rFonts w:hint="eastAsia" w:ascii="华文仿宋" w:hAnsi="华文仿宋" w:eastAsia="华文仿宋" w:cs="宋体"/>
          <w:sz w:val="28"/>
          <w:szCs w:val="28"/>
        </w:rPr>
        <w:t>采购</w:t>
      </w:r>
      <w:r>
        <w:rPr>
          <w:rFonts w:ascii="华文仿宋" w:hAnsi="华文仿宋" w:eastAsia="华文仿宋" w:cs="宋体"/>
          <w:sz w:val="28"/>
          <w:szCs w:val="28"/>
        </w:rPr>
        <w:t>要求投标人须具备以下资质及业绩，并在人员、设备、资金等方面具有相应的施工能力。</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1)</w:t>
      </w:r>
      <w:r>
        <w:rPr>
          <w:rFonts w:ascii="华文仿宋" w:hAnsi="华文仿宋" w:eastAsia="华文仿宋" w:cs="宋体"/>
          <w:sz w:val="28"/>
          <w:szCs w:val="28"/>
        </w:rPr>
        <w:tab/>
      </w:r>
      <w:r>
        <w:rPr>
          <w:rFonts w:ascii="华文仿宋" w:hAnsi="华文仿宋" w:eastAsia="华文仿宋" w:cs="宋体"/>
          <w:sz w:val="28"/>
          <w:szCs w:val="28"/>
        </w:rPr>
        <w:t>投标人应遵守《中华人民共和国招标投标法》及其它有关的中国法律和法规；</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2</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具备合格投标人资格的公司不能将其资格授予下属公司使用参与投标，本次招标不允许联合体参与投标；</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3</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在中国境内注册的独立法人，具有独立法人资格，具有有效的营业执照；</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4</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没有处于被责令停业，投标资格被取消，财产被接管、冻结，破产状态；</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5</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最近三年内没有骗取中标和严重违约及重大工程质量和安全问题；</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6</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具有</w:t>
      </w:r>
      <w:r>
        <w:rPr>
          <w:rFonts w:hint="eastAsia" w:ascii="华文仿宋" w:hAnsi="华文仿宋" w:eastAsia="华文仿宋" w:cs="宋体"/>
          <w:sz w:val="28"/>
          <w:szCs w:val="28"/>
          <w:lang w:val="en-US" w:eastAsia="zh-CN"/>
        </w:rPr>
        <w:t>机械加工制造</w:t>
      </w:r>
      <w:r>
        <w:rPr>
          <w:rFonts w:hint="eastAsia" w:ascii="华文仿宋" w:hAnsi="华文仿宋" w:eastAsia="华文仿宋" w:cs="宋体"/>
          <w:sz w:val="28"/>
          <w:szCs w:val="28"/>
        </w:rPr>
        <w:t>资质；</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7</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投标人应具有类似工程项目业绩且信誉良好。</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8</w:t>
      </w:r>
      <w:r>
        <w:rPr>
          <w:rFonts w:ascii="华文仿宋" w:hAnsi="华文仿宋" w:eastAsia="华文仿宋" w:cs="宋体"/>
          <w:sz w:val="28"/>
          <w:szCs w:val="28"/>
        </w:rPr>
        <w:t>) 法定代表人为同一个人的两个及两个以上法人，母公司、全资子公司及其控股公司，都不得同时投标。</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9）上传系统要求的廉洁承诺书及质量承诺书及其他资质文件。</w:t>
      </w:r>
    </w:p>
    <w:p>
      <w:pPr>
        <w:snapToGrid w:val="0"/>
        <w:spacing w:line="360" w:lineRule="auto"/>
        <w:jc w:val="left"/>
        <w:rPr>
          <w:rFonts w:ascii="华文仿宋" w:hAnsi="华文仿宋" w:eastAsia="华文仿宋"/>
          <w:sz w:val="28"/>
          <w:szCs w:val="28"/>
        </w:rPr>
      </w:pPr>
      <w:r>
        <w:rPr>
          <w:rFonts w:hint="eastAsia" w:ascii="华文仿宋" w:hAnsi="华文仿宋" w:eastAsia="华文仿宋"/>
          <w:sz w:val="28"/>
          <w:szCs w:val="28"/>
        </w:rPr>
        <w:t>3、项目概况与招标范围</w:t>
      </w:r>
    </w:p>
    <w:p>
      <w:pPr>
        <w:spacing w:line="360" w:lineRule="auto"/>
        <w:ind w:firstLine="560" w:firstLineChars="200"/>
        <w:rPr>
          <w:rFonts w:ascii="华文仿宋" w:hAnsi="华文仿宋" w:eastAsia="华文仿宋"/>
          <w:color w:val="auto"/>
          <w:sz w:val="28"/>
          <w:szCs w:val="28"/>
        </w:rPr>
      </w:pPr>
      <w:r>
        <w:rPr>
          <w:rFonts w:hint="eastAsia" w:ascii="华文仿宋" w:hAnsi="华文仿宋" w:eastAsia="华文仿宋"/>
          <w:color w:val="auto"/>
          <w:sz w:val="28"/>
          <w:szCs w:val="28"/>
        </w:rPr>
        <w:t>3.1项目名称：</w:t>
      </w:r>
      <w:r>
        <w:rPr>
          <w:rFonts w:hint="eastAsia" w:ascii="仿宋" w:hAnsi="仿宋" w:eastAsia="仿宋" w:cs="仿宋"/>
          <w:b w:val="0"/>
          <w:bCs w:val="0"/>
          <w:color w:val="auto"/>
          <w:sz w:val="30"/>
          <w:szCs w:val="30"/>
          <w:lang w:val="en-US" w:eastAsia="zh-CN"/>
        </w:rPr>
        <w:t>新源糖业检修期第1批加工件</w:t>
      </w:r>
      <w:r>
        <w:rPr>
          <w:rFonts w:hint="eastAsia" w:ascii="仿宋" w:hAnsi="仿宋" w:eastAsia="仿宋" w:cs="仿宋"/>
          <w:b w:val="0"/>
          <w:bCs w:val="0"/>
          <w:color w:val="auto"/>
          <w:sz w:val="30"/>
          <w:szCs w:val="30"/>
        </w:rPr>
        <w:t>项目</w:t>
      </w:r>
    </w:p>
    <w:p>
      <w:pPr>
        <w:spacing w:line="360" w:lineRule="auto"/>
        <w:ind w:firstLine="560" w:firstLineChars="200"/>
        <w:jc w:val="left"/>
        <w:rPr>
          <w:rFonts w:ascii="华文仿宋" w:hAnsi="华文仿宋" w:eastAsia="华文仿宋"/>
          <w:color w:val="auto"/>
          <w:sz w:val="28"/>
          <w:szCs w:val="28"/>
        </w:rPr>
      </w:pPr>
      <w:r>
        <w:rPr>
          <w:rFonts w:hint="eastAsia" w:ascii="华文仿宋" w:hAnsi="华文仿宋" w:eastAsia="华文仿宋"/>
          <w:color w:val="auto"/>
          <w:sz w:val="28"/>
          <w:szCs w:val="28"/>
        </w:rPr>
        <w:t>3.2招标范围、清单、图纸、技术要求：可附页</w:t>
      </w:r>
    </w:p>
    <w:tbl>
      <w:tblPr>
        <w:tblStyle w:val="6"/>
        <w:tblW w:w="9001" w:type="dxa"/>
        <w:tblInd w:w="0" w:type="dxa"/>
        <w:tblLayout w:type="autofit"/>
        <w:tblCellMar>
          <w:top w:w="0" w:type="dxa"/>
          <w:left w:w="0" w:type="dxa"/>
          <w:bottom w:w="0" w:type="dxa"/>
          <w:right w:w="0" w:type="dxa"/>
        </w:tblCellMar>
      </w:tblPr>
      <w:tblGrid>
        <w:gridCol w:w="761"/>
        <w:gridCol w:w="760"/>
        <w:gridCol w:w="759"/>
        <w:gridCol w:w="761"/>
        <w:gridCol w:w="761"/>
        <w:gridCol w:w="761"/>
        <w:gridCol w:w="761"/>
        <w:gridCol w:w="660"/>
        <w:gridCol w:w="930"/>
        <w:gridCol w:w="888"/>
        <w:gridCol w:w="1199"/>
      </w:tblGrid>
      <w:tr>
        <w:tblPrEx>
          <w:tblCellMar>
            <w:top w:w="0" w:type="dxa"/>
            <w:left w:w="0" w:type="dxa"/>
            <w:bottom w:w="0" w:type="dxa"/>
            <w:right w:w="0" w:type="dxa"/>
          </w:tblCellMar>
        </w:tblPrEx>
        <w:trPr>
          <w:trHeight w:val="544"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物料名称</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材质</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单价</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交货日期</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验收标准</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备注（品牌要求）</w:t>
            </w: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饱和冷主灰底瓦</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付</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除草机胶辊</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石灰窑星型卸灰机铜套</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石灰窑星型卸灰机联轴器</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热主灰底瓦</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付</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流洗洗菜机西轴头铜瓦</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流洗洗菜机短节瓦(新)</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付</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流洗洗菜机东轴头铜瓦</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pPr>
              <w:keepNext w:val="0"/>
              <w:keepLines w:val="0"/>
              <w:widowControl/>
              <w:suppressLineNumbers w:val="0"/>
              <w:jc w:val="center"/>
              <w:textAlignment w:val="top"/>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洗菜机联轴器销轴及销套</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底排槽轴头瓦</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付</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底排槽短节铜瓦</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付</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平绞龙铜瓦</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付</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小连浸皮带轮尼龙销</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大连浸皮带轮销及销套</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pPr>
              <w:keepNext w:val="0"/>
              <w:keepLines w:val="0"/>
              <w:widowControl/>
              <w:suppressLineNumbers w:val="0"/>
              <w:jc w:val="center"/>
              <w:textAlignment w:val="top"/>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大浸减速箱皮带轮2(欧标)</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大连浸减速箱皮带轮1(欧标)</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大连浸废粕轮链轮</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pPr>
              <w:keepNext w:val="0"/>
              <w:keepLines w:val="0"/>
              <w:widowControl/>
              <w:suppressLineNumbers w:val="0"/>
              <w:jc w:val="center"/>
              <w:textAlignment w:val="top"/>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切丝提升机被动轮轴套</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切丝提升机下轴套滑座</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切丝提升机链钩</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切丝提升机斗子垫板</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切丝提升机140斗子</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切丝提升机120斗子</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予灰槽短节铜瓦</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2950连浸减速箱轴承罐轴承油封定位套</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2950连浸减速箱轴承罐轴承压盖</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spacing w:line="360" w:lineRule="auto"/>
              <w:ind w:left="425" w:leftChars="0" w:hanging="425" w:firstLineChars="0"/>
              <w:jc w:val="center"/>
              <w:rPr>
                <w:rFonts w:hint="eastAsia" w:ascii="宋体" w:hAnsi="宋体" w:eastAsia="宋体" w:cs="宋体"/>
                <w:color w:val="auto"/>
                <w:sz w:val="21"/>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sz w:val="21"/>
                <w:szCs w:val="21"/>
                <w:lang w:val="en-US" w:eastAsia="zh-CN" w:bidi="ar"/>
              </w:rPr>
              <w:t>2950连浸减速箱皮带轮联轴器挡圈</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见图</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autoSpaceDE w:val="0"/>
              <w:autoSpaceDN w:val="0"/>
              <w:adjustRightInd w:val="0"/>
              <w:jc w:val="center"/>
              <w:rPr>
                <w:rFonts w:hint="eastAsia" w:ascii="宋体" w:hAnsi="宋体" w:eastAsia="宋体" w:cs="宋体"/>
                <w:color w:val="auto"/>
                <w:sz w:val="21"/>
                <w:szCs w:val="21"/>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按合同期限</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图纸复核</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spacing w:line="360" w:lineRule="auto"/>
              <w:ind w:firstLine="420" w:firstLineChars="200"/>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23"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项目说明</w:t>
            </w:r>
          </w:p>
        </w:tc>
        <w:tc>
          <w:tcPr>
            <w:tcW w:w="823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1、报价范围</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2、用电结算、现场管理要求、付款方式、工期要求、交工标准等</w:t>
            </w:r>
          </w:p>
        </w:tc>
      </w:tr>
    </w:tbl>
    <w:p>
      <w:pPr>
        <w:spacing w:line="360" w:lineRule="auto"/>
        <w:ind w:firstLine="560" w:firstLineChars="200"/>
        <w:jc w:val="left"/>
        <w:rPr>
          <w:rFonts w:ascii="华文仿宋" w:hAnsi="华文仿宋" w:eastAsia="华文仿宋"/>
          <w:color w:val="FF0000"/>
          <w:sz w:val="28"/>
          <w:szCs w:val="28"/>
        </w:rPr>
      </w:pPr>
    </w:p>
    <w:p>
      <w:pPr>
        <w:spacing w:line="360" w:lineRule="auto"/>
        <w:ind w:firstLine="560" w:firstLineChars="200"/>
        <w:jc w:val="left"/>
        <w:rPr>
          <w:rFonts w:hint="default" w:ascii="华文仿宋" w:hAnsi="华文仿宋" w:eastAsia="华文仿宋"/>
          <w:color w:val="auto"/>
          <w:sz w:val="28"/>
          <w:szCs w:val="28"/>
          <w:lang w:val="en-US" w:eastAsia="zh-CN"/>
        </w:rPr>
      </w:pPr>
      <w:r>
        <w:rPr>
          <w:rFonts w:hint="eastAsia" w:ascii="华文仿宋" w:hAnsi="华文仿宋" w:eastAsia="华文仿宋"/>
          <w:color w:val="auto"/>
          <w:sz w:val="28"/>
          <w:szCs w:val="28"/>
        </w:rPr>
        <w:t>3.3项目总工期：</w:t>
      </w:r>
      <w:r>
        <w:rPr>
          <w:rFonts w:hint="eastAsia" w:ascii="华文仿宋" w:hAnsi="华文仿宋" w:eastAsia="华文仿宋"/>
          <w:color w:val="auto"/>
          <w:sz w:val="28"/>
          <w:szCs w:val="28"/>
          <w:lang w:val="en-US" w:eastAsia="zh-CN"/>
        </w:rPr>
        <w:t>60天</w:t>
      </w:r>
    </w:p>
    <w:p>
      <w:pPr>
        <w:spacing w:line="360" w:lineRule="auto"/>
        <w:ind w:firstLine="560" w:firstLineChars="200"/>
        <w:jc w:val="left"/>
        <w:rPr>
          <w:rFonts w:hint="default" w:ascii="华文仿宋" w:hAnsi="华文仿宋" w:eastAsia="华文仿宋"/>
          <w:color w:val="auto"/>
          <w:sz w:val="28"/>
          <w:szCs w:val="28"/>
          <w:lang w:val="en-US" w:eastAsia="zh-CN"/>
        </w:rPr>
      </w:pPr>
      <w:r>
        <w:rPr>
          <w:rFonts w:hint="eastAsia" w:ascii="华文仿宋" w:hAnsi="华文仿宋" w:eastAsia="华文仿宋"/>
          <w:color w:val="auto"/>
          <w:sz w:val="28"/>
          <w:szCs w:val="28"/>
        </w:rPr>
        <w:t>3.4施工地点：</w:t>
      </w:r>
      <w:r>
        <w:rPr>
          <w:rFonts w:hint="eastAsia" w:ascii="华文仿宋" w:hAnsi="华文仿宋" w:eastAsia="华文仿宋"/>
          <w:color w:val="auto"/>
          <w:sz w:val="28"/>
          <w:szCs w:val="28"/>
          <w:lang w:val="en-US" w:eastAsia="zh-CN"/>
        </w:rPr>
        <w:t>不限</w:t>
      </w:r>
    </w:p>
    <w:p>
      <w:pPr>
        <w:spacing w:line="360" w:lineRule="auto"/>
        <w:ind w:firstLine="560" w:firstLineChars="200"/>
        <w:jc w:val="left"/>
        <w:rPr>
          <w:rFonts w:hint="default" w:ascii="华文仿宋" w:hAnsi="华文仿宋" w:eastAsia="华文仿宋"/>
          <w:color w:val="auto"/>
          <w:sz w:val="28"/>
          <w:szCs w:val="28"/>
          <w:lang w:val="en-US" w:eastAsia="zh-CN"/>
        </w:rPr>
      </w:pPr>
      <w:r>
        <w:rPr>
          <w:rFonts w:hint="eastAsia" w:ascii="华文仿宋" w:hAnsi="华文仿宋" w:eastAsia="华文仿宋"/>
          <w:color w:val="auto"/>
          <w:sz w:val="28"/>
          <w:szCs w:val="28"/>
        </w:rPr>
        <w:t>3.5联系人：</w:t>
      </w:r>
      <w:r>
        <w:rPr>
          <w:rFonts w:hint="eastAsia" w:ascii="华文仿宋" w:hAnsi="华文仿宋" w:eastAsia="华文仿宋"/>
          <w:color w:val="auto"/>
          <w:sz w:val="28"/>
          <w:szCs w:val="28"/>
          <w:lang w:val="en-US" w:eastAsia="zh-CN"/>
        </w:rPr>
        <w:t>向烈阳</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lang w:val="en-US" w:eastAsia="zh-CN"/>
        </w:rPr>
        <w:t>4、</w:t>
      </w:r>
      <w:r>
        <w:rPr>
          <w:rFonts w:hint="eastAsia" w:ascii="华文仿宋" w:hAnsi="华文仿宋" w:eastAsia="华文仿宋" w:cs="宋体"/>
          <w:sz w:val="28"/>
          <w:szCs w:val="28"/>
        </w:rPr>
        <w:t>采购方式：询比价</w:t>
      </w:r>
      <w:r>
        <w:rPr>
          <w:rFonts w:hint="eastAsia" w:ascii="华文仿宋" w:hAnsi="华文仿宋" w:eastAsia="华文仿宋" w:cs="宋体"/>
          <w:sz w:val="28"/>
          <w:szCs w:val="28"/>
          <w:lang w:eastAsia="zh-CN"/>
        </w:rPr>
        <w:t>，</w:t>
      </w:r>
      <w:r>
        <w:rPr>
          <w:rFonts w:hint="eastAsia" w:ascii="华文仿宋" w:hAnsi="华文仿宋" w:eastAsia="华文仿宋" w:cs="宋体"/>
          <w:sz w:val="28"/>
          <w:szCs w:val="28"/>
          <w:lang w:val="en-US" w:eastAsia="zh-CN"/>
        </w:rPr>
        <w:t>粮信报价</w:t>
      </w:r>
      <w:bookmarkStart w:id="20" w:name="_GoBack"/>
      <w:bookmarkEnd w:id="20"/>
    </w:p>
    <w:p>
      <w:pPr>
        <w:snapToGrid w:val="0"/>
        <w:spacing w:line="360" w:lineRule="auto"/>
        <w:jc w:val="left"/>
        <w:rPr>
          <w:rFonts w:hint="eastAsia" w:ascii="华文仿宋" w:hAnsi="华文仿宋" w:eastAsia="华文仿宋" w:cs="宋体"/>
          <w:sz w:val="28"/>
          <w:szCs w:val="28"/>
        </w:rPr>
      </w:pPr>
      <w:r>
        <w:rPr>
          <w:rFonts w:hint="eastAsia" w:ascii="华文仿宋" w:hAnsi="华文仿宋" w:eastAsia="华文仿宋" w:cs="宋体"/>
          <w:sz w:val="28"/>
          <w:szCs w:val="28"/>
          <w:lang w:val="en-US" w:eastAsia="zh-CN"/>
        </w:rPr>
        <w:t>5、</w:t>
      </w:r>
      <w:r>
        <w:rPr>
          <w:rFonts w:hint="eastAsia" w:ascii="华文仿宋" w:hAnsi="华文仿宋" w:eastAsia="华文仿宋" w:cs="宋体"/>
          <w:sz w:val="28"/>
          <w:szCs w:val="28"/>
        </w:rPr>
        <w:t>定价方式：低价中标</w:t>
      </w:r>
    </w:p>
    <w:p>
      <w:pPr>
        <w:snapToGrid w:val="0"/>
        <w:spacing w:line="360" w:lineRule="auto"/>
        <w:jc w:val="left"/>
        <w:rPr>
          <w:rFonts w:hint="eastAsia" w:ascii="华文仿宋" w:hAnsi="华文仿宋" w:eastAsia="华文仿宋" w:cs="宋体"/>
          <w:sz w:val="28"/>
          <w:szCs w:val="28"/>
          <w:lang w:eastAsia="zh-CN"/>
        </w:rPr>
      </w:pPr>
      <w:r>
        <w:rPr>
          <w:rFonts w:hint="eastAsia" w:ascii="华文仿宋" w:hAnsi="华文仿宋" w:eastAsia="华文仿宋" w:cs="宋体"/>
          <w:sz w:val="28"/>
          <w:szCs w:val="28"/>
        </w:rPr>
        <w:t>6、投标保证金：</w:t>
      </w:r>
      <w:r>
        <w:rPr>
          <w:rFonts w:hint="eastAsia" w:ascii="华文仿宋" w:hAnsi="华文仿宋" w:eastAsia="华文仿宋" w:cs="宋体"/>
          <w:sz w:val="28"/>
          <w:szCs w:val="28"/>
          <w:lang w:val="en-US" w:eastAsia="zh-CN"/>
        </w:rPr>
        <w:t>无</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7、采购程序：（EPS平台程序）项目审核后发布、供应商编制响应文件、报价响应、谈判</w:t>
      </w:r>
      <w:r>
        <w:rPr>
          <w:rFonts w:ascii="华文仿宋" w:hAnsi="华文仿宋" w:eastAsia="华文仿宋" w:cs="宋体"/>
          <w:sz w:val="28"/>
          <w:szCs w:val="28"/>
        </w:rPr>
        <w:t>/比价、评标、定标、中标通知、履约保证、合同签订、响应不足两家</w:t>
      </w:r>
      <w:r>
        <w:rPr>
          <w:rFonts w:hint="eastAsia" w:ascii="华文仿宋" w:hAnsi="华文仿宋" w:eastAsia="华文仿宋" w:cs="宋体"/>
          <w:sz w:val="28"/>
          <w:szCs w:val="28"/>
        </w:rPr>
        <w:t>的取得响应审批后执行响应操作。</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8、报名截止时间：根据EPS时间</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9、报名地点：EPS</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10、监督方式：附件2</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11、合同草案：附件3（含付款方式）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12、投标文件上传：</w:t>
      </w:r>
    </w:p>
    <w:p>
      <w:pPr>
        <w:snapToGrid w:val="0"/>
        <w:spacing w:line="360" w:lineRule="auto"/>
        <w:ind w:firstLine="841" w:firstLineChars="300"/>
        <w:jc w:val="left"/>
        <w:rPr>
          <w:rFonts w:ascii="华文仿宋" w:hAnsi="华文仿宋" w:eastAsia="华文仿宋" w:cs="宋体"/>
          <w:b/>
          <w:sz w:val="28"/>
          <w:szCs w:val="28"/>
          <w:highlight w:val="yellow"/>
        </w:rPr>
      </w:pPr>
      <w:r>
        <w:rPr>
          <w:rFonts w:hint="eastAsia" w:ascii="华文仿宋" w:hAnsi="华文仿宋" w:eastAsia="华文仿宋" w:cs="宋体"/>
          <w:b/>
          <w:sz w:val="28"/>
          <w:szCs w:val="28"/>
          <w:highlight w:val="yellow"/>
        </w:rPr>
        <w:t>1）商务标书按标的/清单列示内容格式上传报价单。</w:t>
      </w:r>
    </w:p>
    <w:p>
      <w:pPr>
        <w:snapToGrid w:val="0"/>
        <w:spacing w:line="360" w:lineRule="auto"/>
        <w:ind w:firstLine="841" w:firstLineChars="300"/>
        <w:jc w:val="left"/>
        <w:rPr>
          <w:rFonts w:ascii="华文仿宋" w:hAnsi="华文仿宋" w:eastAsia="华文仿宋" w:cs="宋体"/>
          <w:b/>
          <w:sz w:val="28"/>
          <w:szCs w:val="28"/>
        </w:rPr>
      </w:pPr>
      <w:r>
        <w:rPr>
          <w:rFonts w:hint="eastAsia" w:ascii="华文仿宋" w:hAnsi="华文仿宋" w:eastAsia="华文仿宋" w:cs="宋体"/>
          <w:b/>
          <w:sz w:val="28"/>
          <w:szCs w:val="28"/>
          <w:highlight w:val="yellow"/>
        </w:rPr>
        <w:t>2）技术标书按照评分办法编制投标文件并上传，后续如有改变可作为谈判附件上传。</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hint="eastAsia" w:ascii="华文仿宋" w:hAnsi="华文仿宋" w:eastAsia="华文仿宋" w:cs="宋体"/>
          <w:sz w:val="28"/>
          <w:szCs w:val="28"/>
          <w:highlight w:val="yellow"/>
          <w:lang w:val="en-US" w:eastAsia="zh-CN"/>
        </w:rPr>
      </w:pPr>
      <w:r>
        <w:rPr>
          <w:rFonts w:hint="eastAsia" w:ascii="华文仿宋" w:hAnsi="华文仿宋" w:eastAsia="华文仿宋" w:cs="宋体"/>
          <w:sz w:val="28"/>
          <w:szCs w:val="28"/>
        </w:rPr>
        <w:t>附件1：评分办法</w:t>
      </w:r>
      <w:r>
        <w:rPr>
          <w:rFonts w:hint="eastAsia" w:ascii="华文仿宋" w:hAnsi="华文仿宋" w:eastAsia="华文仿宋" w:cs="宋体"/>
          <w:sz w:val="28"/>
          <w:szCs w:val="28"/>
          <w:lang w:eastAsia="zh-CN"/>
        </w:rPr>
        <w:t>：</w:t>
      </w:r>
      <w:r>
        <w:rPr>
          <w:rFonts w:hint="eastAsia" w:ascii="华文仿宋" w:hAnsi="华文仿宋" w:eastAsia="华文仿宋" w:cs="宋体"/>
          <w:sz w:val="28"/>
          <w:szCs w:val="28"/>
          <w:lang w:val="en-US" w:eastAsia="zh-CN"/>
        </w:rPr>
        <w:t>不涉及</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附件3：合同草案</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附件</w:t>
      </w:r>
      <w:r>
        <w:rPr>
          <w:rFonts w:hint="eastAsia" w:ascii="华文仿宋" w:hAnsi="华文仿宋" w:eastAsia="华文仿宋" w:cs="宋体"/>
          <w:sz w:val="28"/>
          <w:szCs w:val="28"/>
        </w:rPr>
        <w:t>4：安全协议</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附件</w:t>
      </w:r>
      <w:r>
        <w:rPr>
          <w:rFonts w:hint="eastAsia" w:ascii="华文仿宋" w:hAnsi="华文仿宋" w:eastAsia="华文仿宋" w:cs="宋体"/>
          <w:sz w:val="28"/>
          <w:szCs w:val="28"/>
        </w:rPr>
        <w:t>5：环保协议</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hint="default" w:ascii="华文仿宋" w:hAnsi="华文仿宋" w:eastAsia="华文仿宋" w:cs="宋体"/>
          <w:color w:val="FF0000"/>
          <w:sz w:val="28"/>
          <w:szCs w:val="28"/>
          <w:lang w:val="en-US" w:eastAsia="zh-CN"/>
        </w:rPr>
      </w:pPr>
      <w:r>
        <w:rPr>
          <w:rFonts w:hint="eastAsia" w:ascii="华文仿宋" w:hAnsi="华文仿宋" w:eastAsia="华文仿宋" w:cs="宋体"/>
          <w:color w:val="FF0000"/>
          <w:sz w:val="28"/>
          <w:szCs w:val="28"/>
        </w:rPr>
        <w:t>附件1：评分办法</w:t>
      </w:r>
      <w:r>
        <w:rPr>
          <w:rFonts w:hint="eastAsia" w:ascii="华文仿宋" w:hAnsi="华文仿宋" w:eastAsia="华文仿宋" w:cs="宋体"/>
          <w:color w:val="FF0000"/>
          <w:sz w:val="28"/>
          <w:szCs w:val="28"/>
          <w:lang w:eastAsia="zh-CN"/>
        </w:rPr>
        <w:t>：</w:t>
      </w:r>
      <w:r>
        <w:rPr>
          <w:rFonts w:hint="eastAsia" w:ascii="华文仿宋" w:hAnsi="华文仿宋" w:eastAsia="华文仿宋" w:cs="宋体"/>
          <w:color w:val="FF0000"/>
          <w:sz w:val="28"/>
          <w:szCs w:val="28"/>
          <w:lang w:val="en-US" w:eastAsia="zh-CN"/>
        </w:rPr>
        <w:t>此项目不涉及</w:t>
      </w:r>
    </w:p>
    <w:p>
      <w:pPr>
        <w:spacing w:line="440" w:lineRule="exact"/>
        <w:jc w:val="left"/>
        <w:rPr>
          <w:b/>
          <w:sz w:val="28"/>
          <w:szCs w:val="28"/>
        </w:rPr>
      </w:pPr>
      <w:r>
        <w:rPr>
          <w:rFonts w:hint="eastAsia"/>
          <w:b/>
          <w:sz w:val="28"/>
          <w:szCs w:val="28"/>
        </w:rPr>
        <w:t>1.分值构成</w:t>
      </w:r>
    </w:p>
    <w:tbl>
      <w:tblPr>
        <w:tblStyle w:val="6"/>
        <w:tblW w:w="8640" w:type="dxa"/>
        <w:tblInd w:w="-8" w:type="dxa"/>
        <w:tblLayout w:type="fixed"/>
        <w:tblCellMar>
          <w:top w:w="0" w:type="dxa"/>
          <w:left w:w="108" w:type="dxa"/>
          <w:bottom w:w="0" w:type="dxa"/>
          <w:right w:w="108" w:type="dxa"/>
        </w:tblCellMar>
      </w:tblPr>
      <w:tblGrid>
        <w:gridCol w:w="1080"/>
        <w:gridCol w:w="1440"/>
        <w:gridCol w:w="6120"/>
      </w:tblGrid>
      <w:tr>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bCs/>
                <w:sz w:val="18"/>
                <w:szCs w:val="18"/>
              </w:rPr>
            </w:pPr>
            <w:r>
              <w:rPr>
                <w:rFonts w:hint="eastAsia"/>
                <w:b/>
                <w:bCs/>
                <w:sz w:val="18"/>
                <w:szCs w:val="18"/>
              </w:rPr>
              <w:t>条款号</w:t>
            </w:r>
          </w:p>
        </w:tc>
        <w:tc>
          <w:tcPr>
            <w:tcW w:w="1440" w:type="dxa"/>
            <w:tcBorders>
              <w:top w:val="single" w:color="auto" w:sz="4" w:space="0"/>
              <w:left w:val="nil"/>
              <w:bottom w:val="single" w:color="auto" w:sz="4" w:space="0"/>
              <w:right w:val="single" w:color="auto" w:sz="4" w:space="0"/>
            </w:tcBorders>
            <w:vAlign w:val="center"/>
          </w:tcPr>
          <w:p>
            <w:pPr>
              <w:adjustRightInd w:val="0"/>
              <w:spacing w:line="440" w:lineRule="exact"/>
              <w:jc w:val="center"/>
              <w:textAlignment w:val="baseline"/>
              <w:rPr>
                <w:b/>
                <w:bCs/>
                <w:sz w:val="18"/>
                <w:szCs w:val="18"/>
              </w:rPr>
            </w:pPr>
            <w:r>
              <w:rPr>
                <w:rFonts w:hint="eastAsia"/>
                <w:b/>
                <w:bCs/>
                <w:sz w:val="18"/>
                <w:szCs w:val="18"/>
              </w:rPr>
              <w:t>条款内容</w:t>
            </w:r>
          </w:p>
        </w:tc>
        <w:tc>
          <w:tcPr>
            <w:tcW w:w="6120" w:type="dxa"/>
            <w:tcBorders>
              <w:top w:val="single" w:color="auto" w:sz="4" w:space="0"/>
              <w:left w:val="nil"/>
              <w:bottom w:val="single" w:color="auto" w:sz="4" w:space="0"/>
              <w:right w:val="single" w:color="auto" w:sz="4" w:space="0"/>
            </w:tcBorders>
            <w:vAlign w:val="center"/>
          </w:tcPr>
          <w:p>
            <w:pPr>
              <w:adjustRightInd w:val="0"/>
              <w:spacing w:line="440" w:lineRule="exact"/>
              <w:jc w:val="center"/>
              <w:textAlignment w:val="baseline"/>
              <w:rPr>
                <w:b/>
                <w:bCs/>
                <w:sz w:val="18"/>
                <w:szCs w:val="18"/>
              </w:rPr>
            </w:pPr>
            <w:r>
              <w:rPr>
                <w:rFonts w:hint="eastAsia"/>
                <w:b/>
                <w:bCs/>
                <w:sz w:val="18"/>
                <w:szCs w:val="18"/>
              </w:rPr>
              <w:t>编列内容</w:t>
            </w:r>
          </w:p>
        </w:tc>
      </w:tr>
      <w:tr>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sz w:val="18"/>
                <w:szCs w:val="18"/>
              </w:rPr>
            </w:pPr>
            <w:r>
              <w:rPr>
                <w:rFonts w:hint="eastAsia"/>
                <w:sz w:val="18"/>
                <w:szCs w:val="18"/>
              </w:rPr>
              <w:t>1.1</w:t>
            </w:r>
          </w:p>
        </w:tc>
        <w:tc>
          <w:tcPr>
            <w:tcW w:w="144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baseline"/>
              <w:rPr>
                <w:sz w:val="18"/>
                <w:szCs w:val="18"/>
              </w:rPr>
            </w:pPr>
            <w:r>
              <w:rPr>
                <w:rFonts w:hint="eastAsia"/>
                <w:sz w:val="18"/>
                <w:szCs w:val="18"/>
              </w:rPr>
              <w:t>分值构成</w:t>
            </w:r>
          </w:p>
          <w:p>
            <w:pPr>
              <w:adjustRightInd w:val="0"/>
              <w:snapToGrid w:val="0"/>
              <w:spacing w:line="360" w:lineRule="auto"/>
              <w:jc w:val="center"/>
              <w:textAlignment w:val="baseline"/>
              <w:rPr>
                <w:sz w:val="18"/>
                <w:szCs w:val="18"/>
              </w:rPr>
            </w:pPr>
            <w:r>
              <w:rPr>
                <w:sz w:val="18"/>
                <w:szCs w:val="18"/>
              </w:rPr>
              <w:t>(</w:t>
            </w:r>
            <w:r>
              <w:rPr>
                <w:rFonts w:hint="eastAsia"/>
                <w:sz w:val="18"/>
                <w:szCs w:val="18"/>
              </w:rPr>
              <w:t>总分</w:t>
            </w:r>
            <w:r>
              <w:rPr>
                <w:sz w:val="18"/>
                <w:szCs w:val="18"/>
              </w:rPr>
              <w:t>100</w:t>
            </w:r>
            <w:r>
              <w:rPr>
                <w:rFonts w:hint="eastAsia"/>
                <w:sz w:val="18"/>
                <w:szCs w:val="18"/>
              </w:rPr>
              <w:t>分</w:t>
            </w:r>
            <w:r>
              <w:rPr>
                <w:sz w:val="18"/>
                <w:szCs w:val="18"/>
              </w:rPr>
              <w:t>)</w:t>
            </w:r>
          </w:p>
        </w:tc>
        <w:tc>
          <w:tcPr>
            <w:tcW w:w="612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left"/>
              <w:textAlignment w:val="baseline"/>
              <w:rPr>
                <w:rFonts w:ascii="宋体"/>
                <w:sz w:val="18"/>
                <w:szCs w:val="18"/>
              </w:rPr>
            </w:pPr>
            <w:r>
              <w:rPr>
                <w:rFonts w:hint="eastAsia" w:ascii="宋体" w:hAnsi="宋体"/>
                <w:sz w:val="18"/>
                <w:szCs w:val="18"/>
              </w:rPr>
              <w:t>投标报价：</w:t>
            </w:r>
            <w:r>
              <w:rPr>
                <w:rFonts w:ascii="宋体" w:hAnsi="宋体"/>
                <w:sz w:val="18"/>
                <w:szCs w:val="18"/>
              </w:rPr>
              <w:t>6</w:t>
            </w:r>
            <w:r>
              <w:rPr>
                <w:rFonts w:hint="eastAsia" w:ascii="宋体" w:hAnsi="宋体"/>
                <w:sz w:val="18"/>
                <w:szCs w:val="18"/>
              </w:rPr>
              <w:t>0%；</w:t>
            </w:r>
          </w:p>
          <w:p>
            <w:pPr>
              <w:adjustRightInd w:val="0"/>
              <w:snapToGrid w:val="0"/>
              <w:spacing w:line="360" w:lineRule="auto"/>
              <w:jc w:val="left"/>
              <w:textAlignment w:val="baseline"/>
              <w:rPr>
                <w:rFonts w:ascii="宋体"/>
                <w:b/>
                <w:bCs/>
                <w:color w:val="000000"/>
                <w:sz w:val="18"/>
                <w:szCs w:val="18"/>
                <w:highlight w:val="yellow"/>
              </w:rPr>
            </w:pPr>
            <w:r>
              <w:rPr>
                <w:rFonts w:hint="eastAsia" w:ascii="宋体" w:hAnsi="宋体"/>
                <w:sz w:val="18"/>
                <w:szCs w:val="18"/>
              </w:rPr>
              <w:t>商务技术：4</w:t>
            </w:r>
            <w:r>
              <w:rPr>
                <w:rFonts w:ascii="宋体" w:hAnsi="宋体"/>
                <w:sz w:val="18"/>
                <w:szCs w:val="18"/>
              </w:rPr>
              <w:t>0%</w:t>
            </w:r>
          </w:p>
        </w:tc>
      </w:tr>
      <w:tr>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Times New Roman"/>
                <w:sz w:val="18"/>
                <w:szCs w:val="18"/>
              </w:rPr>
            </w:pPr>
            <w:r>
              <w:rPr>
                <w:sz w:val="18"/>
                <w:szCs w:val="18"/>
              </w:rPr>
              <w:t>1</w:t>
            </w:r>
            <w:r>
              <w:rPr>
                <w:rFonts w:hint="eastAsia"/>
                <w:sz w:val="18"/>
                <w:szCs w:val="18"/>
              </w:rPr>
              <w:t>.2</w:t>
            </w:r>
          </w:p>
        </w:tc>
        <w:tc>
          <w:tcPr>
            <w:tcW w:w="144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baseline"/>
              <w:rPr>
                <w:b/>
                <w:bCs/>
                <w:sz w:val="18"/>
                <w:szCs w:val="18"/>
              </w:rPr>
            </w:pPr>
            <w:r>
              <w:rPr>
                <w:rFonts w:hint="eastAsia"/>
                <w:sz w:val="18"/>
                <w:szCs w:val="18"/>
              </w:rPr>
              <w:t>评标基准价计算方法</w:t>
            </w:r>
          </w:p>
        </w:tc>
        <w:tc>
          <w:tcPr>
            <w:tcW w:w="6120" w:type="dxa"/>
            <w:tcBorders>
              <w:top w:val="single" w:color="auto" w:sz="4" w:space="0"/>
              <w:left w:val="nil"/>
              <w:bottom w:val="single" w:color="auto" w:sz="4" w:space="0"/>
              <w:right w:val="single" w:color="auto" w:sz="4" w:space="0"/>
            </w:tcBorders>
            <w:vAlign w:val="center"/>
          </w:tcPr>
          <w:p>
            <w:pPr>
              <w:adjustRightInd w:val="0"/>
              <w:snapToGrid w:val="0"/>
              <w:spacing w:line="360" w:lineRule="auto"/>
              <w:textAlignment w:val="baseline"/>
              <w:rPr>
                <w:sz w:val="18"/>
                <w:szCs w:val="18"/>
              </w:rPr>
            </w:pPr>
            <w:r>
              <w:rPr>
                <w:sz w:val="18"/>
                <w:szCs w:val="18"/>
              </w:rPr>
              <w:t>根据实际项目进行设置。</w:t>
            </w:r>
          </w:p>
        </w:tc>
      </w:tr>
    </w:tbl>
    <w:p>
      <w:pPr>
        <w:spacing w:line="440" w:lineRule="exact"/>
        <w:rPr>
          <w:rFonts w:ascii="宋体" w:hAnsi="Times New Roman" w:cs="Times New Roman"/>
          <w:b/>
          <w:bCs/>
          <w:szCs w:val="21"/>
        </w:rPr>
      </w:pPr>
    </w:p>
    <w:p>
      <w:pPr>
        <w:spacing w:line="440" w:lineRule="exact"/>
        <w:rPr>
          <w:rFonts w:ascii="宋体"/>
          <w:b/>
          <w:bCs/>
          <w:sz w:val="28"/>
          <w:szCs w:val="28"/>
        </w:rPr>
      </w:pPr>
      <w:r>
        <w:rPr>
          <w:rFonts w:ascii="宋体" w:hAnsi="宋体"/>
          <w:b/>
          <w:bCs/>
          <w:sz w:val="28"/>
          <w:szCs w:val="28"/>
        </w:rPr>
        <w:t>2.</w:t>
      </w:r>
      <w:r>
        <w:rPr>
          <w:rFonts w:hint="eastAsia" w:ascii="宋体" w:hAnsi="宋体"/>
          <w:b/>
          <w:bCs/>
          <w:sz w:val="28"/>
          <w:szCs w:val="28"/>
        </w:rPr>
        <w:t>施工组织设计（满分</w:t>
      </w:r>
      <w:r>
        <w:rPr>
          <w:rFonts w:ascii="宋体" w:hAnsi="宋体"/>
          <w:b/>
          <w:bCs/>
          <w:sz w:val="28"/>
          <w:szCs w:val="28"/>
        </w:rPr>
        <w:t>40</w:t>
      </w:r>
      <w:r>
        <w:rPr>
          <w:rFonts w:hint="eastAsia" w:ascii="宋体" w:hAnsi="宋体"/>
          <w:b/>
          <w:bCs/>
          <w:sz w:val="28"/>
          <w:szCs w:val="28"/>
        </w:rPr>
        <w:t>分）</w:t>
      </w:r>
    </w:p>
    <w:tbl>
      <w:tblPr>
        <w:tblStyle w:val="6"/>
        <w:tblW w:w="8522" w:type="dxa"/>
        <w:tblInd w:w="-8" w:type="dxa"/>
        <w:tblLayout w:type="fixed"/>
        <w:tblCellMar>
          <w:top w:w="0" w:type="dxa"/>
          <w:left w:w="108" w:type="dxa"/>
          <w:bottom w:w="0" w:type="dxa"/>
          <w:right w:w="108" w:type="dxa"/>
        </w:tblCellMar>
      </w:tblPr>
      <w:tblGrid>
        <w:gridCol w:w="704"/>
        <w:gridCol w:w="2554"/>
        <w:gridCol w:w="880"/>
        <w:gridCol w:w="1822"/>
        <w:gridCol w:w="1403"/>
        <w:gridCol w:w="1159"/>
      </w:tblGrid>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序号</w:t>
            </w:r>
          </w:p>
        </w:tc>
        <w:tc>
          <w:tcPr>
            <w:tcW w:w="2554"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评分项目</w:t>
            </w:r>
          </w:p>
        </w:tc>
        <w:tc>
          <w:tcPr>
            <w:tcW w:w="880"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标准分</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评分标准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分值</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备注</w:t>
            </w: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1</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施工方案</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1</w:t>
            </w:r>
            <w:r>
              <w:rPr>
                <w:rFonts w:ascii="宋体"/>
                <w:sz w:val="18"/>
                <w:szCs w:val="18"/>
              </w:rPr>
              <w:t>0</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合理、可行</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10</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w:t>
            </w:r>
            <w:r>
              <w:rPr>
                <w:rFonts w:ascii="宋体" w:hAnsi="宋体"/>
                <w:sz w:val="18"/>
                <w:szCs w:val="18"/>
              </w:rPr>
              <w:t>5</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2</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劳动力计划安排</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2</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1</w:t>
            </w:r>
            <w:r>
              <w:rPr>
                <w:rFonts w:ascii="宋体" w:hAnsi="宋体"/>
                <w:sz w:val="18"/>
                <w:szCs w:val="18"/>
              </w:rPr>
              <w:t>.5</w:t>
            </w:r>
            <w:r>
              <w:rPr>
                <w:rFonts w:hint="eastAsia" w:ascii="宋体" w:hAnsi="宋体"/>
                <w:sz w:val="18"/>
                <w:szCs w:val="18"/>
              </w:rPr>
              <w:t>～2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～1</w:t>
            </w:r>
            <w:r>
              <w:rPr>
                <w:rFonts w:ascii="宋体" w:hAnsi="宋体"/>
                <w:sz w:val="18"/>
                <w:szCs w:val="18"/>
              </w:rPr>
              <w:t>.4</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3</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材料供应安排</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3</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1.5～3</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～1.</w:t>
            </w:r>
            <w:r>
              <w:rPr>
                <w:rFonts w:ascii="宋体" w:hAnsi="宋体"/>
                <w:sz w:val="18"/>
                <w:szCs w:val="18"/>
              </w:rPr>
              <w:t>4</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4</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关键部位施工方法</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4</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可行</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2.1</w:t>
            </w:r>
            <w:r>
              <w:rPr>
                <w:rFonts w:hint="eastAsia" w:ascii="宋体" w:hAnsi="宋体"/>
                <w:sz w:val="18"/>
                <w:szCs w:val="18"/>
              </w:rPr>
              <w:t>～</w:t>
            </w:r>
            <w:r>
              <w:rPr>
                <w:rFonts w:ascii="宋体" w:hAnsi="宋体"/>
                <w:sz w:val="18"/>
                <w:szCs w:val="18"/>
              </w:rPr>
              <w:t>4</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欠可行、方案一般</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w:t>
            </w:r>
            <w:r>
              <w:rPr>
                <w:rFonts w:ascii="宋体" w:hAnsi="宋体"/>
                <w:sz w:val="18"/>
                <w:szCs w:val="18"/>
              </w:rPr>
              <w:t>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5</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质量安全保证措施</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4</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2.6</w:t>
            </w:r>
            <w:r>
              <w:rPr>
                <w:rFonts w:hint="eastAsia" w:ascii="宋体" w:hAnsi="宋体"/>
                <w:sz w:val="18"/>
                <w:szCs w:val="18"/>
              </w:rPr>
              <w:t>～</w:t>
            </w:r>
            <w:r>
              <w:rPr>
                <w:rFonts w:ascii="宋体" w:hAnsi="宋体"/>
                <w:sz w:val="18"/>
                <w:szCs w:val="18"/>
              </w:rPr>
              <w:t>4</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sz w:val="18"/>
                <w:szCs w:val="18"/>
              </w:rPr>
              <w:t>1</w:t>
            </w:r>
            <w:r>
              <w:rPr>
                <w:rFonts w:hint="eastAsia" w:ascii="宋体" w:hAnsi="宋体"/>
                <w:sz w:val="18"/>
                <w:szCs w:val="18"/>
              </w:rPr>
              <w:t>～</w:t>
            </w:r>
            <w:r>
              <w:rPr>
                <w:rFonts w:ascii="宋体" w:hAnsi="宋体"/>
                <w:sz w:val="18"/>
                <w:szCs w:val="18"/>
              </w:rPr>
              <w:t>2.5</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6</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机械设备配置</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2</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安排合理满足招标文件要求</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1～2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7</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工期计划合理，保证措施切实可行且满足招标文件要求</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2</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1～2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8</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具有可行的提高工程质量、保证工期、降低造价的合理化建议</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4</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4</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9</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施工现场采取环保、消防、降噪声、文明等施工技术措施</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2</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1.5</w:t>
            </w:r>
            <w:r>
              <w:rPr>
                <w:rFonts w:hint="eastAsia" w:ascii="宋体" w:hAnsi="宋体"/>
                <w:sz w:val="18"/>
                <w:szCs w:val="18"/>
              </w:rPr>
              <w:t>～2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right w:val="single" w:color="auto" w:sz="4" w:space="0"/>
            </w:tcBorders>
            <w:vAlign w:val="center"/>
          </w:tcPr>
          <w:p>
            <w:pPr>
              <w:widowControl/>
              <w:jc w:val="left"/>
              <w:rPr>
                <w:rFonts w:ascii="宋体"/>
                <w:sz w:val="18"/>
                <w:szCs w:val="18"/>
              </w:rPr>
            </w:pPr>
            <w:r>
              <w:rPr>
                <w:rFonts w:hint="eastAsia" w:ascii="宋体"/>
                <w:sz w:val="18"/>
                <w:szCs w:val="18"/>
              </w:rPr>
              <w:t>1</w:t>
            </w:r>
            <w:r>
              <w:rPr>
                <w:rFonts w:ascii="宋体"/>
                <w:sz w:val="18"/>
                <w:szCs w:val="18"/>
              </w:rPr>
              <w:t>1</w:t>
            </w:r>
          </w:p>
        </w:tc>
        <w:tc>
          <w:tcPr>
            <w:tcW w:w="2554" w:type="dxa"/>
            <w:vMerge w:val="restart"/>
            <w:tcBorders>
              <w:top w:val="nil"/>
              <w:left w:val="nil"/>
              <w:right w:val="single" w:color="auto" w:sz="4" w:space="0"/>
            </w:tcBorders>
            <w:vAlign w:val="center"/>
          </w:tcPr>
          <w:p>
            <w:pPr>
              <w:snapToGrid w:val="0"/>
              <w:spacing w:line="360" w:lineRule="auto"/>
              <w:rPr>
                <w:rFonts w:ascii="宋体"/>
                <w:sz w:val="18"/>
                <w:szCs w:val="18"/>
              </w:rPr>
            </w:pPr>
            <w:r>
              <w:rPr>
                <w:rFonts w:hint="eastAsia" w:ascii="宋体" w:hAnsi="宋体"/>
                <w:sz w:val="18"/>
                <w:szCs w:val="18"/>
              </w:rPr>
              <w:t>符合招标文件要求的质量及质保期</w:t>
            </w:r>
          </w:p>
        </w:tc>
        <w:tc>
          <w:tcPr>
            <w:tcW w:w="880" w:type="dxa"/>
            <w:vMerge w:val="restart"/>
            <w:tcBorders>
              <w:top w:val="nil"/>
              <w:left w:val="nil"/>
              <w:right w:val="single" w:color="auto" w:sz="4" w:space="0"/>
            </w:tcBorders>
            <w:vAlign w:val="center"/>
          </w:tcPr>
          <w:p>
            <w:pPr>
              <w:snapToGrid w:val="0"/>
              <w:spacing w:line="360" w:lineRule="auto"/>
              <w:jc w:val="center"/>
              <w:rPr>
                <w:rFonts w:ascii="宋体"/>
                <w:sz w:val="18"/>
                <w:szCs w:val="18"/>
              </w:rPr>
            </w:pPr>
            <w:r>
              <w:rPr>
                <w:rFonts w:hint="eastAsia" w:ascii="宋体" w:hAnsi="宋体"/>
                <w:sz w:val="18"/>
                <w:szCs w:val="18"/>
              </w:rPr>
              <w:t>3</w:t>
            </w:r>
          </w:p>
        </w:tc>
        <w:tc>
          <w:tcPr>
            <w:tcW w:w="1822"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sz w:val="18"/>
                <w:szCs w:val="18"/>
              </w:rPr>
            </w:pPr>
            <w:r>
              <w:rPr>
                <w:rFonts w:hint="eastAsia" w:ascii="宋体" w:hAnsi="宋体" w:cs="MingLiU"/>
                <w:kern w:val="0"/>
                <w:sz w:val="18"/>
                <w:szCs w:val="18"/>
              </w:rPr>
              <w:t>内容完整和编制水平最好得3分，</w:t>
            </w:r>
            <w:r>
              <w:rPr>
                <w:rFonts w:ascii="宋体"/>
                <w:sz w:val="18"/>
                <w:szCs w:val="18"/>
              </w:rPr>
              <w:t xml:space="preserve"> </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sz w:val="18"/>
                <w:szCs w:val="18"/>
              </w:rPr>
              <w:t>3</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hAnsi="宋体"/>
                <w:sz w:val="18"/>
                <w:szCs w:val="18"/>
              </w:rPr>
            </w:pPr>
            <w:r>
              <w:rPr>
                <w:rFonts w:hint="eastAsia" w:ascii="宋体" w:hAnsi="宋体" w:cs="MingLiU"/>
                <w:kern w:val="0"/>
                <w:sz w:val="18"/>
                <w:szCs w:val="18"/>
              </w:rPr>
              <w:t>零乱结构不清晰</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w:t>
            </w:r>
            <w:r>
              <w:rPr>
                <w:rFonts w:ascii="宋体"/>
                <w:sz w:val="18"/>
                <w:szCs w:val="18"/>
              </w:rPr>
              <w:t>2.9</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right w:val="single" w:color="auto" w:sz="4" w:space="0"/>
            </w:tcBorders>
            <w:vAlign w:val="center"/>
          </w:tcPr>
          <w:p>
            <w:pPr>
              <w:widowControl/>
              <w:jc w:val="left"/>
              <w:rPr>
                <w:rFonts w:ascii="宋体"/>
                <w:sz w:val="18"/>
                <w:szCs w:val="18"/>
              </w:rPr>
            </w:pPr>
            <w:r>
              <w:rPr>
                <w:rFonts w:hint="eastAsia" w:ascii="宋体"/>
                <w:sz w:val="18"/>
                <w:szCs w:val="18"/>
              </w:rPr>
              <w:t>1</w:t>
            </w:r>
            <w:r>
              <w:rPr>
                <w:rFonts w:ascii="宋体"/>
                <w:sz w:val="18"/>
                <w:szCs w:val="18"/>
              </w:rPr>
              <w:t>2</w:t>
            </w:r>
          </w:p>
        </w:tc>
        <w:tc>
          <w:tcPr>
            <w:tcW w:w="2554" w:type="dxa"/>
            <w:vMerge w:val="restart"/>
            <w:tcBorders>
              <w:top w:val="nil"/>
              <w:left w:val="nil"/>
              <w:right w:val="single" w:color="auto" w:sz="4" w:space="0"/>
            </w:tcBorders>
            <w:vAlign w:val="center"/>
          </w:tcPr>
          <w:p>
            <w:pPr>
              <w:snapToGrid w:val="0"/>
              <w:spacing w:line="360" w:lineRule="auto"/>
              <w:rPr>
                <w:rFonts w:ascii="宋体" w:hAnsi="宋体"/>
                <w:sz w:val="18"/>
                <w:szCs w:val="18"/>
              </w:rPr>
            </w:pPr>
            <w:r>
              <w:rPr>
                <w:rFonts w:hint="eastAsia" w:ascii="宋体" w:hAnsi="宋体"/>
                <w:sz w:val="18"/>
                <w:szCs w:val="18"/>
              </w:rPr>
              <w:t>投标人过往工程业绩</w:t>
            </w:r>
          </w:p>
        </w:tc>
        <w:tc>
          <w:tcPr>
            <w:tcW w:w="880" w:type="dxa"/>
            <w:vMerge w:val="restart"/>
            <w:tcBorders>
              <w:top w:val="nil"/>
              <w:left w:val="nil"/>
              <w:right w:val="single" w:color="auto" w:sz="4" w:space="0"/>
            </w:tcBorders>
            <w:vAlign w:val="center"/>
          </w:tcPr>
          <w:p>
            <w:pPr>
              <w:snapToGrid w:val="0"/>
              <w:spacing w:line="360" w:lineRule="auto"/>
              <w:jc w:val="center"/>
              <w:rPr>
                <w:rFonts w:ascii="宋体" w:hAnsi="宋体"/>
                <w:sz w:val="18"/>
                <w:szCs w:val="18"/>
              </w:rPr>
            </w:pPr>
            <w:r>
              <w:rPr>
                <w:rFonts w:hint="eastAsia" w:ascii="宋体" w:hAnsi="宋体"/>
                <w:sz w:val="18"/>
                <w:szCs w:val="18"/>
              </w:rPr>
              <w:t>2</w:t>
            </w:r>
          </w:p>
        </w:tc>
        <w:tc>
          <w:tcPr>
            <w:tcW w:w="182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sz w:val="18"/>
                <w:szCs w:val="18"/>
              </w:rPr>
            </w:pPr>
            <w:r>
              <w:rPr>
                <w:rFonts w:hint="eastAsia" w:ascii="宋体" w:hAnsi="宋体"/>
                <w:sz w:val="18"/>
                <w:szCs w:val="18"/>
              </w:rPr>
              <w:t>近</w:t>
            </w:r>
            <w:r>
              <w:rPr>
                <w:rFonts w:ascii="宋体" w:hAnsi="宋体"/>
                <w:sz w:val="18"/>
                <w:szCs w:val="18"/>
              </w:rPr>
              <w:t>3</w:t>
            </w:r>
            <w:r>
              <w:rPr>
                <w:rFonts w:hint="eastAsia" w:ascii="宋体" w:hAnsi="宋体"/>
                <w:sz w:val="18"/>
                <w:szCs w:val="18"/>
              </w:rPr>
              <w:t>年，1个两个含两个2分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left w:val="nil"/>
              <w:bottom w:val="single" w:color="auto" w:sz="4" w:space="0"/>
              <w:right w:val="single" w:color="auto" w:sz="4" w:space="0"/>
            </w:tcBorders>
            <w:vAlign w:val="center"/>
          </w:tcPr>
          <w:p>
            <w:pPr>
              <w:snapToGrid w:val="0"/>
              <w:spacing w:line="360" w:lineRule="auto"/>
              <w:rPr>
                <w:rFonts w:ascii="宋体" w:hAnsi="宋体"/>
                <w:sz w:val="18"/>
                <w:szCs w:val="18"/>
              </w:rPr>
            </w:pPr>
          </w:p>
        </w:tc>
        <w:tc>
          <w:tcPr>
            <w:tcW w:w="880" w:type="dxa"/>
            <w:vMerge w:val="continue"/>
            <w:tcBorders>
              <w:left w:val="nil"/>
              <w:bottom w:val="single" w:color="auto" w:sz="4" w:space="0"/>
              <w:right w:val="single" w:color="auto" w:sz="4" w:space="0"/>
            </w:tcBorders>
            <w:vAlign w:val="center"/>
          </w:tcPr>
          <w:p>
            <w:pPr>
              <w:snapToGrid w:val="0"/>
              <w:spacing w:line="360" w:lineRule="auto"/>
              <w:jc w:val="center"/>
              <w:rPr>
                <w:rFonts w:ascii="宋体" w:hAns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sz w:val="18"/>
                <w:szCs w:val="18"/>
              </w:rPr>
            </w:pPr>
            <w:r>
              <w:rPr>
                <w:rFonts w:hint="eastAsia" w:ascii="宋体" w:hAnsi="宋体"/>
                <w:sz w:val="18"/>
                <w:szCs w:val="18"/>
              </w:rPr>
              <w:t>两个含两个及以上分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right w:val="single" w:color="auto" w:sz="4" w:space="0"/>
            </w:tcBorders>
            <w:vAlign w:val="center"/>
          </w:tcPr>
          <w:p>
            <w:pPr>
              <w:widowControl/>
              <w:jc w:val="left"/>
              <w:rPr>
                <w:rFonts w:ascii="宋体"/>
                <w:sz w:val="18"/>
                <w:szCs w:val="18"/>
              </w:rPr>
            </w:pPr>
            <w:r>
              <w:rPr>
                <w:rFonts w:hint="eastAsia" w:ascii="宋体"/>
                <w:sz w:val="18"/>
                <w:szCs w:val="18"/>
              </w:rPr>
              <w:t>1</w:t>
            </w:r>
            <w:r>
              <w:rPr>
                <w:rFonts w:ascii="宋体"/>
                <w:sz w:val="18"/>
                <w:szCs w:val="18"/>
              </w:rPr>
              <w:t>3</w:t>
            </w:r>
          </w:p>
        </w:tc>
        <w:tc>
          <w:tcPr>
            <w:tcW w:w="2554" w:type="dxa"/>
            <w:vMerge w:val="restart"/>
            <w:tcBorders>
              <w:top w:val="nil"/>
              <w:left w:val="nil"/>
              <w:right w:val="single" w:color="auto" w:sz="4" w:space="0"/>
            </w:tcBorders>
            <w:vAlign w:val="center"/>
          </w:tcPr>
          <w:p>
            <w:pPr>
              <w:snapToGrid w:val="0"/>
              <w:spacing w:line="360" w:lineRule="auto"/>
              <w:rPr>
                <w:rFonts w:ascii="宋体" w:hAnsi="宋体"/>
                <w:sz w:val="18"/>
                <w:szCs w:val="18"/>
              </w:rPr>
            </w:pPr>
            <w:r>
              <w:rPr>
                <w:rFonts w:hint="eastAsia" w:ascii="宋体" w:hAnsi="宋体"/>
                <w:sz w:val="18"/>
                <w:szCs w:val="18"/>
              </w:rPr>
              <w:t>响应项目单位付款方式</w:t>
            </w:r>
          </w:p>
        </w:tc>
        <w:tc>
          <w:tcPr>
            <w:tcW w:w="880" w:type="dxa"/>
            <w:vMerge w:val="restart"/>
            <w:tcBorders>
              <w:top w:val="nil"/>
              <w:left w:val="nil"/>
              <w:right w:val="single" w:color="auto" w:sz="4" w:space="0"/>
            </w:tcBorders>
            <w:vAlign w:val="center"/>
          </w:tcPr>
          <w:p>
            <w:pPr>
              <w:snapToGrid w:val="0"/>
              <w:spacing w:line="360" w:lineRule="auto"/>
              <w:jc w:val="center"/>
              <w:rPr>
                <w:rFonts w:ascii="宋体" w:hAnsi="宋体"/>
                <w:sz w:val="18"/>
                <w:szCs w:val="18"/>
              </w:rPr>
            </w:pPr>
            <w:r>
              <w:rPr>
                <w:rFonts w:hint="eastAsia" w:ascii="宋体" w:hAnsi="宋体"/>
                <w:sz w:val="18"/>
                <w:szCs w:val="18"/>
              </w:rPr>
              <w:t>1</w:t>
            </w:r>
          </w:p>
        </w:tc>
        <w:tc>
          <w:tcPr>
            <w:tcW w:w="182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sz w:val="18"/>
                <w:szCs w:val="18"/>
              </w:rPr>
            </w:pPr>
            <w:r>
              <w:rPr>
                <w:rFonts w:hint="eastAsia" w:ascii="宋体" w:hAnsi="宋体"/>
                <w:sz w:val="18"/>
                <w:szCs w:val="18"/>
              </w:rPr>
              <w:t>同意项目单位付款</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left w:val="nil"/>
              <w:bottom w:val="single" w:color="auto" w:sz="4" w:space="0"/>
              <w:right w:val="single" w:color="auto" w:sz="4" w:space="0"/>
            </w:tcBorders>
            <w:vAlign w:val="center"/>
          </w:tcPr>
          <w:p>
            <w:pPr>
              <w:snapToGrid w:val="0"/>
              <w:spacing w:line="360" w:lineRule="auto"/>
              <w:rPr>
                <w:rFonts w:ascii="宋体" w:hAnsi="宋体"/>
                <w:sz w:val="18"/>
                <w:szCs w:val="18"/>
              </w:rPr>
            </w:pPr>
          </w:p>
        </w:tc>
        <w:tc>
          <w:tcPr>
            <w:tcW w:w="880" w:type="dxa"/>
            <w:vMerge w:val="continue"/>
            <w:tcBorders>
              <w:left w:val="nil"/>
              <w:bottom w:val="single" w:color="auto" w:sz="4" w:space="0"/>
              <w:right w:val="single" w:color="auto" w:sz="4" w:space="0"/>
            </w:tcBorders>
            <w:vAlign w:val="center"/>
          </w:tcPr>
          <w:p>
            <w:pPr>
              <w:snapToGrid w:val="0"/>
              <w:spacing w:line="360" w:lineRule="auto"/>
              <w:jc w:val="center"/>
              <w:rPr>
                <w:rFonts w:ascii="宋体" w:hAns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sz w:val="18"/>
                <w:szCs w:val="18"/>
              </w:rPr>
            </w:pPr>
            <w:r>
              <w:rPr>
                <w:rFonts w:hint="eastAsia" w:ascii="宋体" w:hAnsi="宋体"/>
                <w:sz w:val="18"/>
                <w:szCs w:val="18"/>
              </w:rPr>
              <w:t>不同意</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right w:val="single" w:color="auto" w:sz="4" w:space="0"/>
            </w:tcBorders>
            <w:vAlign w:val="center"/>
          </w:tcPr>
          <w:p>
            <w:pPr>
              <w:widowControl/>
              <w:jc w:val="left"/>
              <w:rPr>
                <w:rFonts w:ascii="宋体"/>
                <w:sz w:val="18"/>
                <w:szCs w:val="18"/>
              </w:rPr>
            </w:pPr>
            <w:r>
              <w:rPr>
                <w:rFonts w:hint="eastAsia" w:ascii="宋体"/>
                <w:sz w:val="18"/>
                <w:szCs w:val="18"/>
              </w:rPr>
              <w:t>1</w:t>
            </w:r>
            <w:r>
              <w:rPr>
                <w:rFonts w:ascii="宋体"/>
                <w:sz w:val="18"/>
                <w:szCs w:val="18"/>
              </w:rPr>
              <w:t>5</w:t>
            </w:r>
          </w:p>
        </w:tc>
        <w:tc>
          <w:tcPr>
            <w:tcW w:w="2554" w:type="dxa"/>
            <w:vMerge w:val="restart"/>
            <w:tcBorders>
              <w:top w:val="nil"/>
              <w:left w:val="nil"/>
              <w:right w:val="single" w:color="auto" w:sz="4" w:space="0"/>
            </w:tcBorders>
            <w:vAlign w:val="center"/>
          </w:tcPr>
          <w:p>
            <w:pPr>
              <w:snapToGrid w:val="0"/>
              <w:rPr>
                <w:rFonts w:ascii="宋体"/>
                <w:color w:val="000000"/>
                <w:szCs w:val="21"/>
              </w:rPr>
            </w:pPr>
            <w:r>
              <w:rPr>
                <w:rFonts w:hint="eastAsia" w:ascii="宋体" w:hAnsi="宋体"/>
                <w:color w:val="000000"/>
                <w:szCs w:val="21"/>
              </w:rPr>
              <w:t>标书内容符合招标文件要求</w:t>
            </w:r>
          </w:p>
        </w:tc>
        <w:tc>
          <w:tcPr>
            <w:tcW w:w="880" w:type="dxa"/>
            <w:vMerge w:val="restart"/>
            <w:tcBorders>
              <w:top w:val="nil"/>
              <w:left w:val="nil"/>
              <w:right w:val="single" w:color="auto" w:sz="4" w:space="0"/>
            </w:tcBorders>
            <w:vAlign w:val="center"/>
          </w:tcPr>
          <w:p>
            <w:pPr>
              <w:snapToGrid w:val="0"/>
              <w:jc w:val="center"/>
              <w:rPr>
                <w:rFonts w:ascii="宋体"/>
                <w:color w:val="000000"/>
                <w:szCs w:val="21"/>
              </w:rPr>
            </w:pPr>
            <w:r>
              <w:rPr>
                <w:rFonts w:ascii="宋体" w:hAnsi="宋体"/>
                <w:color w:val="000000"/>
                <w:szCs w:val="21"/>
              </w:rPr>
              <w:t>1</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color w:val="000000"/>
                <w:szCs w:val="21"/>
              </w:rPr>
            </w:pPr>
            <w:r>
              <w:rPr>
                <w:rFonts w:hint="eastAsia" w:ascii="宋体" w:hAnsi="宋体"/>
                <w:color w:val="000000"/>
                <w:szCs w:val="21"/>
              </w:rPr>
              <w:t>逻辑表述明确，内容齐全</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color w:val="000000"/>
                <w:szCs w:val="21"/>
              </w:rPr>
            </w:pPr>
            <w:r>
              <w:rPr>
                <w:rFonts w:hint="eastAsia" w:ascii="宋体" w:hAnsi="宋体"/>
                <w:color w:val="000000"/>
                <w:szCs w:val="21"/>
              </w:rPr>
              <w:t>1.5～2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left w:val="nil"/>
              <w:bottom w:val="single" w:color="auto" w:sz="4" w:space="0"/>
              <w:right w:val="single" w:color="auto" w:sz="4" w:space="0"/>
            </w:tcBorders>
            <w:vAlign w:val="center"/>
          </w:tcPr>
          <w:p>
            <w:pPr>
              <w:widowControl/>
              <w:jc w:val="left"/>
              <w:rPr>
                <w:rFonts w:ascii="宋体"/>
                <w:color w:val="000000"/>
                <w:szCs w:val="21"/>
              </w:rPr>
            </w:pPr>
          </w:p>
        </w:tc>
        <w:tc>
          <w:tcPr>
            <w:tcW w:w="880" w:type="dxa"/>
            <w:vMerge w:val="continue"/>
            <w:tcBorders>
              <w:left w:val="nil"/>
              <w:bottom w:val="single" w:color="auto" w:sz="4" w:space="0"/>
              <w:right w:val="single" w:color="auto" w:sz="4" w:space="0"/>
            </w:tcBorders>
            <w:vAlign w:val="center"/>
          </w:tcPr>
          <w:p>
            <w:pPr>
              <w:widowControl/>
              <w:jc w:val="left"/>
              <w:rPr>
                <w:rFonts w:ascii="宋体"/>
                <w:color w:val="000000"/>
                <w:szCs w:val="21"/>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color w:val="000000"/>
                <w:szCs w:val="21"/>
              </w:rPr>
            </w:pPr>
            <w:r>
              <w:rPr>
                <w:rFonts w:hint="eastAsia" w:ascii="宋体" w:hAnsi="宋体"/>
                <w:color w:val="000000"/>
                <w:szCs w:val="21"/>
              </w:rPr>
              <w:t>欠考虑周全</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color w:val="000000"/>
                <w:szCs w:val="21"/>
              </w:rPr>
            </w:pPr>
            <w:r>
              <w:rPr>
                <w:rFonts w:hint="eastAsia" w:ascii="宋体"/>
                <w:color w:val="000000"/>
                <w:szCs w:val="21"/>
              </w:rPr>
              <w:t>0</w:t>
            </w:r>
            <w:r>
              <w:rPr>
                <w:rFonts w:hint="eastAsia" w:ascii="宋体" w:hAnsi="宋体"/>
                <w:color w:val="000000"/>
                <w:szCs w:val="21"/>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bl>
    <w:p>
      <w:pPr>
        <w:snapToGrid w:val="0"/>
        <w:spacing w:line="360" w:lineRule="auto"/>
        <w:ind w:firstLine="420" w:firstLineChars="200"/>
        <w:rPr>
          <w:rFonts w:ascii="宋体" w:hAnsi="Times New Roman"/>
          <w:szCs w:val="21"/>
        </w:rPr>
      </w:pPr>
      <w:r>
        <w:rPr>
          <w:rFonts w:hint="eastAsia" w:ascii="宋体" w:hAnsi="宋体"/>
          <w:szCs w:val="21"/>
        </w:rPr>
        <w:t>注：</w:t>
      </w:r>
    </w:p>
    <w:p>
      <w:pPr>
        <w:snapToGrid w:val="0"/>
        <w:spacing w:line="360" w:lineRule="auto"/>
        <w:ind w:firstLine="539" w:firstLineChars="257"/>
        <w:rPr>
          <w:rFonts w:ascii="宋体" w:hAnsi="宋体"/>
          <w:color w:val="000000"/>
          <w:szCs w:val="21"/>
        </w:rPr>
      </w:pPr>
      <w:r>
        <w:rPr>
          <w:rFonts w:hint="eastAsia" w:ascii="宋体" w:hAnsi="宋体"/>
          <w:color w:val="000000"/>
          <w:szCs w:val="21"/>
        </w:rPr>
        <w:t>1．同类型工程主要</w:t>
      </w:r>
      <w:r>
        <w:rPr>
          <w:rFonts w:hint="eastAsia" w:ascii="宋体" w:hAnsi="宋体"/>
          <w:color w:val="000000"/>
          <w:szCs w:val="21"/>
          <w:highlight w:val="cyan"/>
        </w:rPr>
        <w:t>指</w:t>
      </w:r>
      <w:r>
        <w:rPr>
          <w:rFonts w:hint="eastAsia" w:ascii="宋体" w:hAnsi="宋体"/>
          <w:color w:val="000000"/>
          <w:szCs w:val="21"/>
          <w:highlight w:val="cyan"/>
          <w:lang w:val="en-US" w:eastAsia="zh-CN"/>
        </w:rPr>
        <w:t>机械制造</w:t>
      </w:r>
      <w:r>
        <w:rPr>
          <w:rFonts w:hint="eastAsia" w:ascii="宋体" w:hAnsi="宋体"/>
          <w:color w:val="000000"/>
          <w:szCs w:val="21"/>
          <w:highlight w:val="cyan"/>
        </w:rPr>
        <w:t>类似工程，</w:t>
      </w:r>
      <w:r>
        <w:rPr>
          <w:rFonts w:hint="eastAsia" w:ascii="宋体" w:hAnsi="宋体"/>
          <w:color w:val="000000"/>
          <w:szCs w:val="21"/>
        </w:rPr>
        <w:t>所有的业绩（中标通知书、合同、竣工验收证明）扫描件，按要求上传至采购平台。</w:t>
      </w:r>
    </w:p>
    <w:p>
      <w:pPr>
        <w:snapToGrid w:val="0"/>
        <w:spacing w:line="360" w:lineRule="auto"/>
        <w:ind w:firstLine="539" w:firstLineChars="257"/>
        <w:rPr>
          <w:rFonts w:ascii="宋体"/>
          <w:color w:val="000000"/>
          <w:szCs w:val="21"/>
        </w:rPr>
      </w:pPr>
      <w:r>
        <w:rPr>
          <w:rFonts w:hint="eastAsia" w:ascii="宋体" w:hAnsi="宋体"/>
          <w:color w:val="000000"/>
          <w:szCs w:val="21"/>
        </w:rPr>
        <w:t>2．上述四部分相加为最后得分，将按照得分高低顺序依次推荐中标候选人，得分相同时，以投标报价最接近标底价的投标人排名在前。</w:t>
      </w:r>
    </w:p>
    <w:p>
      <w:pPr>
        <w:adjustRightInd w:val="0"/>
        <w:snapToGrid w:val="0"/>
        <w:ind w:firstLine="539" w:firstLineChars="257"/>
        <w:rPr>
          <w:rFonts w:ascii="宋体"/>
          <w:szCs w:val="21"/>
        </w:rPr>
      </w:pPr>
      <w:r>
        <w:rPr>
          <w:rFonts w:hint="eastAsia" w:ascii="宋体" w:hAnsi="宋体"/>
          <w:szCs w:val="21"/>
        </w:rPr>
        <w:t>3．近两年从20</w:t>
      </w:r>
      <w:r>
        <w:rPr>
          <w:rFonts w:hint="eastAsia" w:ascii="宋体" w:hAnsi="宋体"/>
          <w:szCs w:val="21"/>
          <w:lang w:val="en-US" w:eastAsia="zh-CN"/>
        </w:rPr>
        <w:t>20</w:t>
      </w:r>
      <w:r>
        <w:rPr>
          <w:rFonts w:hint="eastAsia" w:ascii="宋体" w:hAnsi="宋体"/>
          <w:szCs w:val="21"/>
        </w:rPr>
        <w:t>年1月1日起至至今；</w:t>
      </w:r>
    </w:p>
    <w:p>
      <w:pPr>
        <w:adjustRightInd w:val="0"/>
        <w:spacing w:line="360" w:lineRule="auto"/>
        <w:ind w:firstLine="539" w:firstLineChars="257"/>
        <w:rPr>
          <w:rFonts w:ascii="Times New Roman"/>
          <w:szCs w:val="21"/>
        </w:rPr>
      </w:pPr>
      <w:r>
        <w:rPr>
          <w:rFonts w:hint="eastAsia" w:ascii="宋体" w:hAnsi="宋体"/>
          <w:szCs w:val="21"/>
        </w:rPr>
        <w:t>4．如果发现投标人在证明文件中有弄虚作假情况，则该文件作废标处理。</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一、中粮糖业纪检监督联系方式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一、寄信</w:t>
      </w:r>
      <w:r>
        <w:rPr>
          <w:rFonts w:ascii="华文仿宋" w:hAnsi="华文仿宋" w:eastAsia="华文仿宋" w:cs="宋体"/>
          <w:sz w:val="28"/>
          <w:szCs w:val="28"/>
        </w:rPr>
        <w:t xml:space="preserve"> 通信地址：北京市朝阳区朝阳门南大街8号中粮福临门大厦9层905房间，中粮糖业纪委办公室收，邮编100020</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二、致电</w:t>
      </w:r>
      <w:r>
        <w:rPr>
          <w:rFonts w:ascii="华文仿宋" w:hAnsi="华文仿宋" w:eastAsia="华文仿宋" w:cs="宋体"/>
          <w:sz w:val="28"/>
          <w:szCs w:val="28"/>
        </w:rPr>
        <w:t xml:space="preserve"> 举报电话：010-85017235。</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三、采购项目监督人员联系方式</w:t>
      </w:r>
    </w:p>
    <w:p>
      <w:pPr>
        <w:snapToGrid w:val="0"/>
        <w:spacing w:line="360" w:lineRule="auto"/>
        <w:jc w:val="left"/>
        <w:rPr>
          <w:rFonts w:hint="eastAsia" w:ascii="华文仿宋" w:hAnsi="华文仿宋" w:eastAsia="华文仿宋" w:cs="宋体"/>
          <w:sz w:val="28"/>
          <w:szCs w:val="28"/>
        </w:rPr>
      </w:pPr>
      <w:r>
        <w:rPr>
          <w:rFonts w:hint="eastAsia" w:ascii="华文仿宋" w:hAnsi="华文仿宋" w:eastAsia="华文仿宋" w:cs="宋体"/>
          <w:sz w:val="28"/>
          <w:szCs w:val="28"/>
        </w:rPr>
        <w:t>姓名：邵</w:t>
      </w:r>
      <w:r>
        <w:rPr>
          <w:rFonts w:hint="eastAsia" w:ascii="华文仿宋" w:hAnsi="华文仿宋" w:eastAsia="华文仿宋" w:cs="宋体"/>
          <w:sz w:val="28"/>
          <w:szCs w:val="28"/>
          <w:lang w:val="en-US" w:eastAsia="zh-CN"/>
        </w:rPr>
        <w:t>科</w:t>
      </w:r>
      <w:r>
        <w:rPr>
          <w:rFonts w:hint="eastAsia" w:ascii="华文仿宋" w:hAnsi="华文仿宋" w:eastAsia="华文仿宋" w:cs="宋体"/>
          <w:sz w:val="28"/>
          <w:szCs w:val="28"/>
        </w:rPr>
        <w:t>瑞</w:t>
      </w:r>
    </w:p>
    <w:p>
      <w:pPr>
        <w:snapToGrid w:val="0"/>
        <w:spacing w:line="360" w:lineRule="auto"/>
        <w:jc w:val="left"/>
        <w:rPr>
          <w:rFonts w:hint="eastAsia" w:ascii="华文仿宋" w:hAnsi="华文仿宋" w:eastAsia="华文仿宋" w:cs="宋体"/>
          <w:sz w:val="28"/>
          <w:szCs w:val="28"/>
        </w:rPr>
      </w:pPr>
      <w:r>
        <w:rPr>
          <w:rFonts w:hint="eastAsia" w:ascii="华文仿宋" w:hAnsi="华文仿宋" w:eastAsia="华文仿宋" w:cs="宋体"/>
          <w:sz w:val="28"/>
          <w:szCs w:val="28"/>
        </w:rPr>
        <w:t>联系电话：13319992991</w:t>
      </w:r>
    </w:p>
    <w:p>
      <w:pPr>
        <w:snapToGrid w:val="0"/>
        <w:spacing w:line="360" w:lineRule="auto"/>
        <w:jc w:val="left"/>
        <w:rPr>
          <w:rFonts w:hint="eastAsia" w:ascii="华文仿宋" w:hAnsi="华文仿宋" w:eastAsia="华文仿宋" w:cs="宋体"/>
          <w:sz w:val="28"/>
          <w:szCs w:val="28"/>
        </w:rPr>
      </w:pPr>
      <w:r>
        <w:rPr>
          <w:rFonts w:hint="eastAsia" w:ascii="华文仿宋" w:hAnsi="华文仿宋" w:eastAsia="华文仿宋" w:cs="宋体"/>
          <w:sz w:val="28"/>
          <w:szCs w:val="28"/>
        </w:rPr>
        <w:t>电子邮箱：346393371@qq.com</w:t>
      </w:r>
    </w:p>
    <w:p/>
    <w:p/>
    <w:p/>
    <w:p/>
    <w:p/>
    <w:p/>
    <w:p/>
    <w:p>
      <w:pPr>
        <w:snapToGrid w:val="0"/>
        <w:spacing w:line="360" w:lineRule="auto"/>
        <w:jc w:val="left"/>
        <w:rPr>
          <w:rFonts w:hint="eastAsia" w:ascii="华文仿宋" w:hAnsi="华文仿宋" w:eastAsia="华文仿宋" w:cs="宋体"/>
          <w:sz w:val="28"/>
          <w:szCs w:val="28"/>
        </w:rPr>
      </w:pPr>
      <w:r>
        <w:rPr>
          <w:rFonts w:hint="eastAsia" w:ascii="华文仿宋" w:hAnsi="华文仿宋" w:eastAsia="华文仿宋" w:cs="宋体"/>
          <w:sz w:val="28"/>
          <w:szCs w:val="28"/>
        </w:rPr>
        <w:t>附件3：合同草案</w:t>
      </w:r>
    </w:p>
    <w:p>
      <w:pPr>
        <w:pStyle w:val="3"/>
        <w:ind w:firstLine="2880" w:firstLineChars="600"/>
        <w:jc w:val="both"/>
        <w:rPr>
          <w:rFonts w:hint="eastAsia" w:ascii="黑体" w:hAnsi="宋体" w:eastAsia="黑体"/>
          <w:b w:val="0"/>
          <w:bCs w:val="0"/>
          <w:color w:val="auto"/>
          <w:sz w:val="48"/>
          <w:szCs w:val="48"/>
        </w:rPr>
      </w:pPr>
      <w:r>
        <w:rPr>
          <w:rFonts w:hint="eastAsia" w:ascii="黑体" w:hAnsi="宋体" w:eastAsia="黑体"/>
          <w:b w:val="0"/>
          <w:bCs w:val="0"/>
          <w:color w:val="auto"/>
          <w:sz w:val="48"/>
          <w:szCs w:val="48"/>
          <w:lang w:val="en-US" w:eastAsia="zh-CN"/>
        </w:rPr>
        <w:t>******</w:t>
      </w:r>
      <w:r>
        <w:rPr>
          <w:rFonts w:hint="eastAsia" w:ascii="黑体" w:hAnsi="宋体" w:eastAsia="黑体"/>
          <w:b w:val="0"/>
          <w:bCs w:val="0"/>
          <w:color w:val="auto"/>
          <w:sz w:val="48"/>
          <w:szCs w:val="48"/>
        </w:rPr>
        <w:t>采购合同</w:t>
      </w:r>
    </w:p>
    <w:p>
      <w:pPr>
        <w:spacing w:line="460" w:lineRule="exact"/>
        <w:jc w:val="center"/>
        <w:rPr>
          <w:rFonts w:hint="eastAsia" w:ascii="宋体" w:hAnsi="宋体" w:eastAsia="宋体"/>
          <w:bCs w:val="0"/>
          <w:color w:val="auto"/>
          <w:sz w:val="24"/>
          <w:szCs w:val="24"/>
          <w:lang w:val="en-US"/>
        </w:rPr>
      </w:pPr>
      <w:r>
        <w:rPr>
          <w:rFonts w:hint="eastAsia" w:ascii="宋体" w:hAnsi="宋体" w:eastAsia="宋体"/>
          <w:bCs w:val="0"/>
          <w:color w:val="auto"/>
          <w:sz w:val="24"/>
          <w:szCs w:val="24"/>
          <w:lang w:val="en-US" w:eastAsia="zh-CN"/>
        </w:rPr>
        <w:t xml:space="preserve">                                      </w:t>
      </w:r>
      <w:r>
        <w:rPr>
          <w:rFonts w:hint="eastAsia" w:ascii="宋体" w:hAnsi="宋体" w:eastAsia="宋体"/>
          <w:bCs w:val="0"/>
          <w:color w:val="auto"/>
          <w:sz w:val="24"/>
          <w:szCs w:val="24"/>
        </w:rPr>
        <w:t>合同编号：</w:t>
      </w:r>
      <w:r>
        <w:rPr>
          <w:rFonts w:hint="eastAsia" w:ascii="宋体" w:hAnsi="宋体" w:eastAsia="宋体"/>
          <w:bCs w:val="0"/>
          <w:color w:val="auto"/>
          <w:sz w:val="24"/>
          <w:szCs w:val="24"/>
          <w:lang w:val="en-US"/>
        </w:rPr>
        <w:t xml:space="preserve"> </w:t>
      </w:r>
      <w:bookmarkStart w:id="5" w:name="ContractCode"/>
      <w:r>
        <w:rPr>
          <w:rFonts w:hint="eastAsia" w:ascii="宋体" w:hAnsi="宋体" w:eastAsia="宋体"/>
          <w:bCs w:val="0"/>
          <w:color w:val="auto"/>
          <w:sz w:val="24"/>
          <w:szCs w:val="24"/>
          <w:lang w:val="en-US"/>
        </w:rPr>
        <w:t xml:space="preserve">  </w:t>
      </w:r>
      <w:bookmarkEnd w:id="5"/>
      <w:r>
        <w:rPr>
          <w:rFonts w:hint="eastAsia" w:ascii="宋体" w:hAnsi="宋体" w:eastAsia="宋体"/>
          <w:bCs w:val="0"/>
          <w:color w:val="auto"/>
          <w:sz w:val="24"/>
          <w:szCs w:val="24"/>
          <w:lang w:val="en-US"/>
        </w:rPr>
        <w:t xml:space="preserve"> </w:t>
      </w:r>
    </w:p>
    <w:p>
      <w:pPr>
        <w:spacing w:line="460" w:lineRule="exact"/>
        <w:jc w:val="center"/>
        <w:rPr>
          <w:rFonts w:hint="eastAsia" w:ascii="宋体" w:hAnsi="宋体" w:eastAsia="宋体"/>
          <w:bCs w:val="0"/>
          <w:color w:val="auto"/>
          <w:sz w:val="24"/>
          <w:szCs w:val="24"/>
        </w:rPr>
      </w:pPr>
      <w:r>
        <w:rPr>
          <w:rFonts w:hint="eastAsia" w:ascii="宋体" w:hAnsi="宋体" w:eastAsia="宋体"/>
          <w:bCs w:val="0"/>
          <w:color w:val="auto"/>
          <w:sz w:val="24"/>
          <w:szCs w:val="24"/>
          <w:lang w:val="en-US" w:eastAsia="zh-CN"/>
        </w:rPr>
        <w:t xml:space="preserve">                                     </w:t>
      </w:r>
      <w:r>
        <w:rPr>
          <w:rFonts w:hint="eastAsia" w:ascii="宋体" w:hAnsi="宋体" w:eastAsia="宋体"/>
          <w:bCs w:val="0"/>
          <w:color w:val="auto"/>
          <w:sz w:val="24"/>
          <w:szCs w:val="24"/>
        </w:rPr>
        <w:t>签订日期:</w:t>
      </w:r>
    </w:p>
    <w:p>
      <w:pPr>
        <w:spacing w:line="460" w:lineRule="exact"/>
        <w:jc w:val="center"/>
        <w:rPr>
          <w:rFonts w:ascii="宋体" w:hAnsi="宋体" w:eastAsia="宋体"/>
          <w:bCs w:val="0"/>
          <w:color w:val="auto"/>
          <w:sz w:val="24"/>
          <w:szCs w:val="24"/>
          <w:lang w:val="en-US"/>
        </w:rPr>
      </w:pPr>
      <w:r>
        <w:rPr>
          <w:rFonts w:hint="eastAsia" w:ascii="宋体" w:hAnsi="宋体" w:eastAsia="宋体"/>
          <w:bCs w:val="0"/>
          <w:color w:val="auto"/>
          <w:sz w:val="24"/>
          <w:szCs w:val="24"/>
          <w:lang w:val="en-US" w:eastAsia="zh-CN"/>
        </w:rPr>
        <w:t xml:space="preserve">                                     </w:t>
      </w:r>
      <w:r>
        <w:rPr>
          <w:rFonts w:hint="eastAsia" w:ascii="宋体" w:hAnsi="宋体" w:eastAsia="宋体"/>
          <w:bCs w:val="0"/>
          <w:color w:val="auto"/>
          <w:sz w:val="24"/>
          <w:szCs w:val="24"/>
        </w:rPr>
        <w:t>签订地点:</w:t>
      </w:r>
      <w:r>
        <w:rPr>
          <w:rFonts w:hint="eastAsia" w:ascii="宋体" w:hAnsi="宋体" w:eastAsia="宋体"/>
          <w:bCs w:val="0"/>
          <w:color w:val="auto"/>
          <w:sz w:val="24"/>
          <w:szCs w:val="24"/>
          <w:lang w:val="en-US"/>
        </w:rPr>
        <w:t xml:space="preserve"> </w:t>
      </w:r>
      <w:r>
        <w:rPr>
          <w:rFonts w:ascii="宋体" w:hAnsi="宋体" w:eastAsia="宋体"/>
          <w:bCs w:val="0"/>
          <w:color w:val="FF0000"/>
          <w:sz w:val="24"/>
          <w:szCs w:val="24"/>
          <w:lang w:val="en-US"/>
        </w:rPr>
        <w:t xml:space="preserve">    </w:t>
      </w:r>
    </w:p>
    <w:p>
      <w:pPr>
        <w:pStyle w:val="3"/>
        <w:spacing w:line="460" w:lineRule="exact"/>
        <w:ind w:left="5062" w:hanging="5062" w:hangingChars="1801"/>
        <w:rPr>
          <w:rFonts w:hint="eastAsia" w:ascii="宋体" w:hAnsi="宋体" w:eastAsia="宋体"/>
          <w:bCs w:val="0"/>
          <w:color w:val="auto"/>
          <w:sz w:val="28"/>
          <w:szCs w:val="28"/>
        </w:rPr>
      </w:pPr>
      <w:r>
        <w:rPr>
          <w:rFonts w:hint="eastAsia" w:ascii="宋体" w:hAnsi="宋体" w:eastAsia="宋体"/>
          <w:bCs w:val="0"/>
          <w:color w:val="auto"/>
          <w:sz w:val="28"/>
          <w:szCs w:val="28"/>
          <w:lang w:val="en-US"/>
        </w:rPr>
        <w:t>需</w:t>
      </w:r>
      <w:r>
        <w:rPr>
          <w:rFonts w:hint="eastAsia" w:ascii="宋体" w:hAnsi="宋体" w:eastAsia="宋体"/>
          <w:bCs w:val="0"/>
          <w:color w:val="auto"/>
          <w:sz w:val="28"/>
          <w:szCs w:val="28"/>
        </w:rPr>
        <w:t xml:space="preserve">方: </w:t>
      </w:r>
      <w:r>
        <w:rPr>
          <w:rFonts w:ascii="宋体" w:hAnsi="宋体" w:eastAsia="宋体"/>
          <w:bCs w:val="0"/>
          <w:color w:val="FF0000"/>
          <w:sz w:val="28"/>
          <w:szCs w:val="28"/>
          <w:lang w:val="en-US"/>
        </w:rPr>
        <w:t xml:space="preserve">    </w:t>
      </w:r>
    </w:p>
    <w:p>
      <w:pPr>
        <w:pStyle w:val="3"/>
        <w:rPr>
          <w:rFonts w:ascii="宋体" w:hAnsi="宋体" w:eastAsia="宋体"/>
          <w:bCs w:val="0"/>
          <w:color w:val="FF0000"/>
          <w:sz w:val="28"/>
          <w:szCs w:val="28"/>
          <w:lang w:val="en-US"/>
        </w:rPr>
      </w:pPr>
      <w:r>
        <w:rPr>
          <w:rFonts w:hint="eastAsia" w:ascii="宋体" w:hAnsi="宋体" w:eastAsia="宋体"/>
          <w:bCs w:val="0"/>
          <w:color w:val="auto"/>
          <w:sz w:val="28"/>
          <w:szCs w:val="28"/>
          <w:lang w:val="en-US"/>
        </w:rPr>
        <w:t>供</w:t>
      </w:r>
      <w:r>
        <w:rPr>
          <w:rFonts w:hint="eastAsia" w:ascii="宋体" w:hAnsi="宋体" w:eastAsia="宋体"/>
          <w:bCs w:val="0"/>
          <w:color w:val="auto"/>
          <w:sz w:val="28"/>
          <w:szCs w:val="28"/>
        </w:rPr>
        <w:t>方:</w:t>
      </w:r>
      <w:r>
        <w:rPr>
          <w:rFonts w:hint="eastAsia" w:ascii="宋体" w:hAnsi="宋体" w:eastAsia="宋体"/>
          <w:bCs w:val="0"/>
          <w:color w:val="auto"/>
          <w:sz w:val="28"/>
          <w:szCs w:val="28"/>
          <w:lang w:val="en-US"/>
        </w:rPr>
        <w:t xml:space="preserve"> </w:t>
      </w:r>
      <w:r>
        <w:rPr>
          <w:rFonts w:ascii="宋体" w:hAnsi="宋体" w:eastAsia="宋体"/>
          <w:bCs w:val="0"/>
          <w:color w:val="FF0000"/>
          <w:sz w:val="28"/>
          <w:szCs w:val="28"/>
          <w:lang w:val="en-US"/>
        </w:rPr>
        <w:t xml:space="preserve">    </w:t>
      </w:r>
    </w:p>
    <w:p>
      <w:pPr>
        <w:pStyle w:val="3"/>
        <w:rPr>
          <w:rFonts w:hint="eastAsia" w:ascii="宋体" w:hAnsi="宋体" w:eastAsia="宋体"/>
          <w:bCs w:val="0"/>
          <w:color w:val="auto"/>
          <w:sz w:val="21"/>
          <w:szCs w:val="21"/>
        </w:rPr>
      </w:pPr>
    </w:p>
    <w:p>
      <w:pPr>
        <w:pStyle w:val="3"/>
        <w:numPr>
          <w:ilvl w:val="0"/>
          <w:numId w:val="2"/>
        </w:numPr>
        <w:spacing w:line="500" w:lineRule="exact"/>
        <w:jc w:val="left"/>
        <w:rPr>
          <w:rFonts w:hint="eastAsia" w:ascii="宋体" w:hAnsi="宋体" w:eastAsia="宋体"/>
          <w:bCs w:val="0"/>
          <w:color w:val="auto"/>
          <w:sz w:val="28"/>
          <w:szCs w:val="28"/>
        </w:rPr>
      </w:pPr>
      <w:r>
        <w:rPr>
          <w:rFonts w:hint="eastAsia" w:ascii="宋体" w:hAnsi="宋体" w:eastAsia="宋体"/>
          <w:bCs w:val="0"/>
          <w:color w:val="auto"/>
          <w:sz w:val="28"/>
          <w:szCs w:val="28"/>
        </w:rPr>
        <w:t>订购物资数量及规格</w:t>
      </w:r>
    </w:p>
    <w:p>
      <w:pPr>
        <w:pStyle w:val="3"/>
        <w:spacing w:line="500" w:lineRule="exact"/>
        <w:jc w:val="left"/>
        <w:rPr>
          <w:rFonts w:hint="eastAsia" w:ascii="宋体" w:hAnsi="宋体" w:eastAsia="宋体"/>
          <w:b w:val="0"/>
          <w:color w:val="auto"/>
          <w:sz w:val="28"/>
          <w:szCs w:val="28"/>
        </w:rPr>
      </w:pPr>
      <w:r>
        <w:rPr>
          <w:rFonts w:hint="eastAsia" w:ascii="宋体" w:hAnsi="宋体" w:eastAsia="宋体"/>
          <w:bCs w:val="0"/>
          <w:color w:val="auto"/>
          <w:sz w:val="28"/>
          <w:szCs w:val="28"/>
        </w:rPr>
        <w:t xml:space="preserve">    </w:t>
      </w:r>
      <w:r>
        <w:rPr>
          <w:rFonts w:hint="eastAsia" w:ascii="宋体" w:hAnsi="宋体" w:eastAsia="宋体"/>
          <w:b w:val="0"/>
          <w:bCs w:val="0"/>
          <w:color w:val="auto"/>
          <w:sz w:val="28"/>
          <w:szCs w:val="28"/>
        </w:rPr>
        <w:t>见附表。附表是本合同不可分割的组成部分，与合同正文具有同等法律效力。</w:t>
      </w:r>
    </w:p>
    <w:p>
      <w:pPr>
        <w:pStyle w:val="3"/>
        <w:spacing w:line="500" w:lineRule="exact"/>
        <w:jc w:val="left"/>
        <w:rPr>
          <w:rFonts w:hint="eastAsia" w:ascii="宋体" w:hAnsi="宋体" w:eastAsia="宋体"/>
          <w:bCs w:val="0"/>
          <w:color w:val="auto"/>
          <w:sz w:val="28"/>
          <w:szCs w:val="28"/>
        </w:rPr>
      </w:pPr>
      <w:r>
        <w:rPr>
          <w:rFonts w:hint="eastAsia" w:ascii="宋体" w:hAnsi="宋体" w:eastAsia="宋体"/>
          <w:bCs w:val="0"/>
          <w:color w:val="auto"/>
          <w:sz w:val="28"/>
          <w:szCs w:val="28"/>
        </w:rPr>
        <w:t>第二条  订购物资质量要求</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一、所订购的物资(以下简称货物)质量技术指标符合相</w:t>
      </w:r>
      <w:r>
        <w:rPr>
          <w:rFonts w:ascii="宋体" w:hAnsi="宋体" w:eastAsia="宋体"/>
          <w:b w:val="0"/>
          <w:bCs w:val="0"/>
          <w:color w:val="auto"/>
          <w:sz w:val="28"/>
          <w:szCs w:val="28"/>
        </w:rPr>
        <w:t>关标准</w:t>
      </w:r>
      <w:r>
        <w:rPr>
          <w:rFonts w:hint="eastAsia" w:ascii="宋体" w:hAnsi="宋体" w:eastAsia="宋体"/>
          <w:b w:val="0"/>
          <w:bCs w:val="0"/>
          <w:color w:val="auto"/>
          <w:sz w:val="28"/>
          <w:szCs w:val="28"/>
        </w:rPr>
        <w:t>(包括</w:t>
      </w:r>
      <w:r>
        <w:rPr>
          <w:rFonts w:ascii="宋体" w:hAnsi="宋体" w:eastAsia="宋体"/>
          <w:b w:val="0"/>
          <w:bCs w:val="0"/>
          <w:color w:val="auto"/>
          <w:sz w:val="28"/>
          <w:szCs w:val="28"/>
        </w:rPr>
        <w:t>国家标准、行业标准</w:t>
      </w:r>
      <w:r>
        <w:rPr>
          <w:rFonts w:hint="eastAsia" w:ascii="宋体" w:hAnsi="宋体" w:eastAsia="宋体"/>
          <w:b w:val="0"/>
          <w:bCs w:val="0"/>
          <w:color w:val="auto"/>
          <w:sz w:val="28"/>
          <w:szCs w:val="28"/>
        </w:rPr>
        <w:t>及</w:t>
      </w:r>
      <w:r>
        <w:rPr>
          <w:rFonts w:ascii="宋体" w:hAnsi="宋体" w:eastAsia="宋体"/>
          <w:b w:val="0"/>
          <w:bCs w:val="0"/>
          <w:color w:val="auto"/>
          <w:sz w:val="28"/>
          <w:szCs w:val="28"/>
        </w:rPr>
        <w:t>企业标准</w:t>
      </w:r>
      <w:r>
        <w:rPr>
          <w:rFonts w:hint="eastAsia" w:ascii="宋体" w:hAnsi="宋体" w:eastAsia="宋体"/>
          <w:b w:val="0"/>
          <w:bCs w:val="0"/>
          <w:color w:val="auto"/>
          <w:sz w:val="28"/>
          <w:szCs w:val="28"/>
        </w:rPr>
        <w:t>)</w:t>
      </w:r>
      <w:r>
        <w:rPr>
          <w:rFonts w:ascii="宋体" w:hAnsi="宋体" w:eastAsia="宋体"/>
          <w:b w:val="0"/>
          <w:bCs w:val="0"/>
          <w:color w:val="auto"/>
          <w:sz w:val="28"/>
          <w:szCs w:val="28"/>
        </w:rPr>
        <w:t>，</w:t>
      </w:r>
      <w:r>
        <w:rPr>
          <w:rFonts w:hint="eastAsia" w:ascii="宋体" w:hAnsi="宋体" w:eastAsia="宋体"/>
          <w:b w:val="0"/>
          <w:bCs w:val="0"/>
          <w:color w:val="auto"/>
          <w:sz w:val="28"/>
          <w:szCs w:val="28"/>
        </w:rPr>
        <w:t>相应国标与</w:t>
      </w:r>
      <w:r>
        <w:rPr>
          <w:rFonts w:ascii="宋体" w:hAnsi="宋体" w:eastAsia="宋体"/>
          <w:b w:val="0"/>
          <w:bCs w:val="0"/>
          <w:color w:val="auto"/>
          <w:sz w:val="28"/>
          <w:szCs w:val="28"/>
        </w:rPr>
        <w:t>相关</w:t>
      </w:r>
      <w:r>
        <w:rPr>
          <w:rFonts w:hint="eastAsia" w:ascii="宋体" w:hAnsi="宋体" w:eastAsia="宋体"/>
          <w:b w:val="0"/>
          <w:bCs w:val="0"/>
          <w:color w:val="auto"/>
          <w:sz w:val="28"/>
          <w:szCs w:val="28"/>
        </w:rPr>
        <w:t>标准供方应提供作为本合同附件之一。</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二、供方提供厂检合格证（需</w:t>
      </w:r>
      <w:r>
        <w:rPr>
          <w:rFonts w:ascii="宋体" w:hAnsi="宋体" w:eastAsia="宋体"/>
          <w:b w:val="0"/>
          <w:bCs w:val="0"/>
          <w:color w:val="auto"/>
          <w:sz w:val="28"/>
          <w:szCs w:val="28"/>
        </w:rPr>
        <w:t>提</w:t>
      </w:r>
      <w:r>
        <w:rPr>
          <w:rFonts w:hint="eastAsia" w:ascii="宋体" w:hAnsi="宋体" w:eastAsia="宋体"/>
          <w:b w:val="0"/>
          <w:bCs w:val="0"/>
          <w:color w:val="auto"/>
          <w:sz w:val="28"/>
          <w:szCs w:val="28"/>
        </w:rPr>
        <w:t>供第三方检测证书的</w:t>
      </w:r>
      <w:r>
        <w:rPr>
          <w:rFonts w:ascii="宋体" w:hAnsi="宋体" w:eastAsia="宋体"/>
          <w:b w:val="0"/>
          <w:bCs w:val="0"/>
          <w:color w:val="auto"/>
          <w:sz w:val="28"/>
          <w:szCs w:val="28"/>
        </w:rPr>
        <w:t>，第三方检</w:t>
      </w:r>
      <w:r>
        <w:rPr>
          <w:rFonts w:hint="eastAsia" w:ascii="宋体" w:hAnsi="宋体" w:eastAsia="宋体"/>
          <w:b w:val="0"/>
          <w:bCs w:val="0"/>
          <w:color w:val="auto"/>
          <w:sz w:val="28"/>
          <w:szCs w:val="28"/>
        </w:rPr>
        <w:t>测</w:t>
      </w:r>
      <w:r>
        <w:rPr>
          <w:rFonts w:ascii="宋体" w:hAnsi="宋体" w:eastAsia="宋体"/>
          <w:b w:val="0"/>
          <w:bCs w:val="0"/>
          <w:color w:val="auto"/>
          <w:sz w:val="28"/>
          <w:szCs w:val="28"/>
        </w:rPr>
        <w:t>证书</w:t>
      </w:r>
      <w:r>
        <w:rPr>
          <w:rFonts w:hint="eastAsia" w:ascii="宋体" w:hAnsi="宋体" w:eastAsia="宋体"/>
          <w:b w:val="0"/>
          <w:bCs w:val="0"/>
          <w:color w:val="auto"/>
          <w:sz w:val="28"/>
          <w:szCs w:val="28"/>
        </w:rPr>
        <w:t xml:space="preserve">作为该物资的质量证明。） </w:t>
      </w:r>
    </w:p>
    <w:p>
      <w:pPr>
        <w:pStyle w:val="3"/>
        <w:spacing w:line="500" w:lineRule="exact"/>
        <w:jc w:val="left"/>
        <w:rPr>
          <w:rFonts w:hint="eastAsia" w:ascii="宋体" w:hAnsi="宋体" w:eastAsia="宋体"/>
          <w:bCs w:val="0"/>
          <w:color w:val="auto"/>
          <w:sz w:val="28"/>
          <w:szCs w:val="28"/>
        </w:rPr>
      </w:pPr>
      <w:r>
        <w:rPr>
          <w:rFonts w:hint="eastAsia" w:ascii="宋体" w:hAnsi="宋体" w:eastAsia="宋体"/>
          <w:bCs w:val="0"/>
          <w:color w:val="auto"/>
          <w:sz w:val="28"/>
          <w:szCs w:val="28"/>
        </w:rPr>
        <w:t>第三条  技术资料提供办法</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一、供方给需方提供订购物资的产品目录、样品图集、生产厂及产品介绍、使用说明书等有关资料作为选择该类物资的参考。</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二、需方对采购物资提出的本合同条款内未约定的相关质量要求视为本条的补充内容，与本合同具有同等法律效力。</w:t>
      </w:r>
    </w:p>
    <w:p>
      <w:pPr>
        <w:pStyle w:val="3"/>
        <w:spacing w:line="500" w:lineRule="exact"/>
        <w:jc w:val="left"/>
        <w:rPr>
          <w:rFonts w:hint="eastAsia" w:ascii="宋体" w:hAnsi="宋体" w:eastAsia="宋体"/>
          <w:bCs w:val="0"/>
          <w:color w:val="auto"/>
          <w:sz w:val="28"/>
          <w:szCs w:val="28"/>
        </w:rPr>
      </w:pPr>
      <w:r>
        <w:rPr>
          <w:rFonts w:hint="eastAsia" w:ascii="宋体" w:hAnsi="宋体" w:eastAsia="宋体"/>
          <w:bCs w:val="0"/>
          <w:color w:val="auto"/>
          <w:sz w:val="28"/>
          <w:szCs w:val="28"/>
        </w:rPr>
        <w:t>第四条  交货验收</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一、需方指定需方工厂交货，按照合同以及相应国标、行业</w:t>
      </w:r>
      <w:r>
        <w:rPr>
          <w:rFonts w:ascii="宋体" w:hAnsi="宋体" w:eastAsia="宋体"/>
          <w:b w:val="0"/>
          <w:bCs w:val="0"/>
          <w:color w:val="auto"/>
          <w:sz w:val="28"/>
          <w:szCs w:val="28"/>
        </w:rPr>
        <w:t>标准</w:t>
      </w:r>
      <w:r>
        <w:rPr>
          <w:rFonts w:hint="eastAsia" w:ascii="宋体" w:hAnsi="宋体" w:eastAsia="宋体"/>
          <w:b w:val="0"/>
          <w:bCs w:val="0"/>
          <w:color w:val="auto"/>
          <w:sz w:val="28"/>
          <w:szCs w:val="28"/>
        </w:rPr>
        <w:t>及企业标准的质量要求、图纸或样品作为验收标准；</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二、货到时供方必须向需方提交技术资料和有关质量证明，对入库检验时难以发现的质量缺陷，在使用中出现质量问题（</w:t>
      </w:r>
      <w:r>
        <w:rPr>
          <w:rFonts w:hint="eastAsia" w:ascii="宋体" w:hAnsi="宋体" w:eastAsia="宋体"/>
          <w:b w:val="0"/>
          <w:bCs w:val="0"/>
          <w:color w:val="auto"/>
          <w:sz w:val="28"/>
          <w:szCs w:val="28"/>
          <w:lang w:val="en-US"/>
        </w:rPr>
        <w:t>需</w:t>
      </w:r>
      <w:r>
        <w:rPr>
          <w:rFonts w:hint="eastAsia" w:ascii="宋体" w:hAnsi="宋体" w:eastAsia="宋体"/>
          <w:b w:val="0"/>
          <w:bCs w:val="0"/>
          <w:color w:val="auto"/>
          <w:sz w:val="28"/>
          <w:szCs w:val="28"/>
        </w:rPr>
        <w:t>方使用、保管不当等原因而造成质量问题除外），由供方负责修复或退换，由此给需方造成的损失由供方承担。</w:t>
      </w:r>
    </w:p>
    <w:p>
      <w:pPr>
        <w:pStyle w:val="3"/>
        <w:spacing w:line="500" w:lineRule="exact"/>
        <w:jc w:val="left"/>
        <w:rPr>
          <w:rFonts w:hint="eastAsia" w:ascii="宋体" w:hAnsi="宋体" w:eastAsia="宋体"/>
          <w:bCs w:val="0"/>
          <w:color w:val="auto"/>
          <w:sz w:val="28"/>
          <w:szCs w:val="28"/>
        </w:rPr>
      </w:pPr>
      <w:r>
        <w:rPr>
          <w:rFonts w:hint="eastAsia" w:ascii="宋体" w:hAnsi="宋体" w:eastAsia="宋体"/>
          <w:bCs w:val="0"/>
          <w:color w:val="auto"/>
          <w:sz w:val="28"/>
          <w:szCs w:val="28"/>
        </w:rPr>
        <w:t>第五条  交货时间和地点</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一、交货日期计算：供方自备运输工具送交</w:t>
      </w:r>
      <w:r>
        <w:rPr>
          <w:rFonts w:hint="eastAsia" w:ascii="宋体" w:hAnsi="宋体" w:eastAsia="宋体"/>
          <w:b w:val="0"/>
          <w:bCs w:val="0"/>
          <w:color w:val="auto"/>
          <w:sz w:val="28"/>
          <w:szCs w:val="28"/>
          <w:lang w:val="en-US"/>
        </w:rPr>
        <w:t>需</w:t>
      </w:r>
      <w:r>
        <w:rPr>
          <w:rFonts w:hint="eastAsia" w:ascii="宋体" w:hAnsi="宋体" w:eastAsia="宋体"/>
          <w:b w:val="0"/>
          <w:bCs w:val="0"/>
          <w:color w:val="auto"/>
          <w:sz w:val="28"/>
          <w:szCs w:val="28"/>
        </w:rPr>
        <w:t>方工厂，以需方接收的戳记日期为准；具体交货时间及地点见附表。</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二、任何一方要求提前或延期交货，必须事先与对方达成协议，并按协议执行。</w:t>
      </w:r>
    </w:p>
    <w:p>
      <w:pPr>
        <w:pStyle w:val="3"/>
        <w:spacing w:line="500" w:lineRule="exact"/>
        <w:jc w:val="left"/>
        <w:rPr>
          <w:rFonts w:hint="eastAsia" w:ascii="宋体" w:hAnsi="宋体" w:eastAsia="宋体"/>
          <w:bCs w:val="0"/>
          <w:color w:val="auto"/>
          <w:sz w:val="28"/>
          <w:szCs w:val="28"/>
        </w:rPr>
      </w:pPr>
      <w:r>
        <w:rPr>
          <w:rFonts w:hint="eastAsia" w:ascii="宋体" w:hAnsi="宋体" w:eastAsia="宋体"/>
          <w:bCs w:val="0"/>
          <w:color w:val="auto"/>
          <w:sz w:val="28"/>
          <w:szCs w:val="28"/>
        </w:rPr>
        <w:t>第六条  结算方式及期限</w:t>
      </w:r>
    </w:p>
    <w:p>
      <w:pPr>
        <w:pStyle w:val="3"/>
        <w:spacing w:line="500" w:lineRule="exact"/>
        <w:jc w:val="left"/>
        <w:rPr>
          <w:rFonts w:hint="eastAsia" w:ascii="宋体" w:hAnsi="宋体" w:eastAsia="宋体"/>
          <w:b w:val="0"/>
          <w:bCs w:val="0"/>
          <w:color w:val="auto"/>
          <w:sz w:val="28"/>
          <w:szCs w:val="28"/>
        </w:rPr>
      </w:pPr>
      <w:r>
        <w:rPr>
          <w:rFonts w:ascii="宋体" w:hAnsi="宋体" w:eastAsia="宋体"/>
          <w:b w:val="0"/>
          <w:bCs w:val="0"/>
          <w:color w:val="auto"/>
          <w:sz w:val="28"/>
          <w:szCs w:val="28"/>
        </w:rPr>
        <w:t>1.</w:t>
      </w:r>
      <w:r>
        <w:rPr>
          <w:rFonts w:hint="eastAsia" w:ascii="宋体" w:hAnsi="宋体" w:eastAsia="宋体"/>
          <w:b w:val="0"/>
          <w:bCs w:val="0"/>
          <w:color w:val="auto"/>
          <w:sz w:val="28"/>
          <w:szCs w:val="28"/>
        </w:rPr>
        <w:t>货到后需方按相关标准检验合格后出具接收证明，办理暂存手续；</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2</w:t>
      </w:r>
      <w:r>
        <w:rPr>
          <w:rFonts w:ascii="宋体" w:hAnsi="宋体" w:eastAsia="宋体"/>
          <w:b w:val="0"/>
          <w:bCs w:val="0"/>
          <w:color w:val="auto"/>
          <w:sz w:val="28"/>
          <w:szCs w:val="28"/>
        </w:rPr>
        <w:t>.</w:t>
      </w:r>
      <w:r>
        <w:rPr>
          <w:rFonts w:hint="eastAsia" w:ascii="宋体" w:hAnsi="宋体" w:eastAsia="宋体"/>
          <w:b w:val="0"/>
          <w:bCs w:val="0"/>
          <w:color w:val="auto"/>
          <w:sz w:val="28"/>
          <w:szCs w:val="28"/>
        </w:rPr>
        <w:t>需方使用部门领用后，按期开具入库单，供方依据入库单提供</w:t>
      </w:r>
      <w:r>
        <w:rPr>
          <w:rFonts w:hint="eastAsia" w:ascii="宋体" w:hAnsi="宋体" w:eastAsia="宋体"/>
          <w:b w:val="0"/>
          <w:bCs w:val="0"/>
          <w:color w:val="FF0000"/>
          <w:sz w:val="28"/>
          <w:szCs w:val="28"/>
        </w:rPr>
        <w:t>增值税专用发票</w:t>
      </w:r>
      <w:r>
        <w:rPr>
          <w:rFonts w:hint="eastAsia" w:ascii="宋体" w:hAnsi="宋体" w:eastAsia="宋体"/>
          <w:b w:val="0"/>
          <w:bCs w:val="0"/>
          <w:color w:val="auto"/>
          <w:sz w:val="28"/>
          <w:szCs w:val="28"/>
        </w:rPr>
        <w:t>挂帐后，需方按资金支付计划支付货款；</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lang w:val="en-US"/>
        </w:rPr>
        <w:t>3</w:t>
      </w:r>
      <w:r>
        <w:rPr>
          <w:rFonts w:ascii="宋体" w:hAnsi="宋体" w:eastAsia="宋体"/>
          <w:b w:val="0"/>
          <w:bCs w:val="0"/>
          <w:color w:val="auto"/>
          <w:sz w:val="28"/>
          <w:szCs w:val="28"/>
          <w:lang w:val="en-US"/>
        </w:rPr>
        <w:t>.</w:t>
      </w:r>
      <w:r>
        <w:rPr>
          <w:rFonts w:hint="eastAsia" w:ascii="宋体" w:hAnsi="宋体" w:eastAsia="宋体"/>
          <w:b w:val="0"/>
          <w:bCs w:val="0"/>
          <w:color w:val="auto"/>
          <w:sz w:val="28"/>
          <w:szCs w:val="28"/>
          <w:lang w:val="en-US"/>
        </w:rPr>
        <w:t>以</w:t>
      </w:r>
      <w:r>
        <w:rPr>
          <w:rFonts w:hint="eastAsia" w:ascii="宋体" w:hAnsi="宋体" w:eastAsia="宋体"/>
          <w:b w:val="0"/>
          <w:bCs w:val="0"/>
          <w:color w:val="FF0000"/>
          <w:sz w:val="28"/>
          <w:szCs w:val="28"/>
          <w:lang w:val="en-US"/>
        </w:rPr>
        <w:t>半年期粮信/电汇</w:t>
      </w:r>
      <w:r>
        <w:rPr>
          <w:rFonts w:hint="eastAsia" w:ascii="宋体" w:hAnsi="宋体" w:eastAsia="宋体"/>
          <w:b w:val="0"/>
          <w:bCs w:val="0"/>
          <w:color w:val="auto"/>
          <w:sz w:val="28"/>
          <w:szCs w:val="28"/>
        </w:rPr>
        <w:t>式全额支付已挂帐货款 。</w:t>
      </w:r>
    </w:p>
    <w:p>
      <w:pPr>
        <w:pStyle w:val="3"/>
        <w:spacing w:line="500" w:lineRule="exact"/>
        <w:jc w:val="left"/>
        <w:rPr>
          <w:rFonts w:hint="eastAsia" w:ascii="宋体" w:hAnsi="宋体" w:eastAsia="宋体"/>
          <w:bCs w:val="0"/>
          <w:color w:val="auto"/>
          <w:sz w:val="28"/>
          <w:szCs w:val="28"/>
        </w:rPr>
      </w:pPr>
      <w:r>
        <w:rPr>
          <w:rFonts w:hint="eastAsia" w:ascii="宋体" w:hAnsi="宋体" w:eastAsia="宋体"/>
          <w:bCs w:val="0"/>
          <w:color w:val="auto"/>
          <w:sz w:val="28"/>
          <w:szCs w:val="28"/>
        </w:rPr>
        <w:t>第七条  其他约定</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3"/>
        <w:spacing w:line="500" w:lineRule="exact"/>
        <w:jc w:val="left"/>
        <w:rPr>
          <w:rFonts w:ascii="宋体" w:hAnsi="宋体" w:eastAsia="宋体"/>
          <w:b w:val="0"/>
          <w:bCs w:val="0"/>
          <w:color w:val="auto"/>
          <w:sz w:val="28"/>
          <w:szCs w:val="28"/>
        </w:rPr>
      </w:pPr>
      <w:r>
        <w:rPr>
          <w:rFonts w:hint="eastAsia" w:ascii="宋体" w:hAnsi="宋体" w:eastAsia="宋体"/>
          <w:b w:val="0"/>
          <w:bCs w:val="0"/>
          <w:color w:val="auto"/>
          <w:sz w:val="28"/>
          <w:szCs w:val="28"/>
        </w:rPr>
        <w:t>三、需方通知供方发送的货物，在本生产期领用后给予办理入库手续，在本生产期未使用的货物，下一生产期设备检修完毕后无论使用与否均应办理入库手续</w:t>
      </w:r>
      <w:bookmarkStart w:id="6" w:name="_Hlk102737936"/>
      <w:r>
        <w:rPr>
          <w:rFonts w:hint="eastAsia" w:ascii="宋体" w:hAnsi="宋体" w:eastAsia="宋体"/>
          <w:b w:val="0"/>
          <w:bCs w:val="0"/>
          <w:color w:val="auto"/>
          <w:sz w:val="28"/>
          <w:szCs w:val="28"/>
        </w:rPr>
        <w:t>（</w:t>
      </w:r>
      <w:r>
        <w:rPr>
          <w:rFonts w:ascii="宋体" w:hAnsi="宋体" w:eastAsia="宋体"/>
          <w:b w:val="0"/>
          <w:bCs w:val="0"/>
          <w:color w:val="auto"/>
          <w:sz w:val="28"/>
          <w:szCs w:val="28"/>
        </w:rPr>
        <w:t>与</w:t>
      </w:r>
      <w:r>
        <w:rPr>
          <w:rFonts w:hint="eastAsia" w:ascii="宋体" w:hAnsi="宋体" w:eastAsia="宋体"/>
          <w:b w:val="0"/>
          <w:bCs w:val="0"/>
          <w:color w:val="auto"/>
          <w:sz w:val="28"/>
          <w:szCs w:val="28"/>
        </w:rPr>
        <w:t>供方</w:t>
      </w:r>
      <w:r>
        <w:rPr>
          <w:rFonts w:ascii="宋体" w:hAnsi="宋体" w:eastAsia="宋体"/>
          <w:b w:val="0"/>
          <w:bCs w:val="0"/>
          <w:color w:val="auto"/>
          <w:sz w:val="28"/>
          <w:szCs w:val="28"/>
        </w:rPr>
        <w:t>达成</w:t>
      </w:r>
      <w:r>
        <w:rPr>
          <w:rFonts w:hint="eastAsia" w:ascii="宋体" w:hAnsi="宋体" w:eastAsia="宋体"/>
          <w:b w:val="0"/>
          <w:bCs w:val="0"/>
          <w:color w:val="auto"/>
          <w:sz w:val="28"/>
          <w:szCs w:val="28"/>
        </w:rPr>
        <w:t>调</w:t>
      </w:r>
      <w:r>
        <w:rPr>
          <w:rFonts w:ascii="宋体" w:hAnsi="宋体" w:eastAsia="宋体"/>
          <w:b w:val="0"/>
          <w:bCs w:val="0"/>
          <w:color w:val="auto"/>
          <w:sz w:val="28"/>
          <w:szCs w:val="28"/>
        </w:rPr>
        <w:t>换货</w:t>
      </w:r>
      <w:r>
        <w:rPr>
          <w:rFonts w:hint="eastAsia" w:ascii="宋体" w:hAnsi="宋体" w:eastAsia="宋体"/>
          <w:b w:val="0"/>
          <w:bCs w:val="0"/>
          <w:color w:val="auto"/>
          <w:sz w:val="28"/>
          <w:szCs w:val="28"/>
        </w:rPr>
        <w:t>意</w:t>
      </w:r>
      <w:r>
        <w:rPr>
          <w:rFonts w:ascii="宋体" w:hAnsi="宋体" w:eastAsia="宋体"/>
          <w:b w:val="0"/>
          <w:bCs w:val="0"/>
          <w:color w:val="auto"/>
          <w:sz w:val="28"/>
          <w:szCs w:val="28"/>
        </w:rPr>
        <w:t>向的除外）</w:t>
      </w:r>
      <w:r>
        <w:rPr>
          <w:rFonts w:hint="eastAsia" w:ascii="宋体" w:hAnsi="宋体" w:eastAsia="宋体"/>
          <w:b w:val="0"/>
          <w:bCs w:val="0"/>
          <w:color w:val="auto"/>
          <w:sz w:val="28"/>
          <w:szCs w:val="28"/>
        </w:rPr>
        <w:t>。</w:t>
      </w:r>
      <w:bookmarkEnd w:id="6"/>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四、</w:t>
      </w:r>
      <w:bookmarkStart w:id="7" w:name="_Hlk102737880"/>
      <w:r>
        <w:rPr>
          <w:rFonts w:hint="eastAsia" w:ascii="宋体" w:hAnsi="宋体" w:eastAsia="宋体"/>
          <w:b w:val="0"/>
          <w:bCs w:val="0"/>
          <w:color w:val="auto"/>
          <w:sz w:val="28"/>
          <w:szCs w:val="28"/>
        </w:rPr>
        <w:t>本合同为开口合同，合同签订的有效期为一年。在合同有效期分批订购的同类货物均为本合同的内容。</w:t>
      </w:r>
      <w:bookmarkEnd w:id="7"/>
    </w:p>
    <w:p>
      <w:pPr>
        <w:pStyle w:val="3"/>
        <w:tabs>
          <w:tab w:val="left" w:pos="3720"/>
        </w:tabs>
        <w:spacing w:line="500" w:lineRule="exact"/>
        <w:jc w:val="left"/>
        <w:rPr>
          <w:rFonts w:hint="eastAsia" w:ascii="宋体" w:hAnsi="宋体" w:eastAsia="宋体"/>
          <w:bCs w:val="0"/>
          <w:color w:val="auto"/>
          <w:sz w:val="28"/>
          <w:szCs w:val="28"/>
        </w:rPr>
      </w:pPr>
      <w:r>
        <w:rPr>
          <w:rFonts w:hint="eastAsia" w:ascii="宋体" w:hAnsi="宋体" w:eastAsia="宋体"/>
          <w:bCs w:val="0"/>
          <w:color w:val="auto"/>
          <w:sz w:val="28"/>
          <w:szCs w:val="28"/>
        </w:rPr>
        <w:t>第八条  供方的违约责任</w:t>
      </w:r>
      <w:r>
        <w:rPr>
          <w:rFonts w:hint="eastAsia" w:ascii="宋体" w:hAnsi="宋体" w:eastAsia="宋体"/>
          <w:bCs w:val="0"/>
          <w:color w:val="auto"/>
          <w:sz w:val="28"/>
          <w:szCs w:val="28"/>
        </w:rPr>
        <w:tab/>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一、未按合同规定的质量标准交付货物，供方负责调换或退货，并承担由于退、换货给需方造成的损失；调换后仍不符合合同规定的，需方有权拒收货物,并解除合同，供方</w:t>
      </w:r>
      <w:r>
        <w:rPr>
          <w:rFonts w:ascii="宋体" w:hAnsi="宋体" w:eastAsia="宋体"/>
          <w:b w:val="0"/>
          <w:bCs w:val="0"/>
          <w:color w:val="auto"/>
          <w:sz w:val="28"/>
          <w:szCs w:val="28"/>
        </w:rPr>
        <w:t>应按照不符合</w:t>
      </w:r>
      <w:r>
        <w:rPr>
          <w:rFonts w:hint="eastAsia" w:ascii="宋体" w:hAnsi="宋体" w:eastAsia="宋体"/>
          <w:b w:val="0"/>
          <w:bCs w:val="0"/>
          <w:color w:val="auto"/>
          <w:sz w:val="28"/>
          <w:szCs w:val="28"/>
        </w:rPr>
        <w:t>合同约定</w:t>
      </w:r>
      <w:r>
        <w:rPr>
          <w:rFonts w:ascii="宋体" w:hAnsi="宋体" w:eastAsia="宋体"/>
          <w:b w:val="0"/>
          <w:bCs w:val="0"/>
          <w:color w:val="auto"/>
          <w:sz w:val="28"/>
          <w:szCs w:val="28"/>
        </w:rPr>
        <w:t>标准货物对应价格的</w:t>
      </w:r>
      <w:r>
        <w:rPr>
          <w:rFonts w:hint="eastAsia" w:ascii="宋体" w:hAnsi="宋体" w:eastAsia="宋体"/>
          <w:b w:val="0"/>
          <w:bCs w:val="0"/>
          <w:color w:val="auto"/>
          <w:sz w:val="28"/>
          <w:szCs w:val="28"/>
        </w:rPr>
        <w:t>30</w:t>
      </w:r>
      <w:r>
        <w:rPr>
          <w:rFonts w:ascii="宋体" w:hAnsi="宋体" w:eastAsia="宋体"/>
          <w:b w:val="0"/>
          <w:bCs w:val="0"/>
          <w:color w:val="auto"/>
          <w:sz w:val="28"/>
          <w:szCs w:val="28"/>
        </w:rPr>
        <w:t>%向</w:t>
      </w:r>
      <w:r>
        <w:rPr>
          <w:rFonts w:hint="eastAsia" w:ascii="宋体" w:hAnsi="宋体" w:eastAsia="宋体"/>
          <w:b w:val="0"/>
          <w:bCs w:val="0"/>
          <w:color w:val="auto"/>
          <w:sz w:val="28"/>
          <w:szCs w:val="28"/>
        </w:rPr>
        <w:t>需方</w:t>
      </w:r>
      <w:r>
        <w:rPr>
          <w:rFonts w:ascii="宋体" w:hAnsi="宋体" w:eastAsia="宋体"/>
          <w:b w:val="0"/>
          <w:bCs w:val="0"/>
          <w:color w:val="auto"/>
          <w:sz w:val="28"/>
          <w:szCs w:val="28"/>
        </w:rPr>
        <w:t>支付瑕疵履行违约金，并</w:t>
      </w:r>
      <w:r>
        <w:rPr>
          <w:rFonts w:hint="eastAsia" w:ascii="宋体" w:hAnsi="宋体" w:eastAsia="宋体"/>
          <w:b w:val="0"/>
          <w:bCs w:val="0"/>
          <w:color w:val="auto"/>
          <w:sz w:val="28"/>
          <w:szCs w:val="28"/>
        </w:rPr>
        <w:t>赔偿由此</w:t>
      </w:r>
      <w:r>
        <w:rPr>
          <w:rFonts w:ascii="宋体" w:hAnsi="宋体" w:eastAsia="宋体"/>
          <w:b w:val="0"/>
          <w:bCs w:val="0"/>
          <w:color w:val="auto"/>
          <w:sz w:val="28"/>
          <w:szCs w:val="28"/>
        </w:rPr>
        <w:t>给</w:t>
      </w:r>
      <w:r>
        <w:rPr>
          <w:rFonts w:hint="eastAsia" w:ascii="宋体" w:hAnsi="宋体" w:eastAsia="宋体"/>
          <w:b w:val="0"/>
          <w:bCs w:val="0"/>
          <w:color w:val="auto"/>
          <w:sz w:val="28"/>
          <w:szCs w:val="28"/>
        </w:rPr>
        <w:t>需方造成的实际损失。需方有权直接从供方的货款中扣减损失及</w:t>
      </w:r>
      <w:r>
        <w:rPr>
          <w:rFonts w:ascii="宋体" w:hAnsi="宋体" w:eastAsia="宋体"/>
          <w:b w:val="0"/>
          <w:bCs w:val="0"/>
          <w:color w:val="auto"/>
          <w:sz w:val="28"/>
          <w:szCs w:val="28"/>
        </w:rPr>
        <w:t>违约金</w:t>
      </w:r>
      <w:r>
        <w:rPr>
          <w:rFonts w:hint="eastAsia" w:ascii="宋体" w:hAnsi="宋体" w:eastAsia="宋体"/>
          <w:b w:val="0"/>
          <w:bCs w:val="0"/>
          <w:color w:val="auto"/>
          <w:sz w:val="28"/>
          <w:szCs w:val="28"/>
        </w:rPr>
        <w:t>。</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二、供方逾期</w:t>
      </w:r>
      <w:r>
        <w:rPr>
          <w:rFonts w:ascii="宋体" w:hAnsi="宋体" w:eastAsia="宋体"/>
          <w:b w:val="0"/>
          <w:bCs w:val="0"/>
          <w:color w:val="auto"/>
          <w:sz w:val="28"/>
          <w:szCs w:val="28"/>
        </w:rPr>
        <w:t>交付货物的，</w:t>
      </w:r>
      <w:r>
        <w:rPr>
          <w:rFonts w:hint="eastAsia" w:ascii="宋体" w:hAnsi="宋体" w:eastAsia="宋体"/>
          <w:b w:val="0"/>
          <w:bCs w:val="0"/>
          <w:color w:val="auto"/>
          <w:sz w:val="28"/>
          <w:szCs w:val="28"/>
        </w:rPr>
        <w:t>每</w:t>
      </w:r>
      <w:r>
        <w:rPr>
          <w:rFonts w:ascii="宋体" w:hAnsi="宋体" w:eastAsia="宋体"/>
          <w:b w:val="0"/>
          <w:bCs w:val="0"/>
          <w:color w:val="auto"/>
          <w:sz w:val="28"/>
          <w:szCs w:val="28"/>
        </w:rPr>
        <w:t>逾期一日，须按照逾期交付货物价格的</w:t>
      </w:r>
      <w:r>
        <w:rPr>
          <w:rFonts w:hint="eastAsia" w:ascii="宋体" w:hAnsi="宋体" w:eastAsia="宋体"/>
          <w:b w:val="0"/>
          <w:bCs w:val="0"/>
          <w:color w:val="auto"/>
          <w:sz w:val="28"/>
          <w:szCs w:val="28"/>
        </w:rPr>
        <w:t>1</w:t>
      </w:r>
      <w:r>
        <w:rPr>
          <w:rFonts w:ascii="宋体" w:hAnsi="宋体" w:eastAsia="宋体"/>
          <w:b w:val="0"/>
          <w:bCs w:val="0"/>
          <w:color w:val="auto"/>
          <w:sz w:val="28"/>
          <w:szCs w:val="28"/>
        </w:rPr>
        <w:t>%</w:t>
      </w:r>
      <w:r>
        <w:rPr>
          <w:rFonts w:hint="eastAsia" w:ascii="宋体" w:hAnsi="宋体" w:eastAsia="宋体"/>
          <w:b w:val="0"/>
          <w:bCs w:val="0"/>
          <w:color w:val="auto"/>
          <w:sz w:val="28"/>
          <w:szCs w:val="28"/>
        </w:rPr>
        <w:t>向需方</w:t>
      </w:r>
      <w:r>
        <w:rPr>
          <w:rFonts w:ascii="宋体" w:hAnsi="宋体" w:eastAsia="宋体"/>
          <w:b w:val="0"/>
          <w:bCs w:val="0"/>
          <w:color w:val="auto"/>
          <w:sz w:val="28"/>
          <w:szCs w:val="28"/>
        </w:rPr>
        <w:t>支付迟延履行违约金一笔</w:t>
      </w:r>
      <w:r>
        <w:rPr>
          <w:rFonts w:hint="eastAsia" w:ascii="宋体" w:hAnsi="宋体" w:eastAsia="宋体"/>
          <w:b w:val="0"/>
          <w:bCs w:val="0"/>
          <w:color w:val="auto"/>
          <w:sz w:val="28"/>
          <w:szCs w:val="28"/>
        </w:rPr>
        <w:t>，供方迟延</w:t>
      </w:r>
      <w:r>
        <w:rPr>
          <w:rFonts w:ascii="宋体" w:hAnsi="宋体" w:eastAsia="宋体"/>
          <w:b w:val="0"/>
          <w:bCs w:val="0"/>
          <w:color w:val="auto"/>
          <w:sz w:val="28"/>
          <w:szCs w:val="28"/>
        </w:rPr>
        <w:t>交货达</w:t>
      </w:r>
      <w:r>
        <w:rPr>
          <w:rFonts w:hint="eastAsia" w:ascii="宋体" w:hAnsi="宋体" w:eastAsia="宋体"/>
          <w:b w:val="0"/>
          <w:bCs w:val="0"/>
          <w:color w:val="auto"/>
          <w:sz w:val="28"/>
          <w:szCs w:val="28"/>
        </w:rPr>
        <w:t>15日</w:t>
      </w:r>
      <w:r>
        <w:rPr>
          <w:rFonts w:ascii="宋体" w:hAnsi="宋体" w:eastAsia="宋体"/>
          <w:b w:val="0"/>
          <w:bCs w:val="0"/>
          <w:color w:val="auto"/>
          <w:sz w:val="28"/>
          <w:szCs w:val="28"/>
        </w:rPr>
        <w:t>的，</w:t>
      </w:r>
      <w:r>
        <w:rPr>
          <w:rFonts w:hint="eastAsia" w:ascii="宋体" w:hAnsi="宋体" w:eastAsia="宋体"/>
          <w:b w:val="0"/>
          <w:bCs w:val="0"/>
          <w:color w:val="auto"/>
          <w:sz w:val="28"/>
          <w:szCs w:val="28"/>
        </w:rPr>
        <w:t>需方有权单方</w:t>
      </w:r>
      <w:r>
        <w:rPr>
          <w:rFonts w:ascii="宋体" w:hAnsi="宋体" w:eastAsia="宋体"/>
          <w:b w:val="0"/>
          <w:bCs w:val="0"/>
          <w:color w:val="auto"/>
          <w:sz w:val="28"/>
          <w:szCs w:val="28"/>
        </w:rPr>
        <w:t>解除本协议，并追究</w:t>
      </w:r>
      <w:r>
        <w:rPr>
          <w:rFonts w:hint="eastAsia" w:ascii="宋体" w:hAnsi="宋体" w:eastAsia="宋体"/>
          <w:b w:val="0"/>
          <w:bCs w:val="0"/>
          <w:color w:val="auto"/>
          <w:sz w:val="28"/>
          <w:szCs w:val="28"/>
        </w:rPr>
        <w:t>供方</w:t>
      </w:r>
      <w:r>
        <w:rPr>
          <w:rFonts w:ascii="宋体" w:hAnsi="宋体" w:eastAsia="宋体"/>
          <w:b w:val="0"/>
          <w:bCs w:val="0"/>
          <w:color w:val="auto"/>
          <w:sz w:val="28"/>
          <w:szCs w:val="28"/>
        </w:rPr>
        <w:t>的违约责任。</w:t>
      </w:r>
      <w:r>
        <w:rPr>
          <w:rFonts w:hint="eastAsia" w:ascii="宋体" w:hAnsi="宋体" w:eastAsia="宋体"/>
          <w:b w:val="0"/>
          <w:bCs w:val="0"/>
          <w:color w:val="auto"/>
          <w:sz w:val="28"/>
          <w:szCs w:val="28"/>
        </w:rPr>
        <w:t>逾期交付的货物，供方应在需方书面允许的期限内照数补齐；供方少交、迟交的部分货物，需方有权拒收，由此产生的费用及损失由供方承担。</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三、不能交付货物，应当偿付不能交付货物部分价款总值的</w:t>
      </w:r>
      <w:r>
        <w:rPr>
          <w:rFonts w:ascii="宋体" w:hAnsi="宋体" w:eastAsia="宋体"/>
          <w:b w:val="0"/>
          <w:bCs w:val="0"/>
          <w:color w:val="auto"/>
          <w:sz w:val="28"/>
          <w:szCs w:val="28"/>
        </w:rPr>
        <w:t>10</w:t>
      </w:r>
      <w:r>
        <w:rPr>
          <w:rFonts w:hint="eastAsia" w:ascii="宋体" w:hAnsi="宋体" w:eastAsia="宋体"/>
          <w:b w:val="0"/>
          <w:bCs w:val="0"/>
          <w:color w:val="auto"/>
          <w:sz w:val="28"/>
          <w:szCs w:val="28"/>
        </w:rPr>
        <w:t>%违约金，违约金需方可从供方货款中扣除。</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3"/>
        <w:spacing w:line="500" w:lineRule="exact"/>
        <w:jc w:val="left"/>
        <w:rPr>
          <w:rFonts w:hint="eastAsia" w:ascii="宋体" w:hAnsi="宋体" w:eastAsia="宋体"/>
          <w:bCs w:val="0"/>
          <w:color w:val="auto"/>
          <w:sz w:val="28"/>
          <w:szCs w:val="28"/>
        </w:rPr>
      </w:pPr>
      <w:r>
        <w:rPr>
          <w:rFonts w:hint="eastAsia" w:ascii="宋体" w:hAnsi="宋体" w:eastAsia="宋体"/>
          <w:bCs w:val="0"/>
          <w:color w:val="auto"/>
          <w:sz w:val="28"/>
          <w:szCs w:val="28"/>
        </w:rPr>
        <w:t>第九条  需方的违约责任</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 xml:space="preserve">一、需方在合同履行过程中变更订作货物的数量、规格、质量或设计等，应当在货物发出前通知供方。 </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二、需方无故拒绝接收供方按合同规定期限提供的货物，需方应当赔偿供方因此造成的损失。</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三、需方变更交付货物地点或接收单位的，应在货物发出前通知供方，因变更交货地而增加的运费或货物已发出而增加的二次倒运费由需方承担。</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四、需方未按合同规定的条款付款，造成的后期供货延迟，供方不承担由此造成的损失，责任由需方承担。</w:t>
      </w:r>
    </w:p>
    <w:p>
      <w:pPr>
        <w:pStyle w:val="3"/>
        <w:spacing w:line="500" w:lineRule="exact"/>
        <w:jc w:val="left"/>
        <w:rPr>
          <w:rFonts w:hint="eastAsia" w:ascii="宋体" w:hAnsi="宋体" w:eastAsia="宋体"/>
          <w:bCs w:val="0"/>
          <w:color w:val="auto"/>
          <w:sz w:val="28"/>
          <w:szCs w:val="28"/>
        </w:rPr>
      </w:pPr>
      <w:r>
        <w:rPr>
          <w:rFonts w:hint="eastAsia" w:ascii="宋体" w:hAnsi="宋体" w:eastAsia="宋体"/>
          <w:bCs w:val="0"/>
          <w:color w:val="auto"/>
          <w:sz w:val="28"/>
          <w:szCs w:val="28"/>
        </w:rPr>
        <w:t>第十条  不可抗力</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3"/>
        <w:spacing w:line="500" w:lineRule="exact"/>
        <w:jc w:val="left"/>
        <w:rPr>
          <w:rFonts w:hint="eastAsia" w:ascii="宋体" w:hAnsi="宋体" w:eastAsia="宋体"/>
          <w:bCs w:val="0"/>
          <w:color w:val="auto"/>
          <w:sz w:val="28"/>
          <w:szCs w:val="28"/>
        </w:rPr>
      </w:pPr>
      <w:r>
        <w:rPr>
          <w:rFonts w:hint="eastAsia" w:ascii="宋体" w:hAnsi="宋体" w:eastAsia="宋体"/>
          <w:bCs w:val="0"/>
          <w:color w:val="auto"/>
          <w:sz w:val="28"/>
          <w:szCs w:val="28"/>
        </w:rPr>
        <w:t>第十一条  纠纷的处理</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因本合同引发的争议，双方可协商解决。协商不成应向需方所在地人民法院提起诉讼，诉讼费、律师代理费等相关费用由责任方承担。</w:t>
      </w:r>
    </w:p>
    <w:p>
      <w:pPr>
        <w:pStyle w:val="3"/>
        <w:spacing w:line="500" w:lineRule="exact"/>
        <w:jc w:val="left"/>
        <w:rPr>
          <w:rFonts w:ascii="宋体" w:hAnsi="宋体" w:eastAsia="宋体"/>
          <w:b w:val="0"/>
          <w:bCs w:val="0"/>
          <w:color w:val="auto"/>
          <w:sz w:val="28"/>
          <w:szCs w:val="28"/>
        </w:rPr>
      </w:pPr>
      <w:r>
        <w:rPr>
          <w:rFonts w:hint="eastAsia" w:ascii="宋体" w:hAnsi="宋体" w:eastAsia="宋体"/>
          <w:color w:val="auto"/>
          <w:sz w:val="28"/>
          <w:szCs w:val="28"/>
          <w:lang w:val="en-US"/>
        </w:rPr>
        <w:t xml:space="preserve">第十二条 </w:t>
      </w:r>
      <w:r>
        <w:rPr>
          <w:rFonts w:hint="eastAsia" w:ascii="宋体" w:hAnsi="宋体" w:eastAsia="宋体"/>
          <w:color w:val="auto"/>
          <w:sz w:val="28"/>
          <w:szCs w:val="28"/>
        </w:rPr>
        <w:t>廉洁条款</w:t>
      </w:r>
    </w:p>
    <w:p>
      <w:pPr>
        <w:pStyle w:val="3"/>
        <w:spacing w:line="500" w:lineRule="exact"/>
        <w:jc w:val="left"/>
        <w:rPr>
          <w:rFonts w:ascii="宋体" w:hAnsi="宋体" w:eastAsia="宋体"/>
          <w:b w:val="0"/>
          <w:bCs w:val="0"/>
          <w:color w:val="auto"/>
          <w:sz w:val="28"/>
          <w:szCs w:val="28"/>
        </w:rPr>
      </w:pPr>
      <w:r>
        <w:rPr>
          <w:rFonts w:hint="eastAsia" w:ascii="宋体" w:hAnsi="宋体" w:eastAsia="宋体"/>
          <w:b w:val="0"/>
          <w:bCs w:val="0"/>
          <w:color w:val="auto"/>
          <w:sz w:val="28"/>
          <w:szCs w:val="28"/>
        </w:rPr>
        <w:t>1.供需双方及其员工不得向对方及其员工实施商业贿赂行为，包括但不限于给予回扣、礼品、馈赠、娱乐、招待等行为。</w:t>
      </w:r>
    </w:p>
    <w:p>
      <w:pPr>
        <w:pStyle w:val="3"/>
        <w:spacing w:line="500" w:lineRule="exact"/>
        <w:jc w:val="left"/>
        <w:rPr>
          <w:rFonts w:ascii="宋体" w:hAnsi="宋体" w:eastAsia="宋体"/>
          <w:b w:val="0"/>
          <w:bCs w:val="0"/>
          <w:color w:val="auto"/>
          <w:sz w:val="28"/>
          <w:szCs w:val="28"/>
        </w:rPr>
      </w:pPr>
      <w:r>
        <w:rPr>
          <w:rFonts w:hint="eastAsia" w:ascii="宋体" w:hAnsi="宋体" w:eastAsia="宋体"/>
          <w:b w:val="0"/>
          <w:bCs w:val="0"/>
          <w:color w:val="auto"/>
          <w:sz w:val="28"/>
          <w:szCs w:val="28"/>
        </w:rPr>
        <w:t>2.供需双方及其员工不得向对方及其员工索要财物。</w:t>
      </w:r>
    </w:p>
    <w:p>
      <w:pPr>
        <w:pStyle w:val="3"/>
        <w:spacing w:line="500" w:lineRule="exact"/>
        <w:jc w:val="left"/>
        <w:rPr>
          <w:rFonts w:ascii="宋体" w:hAnsi="宋体" w:eastAsia="宋体"/>
          <w:b w:val="0"/>
          <w:bCs w:val="0"/>
          <w:color w:val="auto"/>
          <w:sz w:val="28"/>
          <w:szCs w:val="28"/>
        </w:rPr>
      </w:pPr>
      <w:r>
        <w:rPr>
          <w:rFonts w:hint="eastAsia" w:ascii="宋体" w:hAnsi="宋体" w:eastAsia="宋体"/>
          <w:b w:val="0"/>
          <w:bCs w:val="0"/>
          <w:color w:val="auto"/>
          <w:sz w:val="28"/>
          <w:szCs w:val="28"/>
        </w:rPr>
        <w:t>3.需方发现供方或供方员工向需方或需方员工实施前两款行为的，需方有权单方解除本合同，同时供方应向需方支付合同总金额10%的违约金。</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3"/>
        <w:spacing w:line="500" w:lineRule="exact"/>
        <w:jc w:val="left"/>
        <w:rPr>
          <w:rFonts w:hint="eastAsia" w:ascii="宋体" w:hAnsi="宋体" w:eastAsia="宋体"/>
          <w:bCs w:val="0"/>
          <w:color w:val="auto"/>
          <w:sz w:val="28"/>
          <w:szCs w:val="28"/>
        </w:rPr>
      </w:pPr>
      <w:r>
        <w:rPr>
          <w:rFonts w:hint="eastAsia" w:ascii="宋体" w:hAnsi="宋体" w:eastAsia="宋体"/>
          <w:bCs w:val="0"/>
          <w:color w:val="auto"/>
          <w:sz w:val="28"/>
          <w:szCs w:val="28"/>
        </w:rPr>
        <w:t>第十</w:t>
      </w:r>
      <w:r>
        <w:rPr>
          <w:rFonts w:hint="eastAsia" w:ascii="宋体" w:hAnsi="宋体" w:eastAsia="宋体"/>
          <w:bCs w:val="0"/>
          <w:color w:val="auto"/>
          <w:sz w:val="28"/>
          <w:szCs w:val="28"/>
          <w:lang w:val="en-US"/>
        </w:rPr>
        <w:t>三</w:t>
      </w:r>
      <w:r>
        <w:rPr>
          <w:rFonts w:hint="eastAsia" w:ascii="宋体" w:hAnsi="宋体" w:eastAsia="宋体"/>
          <w:bCs w:val="0"/>
          <w:color w:val="auto"/>
          <w:sz w:val="28"/>
          <w:szCs w:val="28"/>
        </w:rPr>
        <w:t>条　其它</w:t>
      </w:r>
    </w:p>
    <w:p>
      <w:pPr>
        <w:pStyle w:val="3"/>
        <w:spacing w:line="500" w:lineRule="exact"/>
        <w:ind w:left="105"/>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本合同自双</w:t>
      </w:r>
      <w:r>
        <w:rPr>
          <w:rFonts w:ascii="宋体" w:hAnsi="宋体" w:eastAsia="宋体"/>
          <w:b w:val="0"/>
          <w:bCs w:val="0"/>
          <w:color w:val="auto"/>
          <w:sz w:val="28"/>
          <w:szCs w:val="28"/>
        </w:rPr>
        <w:t>方签字盖章</w:t>
      </w:r>
      <w:r>
        <w:rPr>
          <w:rFonts w:hint="eastAsia" w:ascii="宋体" w:hAnsi="宋体" w:eastAsia="宋体"/>
          <w:b w:val="0"/>
          <w:bCs w:val="0"/>
          <w:color w:val="auto"/>
          <w:sz w:val="28"/>
          <w:szCs w:val="28"/>
        </w:rPr>
        <w:t>之日起生效，合同所有条款履行完毕即失效，本合同执行期间，双方不得随意变更和解除合同，合同如有未尽事宜，由双方共同协商作出补充规定，补充规定与本合同具有同等法律效力。</w:t>
      </w:r>
    </w:p>
    <w:p>
      <w:pPr>
        <w:pStyle w:val="3"/>
        <w:spacing w:line="500" w:lineRule="exact"/>
        <w:jc w:val="left"/>
        <w:rPr>
          <w:rFonts w:hint="eastAsia" w:ascii="宋体" w:hAnsi="宋体" w:eastAsia="宋体"/>
          <w:b w:val="0"/>
          <w:bCs w:val="0"/>
          <w:color w:val="auto"/>
          <w:sz w:val="28"/>
          <w:szCs w:val="28"/>
        </w:rPr>
      </w:pPr>
      <w:r>
        <w:rPr>
          <w:rFonts w:hint="eastAsia" w:ascii="宋体" w:hAnsi="宋体" w:eastAsia="宋体"/>
          <w:b w:val="0"/>
          <w:bCs w:val="0"/>
          <w:color w:val="auto"/>
          <w:sz w:val="28"/>
          <w:szCs w:val="28"/>
        </w:rPr>
        <w:t>本合同一式</w:t>
      </w:r>
      <w:r>
        <w:rPr>
          <w:rFonts w:ascii="宋体" w:hAnsi="宋体" w:eastAsia="宋体"/>
          <w:b w:val="0"/>
          <w:bCs w:val="0"/>
          <w:color w:val="FF0000"/>
          <w:sz w:val="28"/>
          <w:szCs w:val="28"/>
        </w:rPr>
        <w:t xml:space="preserve">   </w:t>
      </w:r>
      <w:r>
        <w:rPr>
          <w:rFonts w:hint="eastAsia" w:ascii="宋体" w:hAnsi="宋体" w:eastAsia="宋体"/>
          <w:b w:val="0"/>
          <w:bCs w:val="0"/>
          <w:color w:val="auto"/>
          <w:sz w:val="28"/>
          <w:szCs w:val="28"/>
        </w:rPr>
        <w:t>份，需方</w:t>
      </w:r>
      <w:r>
        <w:rPr>
          <w:rFonts w:ascii="宋体" w:hAnsi="宋体" w:eastAsia="宋体"/>
          <w:b w:val="0"/>
          <w:bCs w:val="0"/>
          <w:color w:val="FF0000"/>
          <w:sz w:val="28"/>
          <w:szCs w:val="28"/>
        </w:rPr>
        <w:t xml:space="preserve">   </w:t>
      </w:r>
      <w:r>
        <w:rPr>
          <w:rFonts w:hint="eastAsia" w:ascii="宋体" w:hAnsi="宋体" w:eastAsia="宋体"/>
          <w:b w:val="0"/>
          <w:bCs w:val="0"/>
          <w:color w:val="auto"/>
          <w:sz w:val="28"/>
          <w:szCs w:val="28"/>
        </w:rPr>
        <w:t>份，供方</w:t>
      </w:r>
      <w:r>
        <w:rPr>
          <w:rFonts w:ascii="宋体" w:hAnsi="宋体" w:eastAsia="宋体"/>
          <w:b w:val="0"/>
          <w:bCs w:val="0"/>
          <w:color w:val="FF0000"/>
          <w:sz w:val="28"/>
          <w:szCs w:val="28"/>
        </w:rPr>
        <w:t xml:space="preserve">   </w:t>
      </w:r>
      <w:r>
        <w:rPr>
          <w:rFonts w:hint="eastAsia" w:ascii="宋体" w:hAnsi="宋体" w:eastAsia="宋体"/>
          <w:b w:val="0"/>
          <w:bCs w:val="0"/>
          <w:color w:val="auto"/>
          <w:sz w:val="28"/>
          <w:szCs w:val="28"/>
        </w:rPr>
        <w:t>份。</w:t>
      </w:r>
    </w:p>
    <w:tbl>
      <w:tblPr>
        <w:tblStyle w:val="6"/>
        <w:tblpPr w:leftFromText="180" w:rightFromText="180" w:vertAnchor="text" w:horzAnchor="page" w:tblpX="1395" w:tblpY="615"/>
        <w:tblOverlap w:val="never"/>
        <w:tblW w:w="9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4"/>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noWrap w:val="0"/>
            <w:vAlign w:val="top"/>
          </w:tcPr>
          <w:p>
            <w:pPr>
              <w:pStyle w:val="3"/>
              <w:jc w:val="center"/>
              <w:rPr>
                <w:rFonts w:hint="eastAsia" w:ascii="仿宋_GB2312"/>
                <w:color w:val="auto"/>
                <w:sz w:val="24"/>
                <w:szCs w:val="24"/>
              </w:rPr>
            </w:pPr>
            <w:r>
              <w:rPr>
                <w:rFonts w:hint="eastAsia" w:ascii="宋体" w:eastAsia="宋体"/>
                <w:color w:val="auto"/>
                <w:sz w:val="24"/>
                <w:szCs w:val="24"/>
              </w:rPr>
              <w:t>需方</w:t>
            </w:r>
          </w:p>
        </w:tc>
        <w:tc>
          <w:tcPr>
            <w:tcW w:w="4964" w:type="dxa"/>
            <w:tcBorders>
              <w:top w:val="single" w:color="auto" w:sz="4" w:space="0"/>
              <w:left w:val="nil"/>
              <w:bottom w:val="single" w:color="auto" w:sz="4" w:space="0"/>
              <w:right w:val="single" w:color="auto" w:sz="4" w:space="0"/>
            </w:tcBorders>
            <w:noWrap w:val="0"/>
            <w:vAlign w:val="top"/>
          </w:tcPr>
          <w:p>
            <w:pPr>
              <w:pStyle w:val="3"/>
              <w:jc w:val="center"/>
              <w:rPr>
                <w:rFonts w:hint="eastAsia" w:ascii="仿宋_GB2312"/>
                <w:color w:val="auto"/>
                <w:sz w:val="24"/>
                <w:szCs w:val="24"/>
              </w:rPr>
            </w:pPr>
            <w:r>
              <w:rPr>
                <w:rFonts w:hint="eastAsia" w:ascii="宋体" w:eastAsia="宋体"/>
                <w:color w:val="auto"/>
                <w:sz w:val="24"/>
                <w:szCs w:val="24"/>
              </w:rPr>
              <w:t>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964" w:type="dxa"/>
            <w:tcBorders>
              <w:top w:val="single" w:color="auto" w:sz="4" w:space="0"/>
              <w:left w:val="single" w:color="auto" w:sz="4" w:space="0"/>
              <w:bottom w:val="single" w:color="auto" w:sz="4" w:space="0"/>
              <w:right w:val="single" w:color="auto" w:sz="4" w:space="0"/>
            </w:tcBorders>
            <w:noWrap w:val="0"/>
            <w:vAlign w:val="center"/>
          </w:tcPr>
          <w:p>
            <w:pPr>
              <w:pStyle w:val="3"/>
              <w:rPr>
                <w:rFonts w:ascii="仿宋_GB2312" w:hAnsi="仿宋_GB2312" w:eastAsia="宋体"/>
                <w:b w:val="0"/>
                <w:bCs w:val="0"/>
                <w:color w:val="auto"/>
                <w:sz w:val="24"/>
                <w:szCs w:val="24"/>
              </w:rPr>
            </w:pPr>
            <w:r>
              <w:rPr>
                <w:rFonts w:hint="eastAsia" w:ascii="宋体" w:eastAsia="宋体"/>
                <w:b w:val="0"/>
                <w:bCs w:val="0"/>
                <w:color w:val="auto"/>
                <w:sz w:val="24"/>
                <w:szCs w:val="24"/>
              </w:rPr>
              <w:t>单位名称(章)：</w:t>
            </w:r>
            <w:bookmarkStart w:id="8" w:name="CompanyNameTitle"/>
            <w:bookmarkEnd w:id="8"/>
            <w:r>
              <w:rPr>
                <w:rFonts w:hint="eastAsia" w:ascii="宋体" w:eastAsia="宋体"/>
                <w:b w:val="0"/>
                <w:bCs w:val="0"/>
                <w:color w:val="auto"/>
                <w:sz w:val="24"/>
                <w:szCs w:val="24"/>
              </w:rPr>
              <w:t xml:space="preserve"> </w:t>
            </w:r>
            <w:r>
              <w:rPr>
                <w:rFonts w:ascii="宋体" w:eastAsia="宋体"/>
                <w:b w:val="0"/>
                <w:bCs w:val="0"/>
                <w:color w:val="auto"/>
                <w:sz w:val="24"/>
                <w:szCs w:val="24"/>
              </w:rPr>
              <w:t xml:space="preserve">    </w:t>
            </w:r>
          </w:p>
        </w:tc>
        <w:tc>
          <w:tcPr>
            <w:tcW w:w="4964" w:type="dxa"/>
            <w:tcBorders>
              <w:top w:val="single" w:color="auto" w:sz="4" w:space="0"/>
              <w:left w:val="nil"/>
              <w:bottom w:val="single" w:color="auto" w:sz="4" w:space="0"/>
              <w:right w:val="single" w:color="auto" w:sz="4" w:space="0"/>
            </w:tcBorders>
            <w:noWrap w:val="0"/>
            <w:vAlign w:val="center"/>
          </w:tcPr>
          <w:p>
            <w:pPr>
              <w:pStyle w:val="3"/>
              <w:rPr>
                <w:rFonts w:ascii="仿宋_GB2312" w:hAnsi="仿宋_GB2312" w:eastAsia="宋体"/>
                <w:b w:val="0"/>
                <w:bCs w:val="0"/>
                <w:color w:val="auto"/>
                <w:sz w:val="24"/>
                <w:szCs w:val="24"/>
              </w:rPr>
            </w:pPr>
            <w:r>
              <w:rPr>
                <w:rFonts w:hint="eastAsia" w:ascii="宋体" w:eastAsia="宋体"/>
                <w:b w:val="0"/>
                <w:bCs w:val="0"/>
                <w:color w:val="auto"/>
                <w:sz w:val="24"/>
                <w:szCs w:val="24"/>
              </w:rPr>
              <w:t>单位名称(章)：</w:t>
            </w:r>
            <w:bookmarkStart w:id="9" w:name="SupplierName"/>
            <w:bookmarkEnd w:id="9"/>
            <w:r>
              <w:rPr>
                <w:rFonts w:hint="eastAsia" w:ascii="宋体" w:eastAsia="宋体"/>
                <w:b w:val="0"/>
                <w:bCs w:val="0"/>
                <w:color w:val="auto"/>
                <w:sz w:val="24"/>
                <w:szCs w:val="24"/>
              </w:rPr>
              <w:t xml:space="preserve"> </w:t>
            </w:r>
            <w:r>
              <w:rPr>
                <w:rFonts w:ascii="宋体" w:eastAsia="宋体"/>
                <w:b w:val="0"/>
                <w:bCs w:val="0"/>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宋体" w:eastAsia="宋体"/>
                <w:b w:val="0"/>
                <w:bCs w:val="0"/>
                <w:color w:val="auto"/>
                <w:sz w:val="24"/>
                <w:szCs w:val="24"/>
              </w:rPr>
            </w:pPr>
            <w:r>
              <w:rPr>
                <w:rFonts w:hint="eastAsia" w:ascii="宋体" w:eastAsia="宋体"/>
                <w:b w:val="0"/>
                <w:bCs w:val="0"/>
                <w:color w:val="auto"/>
                <w:sz w:val="24"/>
                <w:szCs w:val="24"/>
              </w:rPr>
              <w:t>单位地址：</w:t>
            </w:r>
            <w:bookmarkStart w:id="10" w:name="OrganizationAddress"/>
            <w:bookmarkEnd w:id="10"/>
            <w:r>
              <w:rPr>
                <w:rFonts w:hint="eastAsia" w:ascii="宋体" w:eastAsia="宋体"/>
                <w:b w:val="0"/>
                <w:bCs w:val="0"/>
                <w:color w:val="auto"/>
                <w:sz w:val="24"/>
                <w:szCs w:val="24"/>
              </w:rPr>
              <w:t xml:space="preserve"> </w:t>
            </w:r>
            <w:r>
              <w:rPr>
                <w:rFonts w:ascii="宋体" w:eastAsia="宋体"/>
                <w:b w:val="0"/>
                <w:bCs w:val="0"/>
                <w:color w:val="auto"/>
                <w:sz w:val="24"/>
                <w:szCs w:val="24"/>
              </w:rPr>
              <w:t xml:space="preserve">    </w:t>
            </w:r>
          </w:p>
        </w:tc>
        <w:tc>
          <w:tcPr>
            <w:tcW w:w="4964" w:type="dxa"/>
            <w:tcBorders>
              <w:top w:val="single" w:color="auto" w:sz="4" w:space="0"/>
              <w:left w:val="nil"/>
              <w:bottom w:val="single" w:color="auto" w:sz="4" w:space="0"/>
              <w:right w:val="single" w:color="auto" w:sz="4" w:space="0"/>
            </w:tcBorders>
            <w:noWrap w:val="0"/>
            <w:vAlign w:val="center"/>
          </w:tcPr>
          <w:p>
            <w:pPr>
              <w:pStyle w:val="3"/>
              <w:rPr>
                <w:rFonts w:hint="eastAsia" w:ascii="宋体" w:eastAsia="宋体"/>
                <w:b w:val="0"/>
                <w:bCs w:val="0"/>
                <w:color w:val="auto"/>
                <w:sz w:val="24"/>
                <w:szCs w:val="24"/>
              </w:rPr>
            </w:pPr>
            <w:r>
              <w:rPr>
                <w:rFonts w:hint="eastAsia" w:ascii="宋体" w:eastAsia="宋体"/>
                <w:b w:val="0"/>
                <w:bCs w:val="0"/>
                <w:color w:val="auto"/>
                <w:sz w:val="24"/>
                <w:szCs w:val="24"/>
              </w:rPr>
              <w:t>单位地址：</w:t>
            </w:r>
            <w:bookmarkStart w:id="11" w:name="SupplierAddress"/>
            <w:bookmarkEnd w:id="11"/>
            <w:r>
              <w:rPr>
                <w:rFonts w:hint="eastAsia" w:ascii="宋体" w:eastAsia="宋体"/>
                <w:b w:val="0"/>
                <w:bCs w:val="0"/>
                <w:color w:val="auto"/>
                <w:sz w:val="24"/>
                <w:szCs w:val="24"/>
              </w:rPr>
              <w:t xml:space="preserve"> </w:t>
            </w:r>
            <w:r>
              <w:rPr>
                <w:rFonts w:ascii="宋体" w:eastAsia="宋体"/>
                <w:b w:val="0"/>
                <w:bCs w:val="0"/>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宋体" w:eastAsia="宋体"/>
                <w:b w:val="0"/>
                <w:bCs w:val="0"/>
                <w:color w:val="auto"/>
                <w:sz w:val="24"/>
                <w:szCs w:val="24"/>
              </w:rPr>
            </w:pPr>
            <w:r>
              <w:rPr>
                <w:rFonts w:hint="eastAsia" w:ascii="宋体" w:eastAsia="宋体"/>
                <w:b w:val="0"/>
                <w:bCs w:val="0"/>
                <w:color w:val="auto"/>
                <w:sz w:val="24"/>
                <w:szCs w:val="24"/>
              </w:rPr>
              <w:t>法定代表人：</w:t>
            </w:r>
            <w:bookmarkStart w:id="12" w:name="OrganizationBank"/>
            <w:bookmarkEnd w:id="12"/>
            <w:r>
              <w:rPr>
                <w:rFonts w:hint="eastAsia" w:ascii="宋体" w:eastAsia="宋体"/>
                <w:b w:val="0"/>
                <w:bCs w:val="0"/>
                <w:color w:val="auto"/>
                <w:sz w:val="24"/>
                <w:szCs w:val="24"/>
              </w:rPr>
              <w:t xml:space="preserve"> </w:t>
            </w:r>
            <w:r>
              <w:rPr>
                <w:rFonts w:ascii="宋体" w:eastAsia="宋体"/>
                <w:b w:val="0"/>
                <w:bCs w:val="0"/>
                <w:color w:val="auto"/>
                <w:sz w:val="24"/>
                <w:szCs w:val="24"/>
              </w:rPr>
              <w:t xml:space="preserve">    </w:t>
            </w:r>
          </w:p>
        </w:tc>
        <w:tc>
          <w:tcPr>
            <w:tcW w:w="4964" w:type="dxa"/>
            <w:tcBorders>
              <w:top w:val="single" w:color="auto" w:sz="4" w:space="0"/>
              <w:left w:val="nil"/>
              <w:bottom w:val="single" w:color="auto" w:sz="4" w:space="0"/>
              <w:right w:val="single" w:color="auto" w:sz="4" w:space="0"/>
            </w:tcBorders>
            <w:noWrap w:val="0"/>
            <w:vAlign w:val="center"/>
          </w:tcPr>
          <w:p>
            <w:pPr>
              <w:pStyle w:val="3"/>
              <w:rPr>
                <w:rFonts w:hint="eastAsia" w:ascii="宋体" w:eastAsia="宋体"/>
                <w:b w:val="0"/>
                <w:bCs w:val="0"/>
                <w:color w:val="auto"/>
                <w:sz w:val="24"/>
                <w:szCs w:val="24"/>
              </w:rPr>
            </w:pPr>
            <w:r>
              <w:rPr>
                <w:rFonts w:hint="eastAsia" w:ascii="宋体" w:eastAsia="宋体"/>
                <w:b w:val="0"/>
                <w:bCs w:val="0"/>
                <w:color w:val="auto"/>
                <w:sz w:val="24"/>
                <w:szCs w:val="24"/>
              </w:rPr>
              <w:t>法定代表人：</w:t>
            </w:r>
            <w:bookmarkStart w:id="13" w:name="LegalPerson"/>
            <w:bookmarkEnd w:id="13"/>
            <w:r>
              <w:rPr>
                <w:rFonts w:hint="eastAsia" w:ascii="宋体" w:eastAsia="宋体"/>
                <w:b w:val="0"/>
                <w:bCs w:val="0"/>
                <w:color w:val="auto"/>
                <w:sz w:val="24"/>
                <w:szCs w:val="24"/>
              </w:rPr>
              <w:t xml:space="preserve"> </w:t>
            </w:r>
            <w:r>
              <w:rPr>
                <w:rFonts w:ascii="宋体" w:eastAsia="宋体"/>
                <w:b w:val="0"/>
                <w:bCs w:val="0"/>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宋体" w:eastAsia="宋体"/>
                <w:b w:val="0"/>
                <w:bCs w:val="0"/>
                <w:color w:val="auto"/>
                <w:sz w:val="24"/>
                <w:szCs w:val="24"/>
              </w:rPr>
            </w:pPr>
            <w:r>
              <w:rPr>
                <w:rFonts w:hint="eastAsia" w:ascii="宋体" w:eastAsia="宋体"/>
                <w:b w:val="0"/>
                <w:bCs w:val="0"/>
                <w:color w:val="auto"/>
                <w:sz w:val="24"/>
                <w:szCs w:val="24"/>
              </w:rPr>
              <w:t xml:space="preserve">授权代表： </w:t>
            </w:r>
            <w:r>
              <w:rPr>
                <w:rFonts w:ascii="宋体" w:eastAsia="宋体"/>
                <w:b w:val="0"/>
                <w:bCs w:val="0"/>
                <w:color w:val="auto"/>
                <w:sz w:val="24"/>
                <w:szCs w:val="24"/>
              </w:rPr>
              <w:t xml:space="preserve">    </w:t>
            </w:r>
          </w:p>
        </w:tc>
        <w:tc>
          <w:tcPr>
            <w:tcW w:w="4964" w:type="dxa"/>
            <w:tcBorders>
              <w:top w:val="single" w:color="auto" w:sz="4" w:space="0"/>
              <w:left w:val="nil"/>
              <w:bottom w:val="single" w:color="auto" w:sz="4" w:space="0"/>
              <w:right w:val="single" w:color="auto" w:sz="4" w:space="0"/>
            </w:tcBorders>
            <w:noWrap w:val="0"/>
            <w:vAlign w:val="center"/>
          </w:tcPr>
          <w:p>
            <w:pPr>
              <w:pStyle w:val="3"/>
              <w:rPr>
                <w:rFonts w:hint="eastAsia" w:ascii="宋体" w:eastAsia="宋体"/>
                <w:b w:val="0"/>
                <w:bCs w:val="0"/>
                <w:color w:val="auto"/>
                <w:sz w:val="24"/>
                <w:szCs w:val="24"/>
              </w:rPr>
            </w:pPr>
            <w:r>
              <w:rPr>
                <w:rFonts w:hint="eastAsia" w:ascii="宋体" w:eastAsia="宋体"/>
                <w:b w:val="0"/>
                <w:bCs w:val="0"/>
                <w:color w:val="auto"/>
                <w:sz w:val="24"/>
                <w:szCs w:val="24"/>
              </w:rPr>
              <w:t xml:space="preserve">授权代表： </w:t>
            </w:r>
            <w:r>
              <w:rPr>
                <w:rFonts w:ascii="宋体" w:eastAsia="宋体"/>
                <w:b w:val="0"/>
                <w:bCs w:val="0"/>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964" w:type="dxa"/>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宋体" w:eastAsia="宋体"/>
                <w:b w:val="0"/>
                <w:bCs w:val="0"/>
                <w:color w:val="auto"/>
                <w:sz w:val="24"/>
                <w:szCs w:val="24"/>
              </w:rPr>
            </w:pPr>
            <w:r>
              <w:rPr>
                <w:rFonts w:hint="eastAsia" w:ascii="宋体" w:eastAsia="宋体"/>
                <w:b w:val="0"/>
                <w:bCs w:val="0"/>
                <w:color w:val="auto"/>
                <w:sz w:val="24"/>
                <w:szCs w:val="24"/>
              </w:rPr>
              <w:t xml:space="preserve">开户银行： </w:t>
            </w:r>
            <w:r>
              <w:rPr>
                <w:rFonts w:ascii="宋体" w:eastAsia="宋体"/>
                <w:b w:val="0"/>
                <w:bCs w:val="0"/>
                <w:color w:val="auto"/>
                <w:sz w:val="24"/>
                <w:szCs w:val="24"/>
              </w:rPr>
              <w:t xml:space="preserve">    </w:t>
            </w:r>
          </w:p>
        </w:tc>
        <w:tc>
          <w:tcPr>
            <w:tcW w:w="4964" w:type="dxa"/>
            <w:tcBorders>
              <w:top w:val="single" w:color="auto" w:sz="4" w:space="0"/>
              <w:left w:val="nil"/>
              <w:bottom w:val="single" w:color="auto" w:sz="4" w:space="0"/>
              <w:right w:val="single" w:color="auto" w:sz="4" w:space="0"/>
            </w:tcBorders>
            <w:noWrap w:val="0"/>
            <w:vAlign w:val="center"/>
          </w:tcPr>
          <w:p>
            <w:pPr>
              <w:pStyle w:val="3"/>
              <w:rPr>
                <w:rFonts w:hint="eastAsia" w:ascii="宋体" w:eastAsia="宋体"/>
                <w:b w:val="0"/>
                <w:bCs w:val="0"/>
                <w:color w:val="auto"/>
                <w:sz w:val="24"/>
                <w:szCs w:val="24"/>
              </w:rPr>
            </w:pPr>
            <w:r>
              <w:rPr>
                <w:rFonts w:hint="eastAsia" w:ascii="宋体" w:eastAsia="宋体"/>
                <w:b w:val="0"/>
                <w:bCs w:val="0"/>
                <w:color w:val="auto"/>
                <w:sz w:val="24"/>
                <w:szCs w:val="24"/>
              </w:rPr>
              <w:t>开户银行：</w:t>
            </w:r>
            <w:bookmarkStart w:id="14" w:name="SupplierBank"/>
            <w:bookmarkEnd w:id="14"/>
            <w:r>
              <w:rPr>
                <w:rFonts w:hint="eastAsia" w:ascii="宋体" w:eastAsia="宋体"/>
                <w:b w:val="0"/>
                <w:bCs w:val="0"/>
                <w:color w:val="auto"/>
                <w:sz w:val="24"/>
                <w:szCs w:val="24"/>
              </w:rPr>
              <w:t xml:space="preserve"> </w:t>
            </w:r>
            <w:r>
              <w:rPr>
                <w:rFonts w:ascii="宋体" w:eastAsia="宋体"/>
                <w:b w:val="0"/>
                <w:bCs w:val="0"/>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宋体" w:eastAsia="宋体"/>
                <w:b w:val="0"/>
                <w:bCs w:val="0"/>
                <w:color w:val="auto"/>
                <w:sz w:val="24"/>
                <w:szCs w:val="24"/>
              </w:rPr>
            </w:pPr>
            <w:r>
              <w:rPr>
                <w:rFonts w:hint="eastAsia" w:ascii="宋体" w:eastAsia="宋体"/>
                <w:b w:val="0"/>
                <w:bCs w:val="0"/>
                <w:color w:val="auto"/>
                <w:sz w:val="24"/>
                <w:szCs w:val="24"/>
              </w:rPr>
              <w:t>帐号：</w:t>
            </w:r>
            <w:bookmarkStart w:id="15" w:name="OrganizationBankAccount"/>
            <w:bookmarkEnd w:id="15"/>
            <w:r>
              <w:rPr>
                <w:rFonts w:hint="eastAsia" w:ascii="宋体" w:eastAsia="宋体"/>
                <w:b w:val="0"/>
                <w:bCs w:val="0"/>
                <w:color w:val="auto"/>
                <w:sz w:val="24"/>
                <w:szCs w:val="24"/>
              </w:rPr>
              <w:t xml:space="preserve"> </w:t>
            </w:r>
            <w:r>
              <w:rPr>
                <w:rFonts w:ascii="宋体" w:eastAsia="宋体"/>
                <w:b w:val="0"/>
                <w:bCs w:val="0"/>
                <w:color w:val="auto"/>
                <w:sz w:val="24"/>
                <w:szCs w:val="24"/>
              </w:rPr>
              <w:t xml:space="preserve">    </w:t>
            </w:r>
          </w:p>
        </w:tc>
        <w:tc>
          <w:tcPr>
            <w:tcW w:w="4964" w:type="dxa"/>
            <w:tcBorders>
              <w:top w:val="single" w:color="auto" w:sz="4" w:space="0"/>
              <w:left w:val="nil"/>
              <w:bottom w:val="single" w:color="auto" w:sz="4" w:space="0"/>
              <w:right w:val="single" w:color="auto" w:sz="4" w:space="0"/>
            </w:tcBorders>
            <w:noWrap w:val="0"/>
            <w:vAlign w:val="center"/>
          </w:tcPr>
          <w:p>
            <w:pPr>
              <w:pStyle w:val="3"/>
              <w:spacing w:line="460" w:lineRule="exact"/>
              <w:rPr>
                <w:rFonts w:hint="eastAsia" w:ascii="宋体" w:eastAsia="宋体"/>
                <w:b w:val="0"/>
                <w:bCs w:val="0"/>
                <w:color w:val="auto"/>
                <w:sz w:val="24"/>
                <w:szCs w:val="24"/>
              </w:rPr>
            </w:pPr>
            <w:r>
              <w:rPr>
                <w:rFonts w:hint="eastAsia" w:ascii="宋体" w:eastAsia="宋体"/>
                <w:b w:val="0"/>
                <w:bCs w:val="0"/>
                <w:color w:val="auto"/>
                <w:sz w:val="24"/>
                <w:szCs w:val="24"/>
              </w:rPr>
              <w:t xml:space="preserve">帐号： </w:t>
            </w:r>
            <w:r>
              <w:rPr>
                <w:rFonts w:ascii="宋体" w:eastAsia="宋体"/>
                <w:b w:val="0"/>
                <w:bCs w:val="0"/>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宋体" w:eastAsia="宋体"/>
                <w:b w:val="0"/>
                <w:bCs w:val="0"/>
                <w:color w:val="auto"/>
                <w:sz w:val="24"/>
                <w:szCs w:val="24"/>
              </w:rPr>
            </w:pPr>
            <w:r>
              <w:rPr>
                <w:rFonts w:hint="eastAsia" w:ascii="宋体" w:eastAsia="宋体"/>
                <w:b w:val="0"/>
                <w:bCs w:val="0"/>
                <w:color w:val="auto"/>
                <w:sz w:val="24"/>
                <w:szCs w:val="24"/>
              </w:rPr>
              <w:t>税号：</w:t>
            </w:r>
            <w:bookmarkStart w:id="16" w:name="OrganizationEmail"/>
            <w:bookmarkEnd w:id="16"/>
            <w:r>
              <w:rPr>
                <w:rFonts w:hint="eastAsia" w:ascii="宋体" w:eastAsia="宋体"/>
                <w:b w:val="0"/>
                <w:bCs w:val="0"/>
                <w:color w:val="auto"/>
                <w:sz w:val="24"/>
                <w:szCs w:val="24"/>
              </w:rPr>
              <w:t xml:space="preserve"> </w:t>
            </w:r>
            <w:r>
              <w:rPr>
                <w:rFonts w:ascii="宋体" w:eastAsia="宋体"/>
                <w:b w:val="0"/>
                <w:bCs w:val="0"/>
                <w:color w:val="auto"/>
                <w:sz w:val="24"/>
                <w:szCs w:val="24"/>
              </w:rPr>
              <w:t xml:space="preserve">    </w:t>
            </w:r>
          </w:p>
        </w:tc>
        <w:tc>
          <w:tcPr>
            <w:tcW w:w="4964" w:type="dxa"/>
            <w:tcBorders>
              <w:top w:val="single" w:color="auto" w:sz="4" w:space="0"/>
              <w:left w:val="nil"/>
              <w:bottom w:val="single" w:color="auto" w:sz="4" w:space="0"/>
              <w:right w:val="single" w:color="auto" w:sz="4" w:space="0"/>
            </w:tcBorders>
            <w:noWrap w:val="0"/>
            <w:vAlign w:val="center"/>
          </w:tcPr>
          <w:p>
            <w:pPr>
              <w:pStyle w:val="3"/>
              <w:rPr>
                <w:rFonts w:hint="eastAsia" w:ascii="宋体" w:eastAsia="宋体"/>
                <w:b w:val="0"/>
                <w:bCs w:val="0"/>
                <w:color w:val="auto"/>
                <w:sz w:val="24"/>
                <w:szCs w:val="24"/>
              </w:rPr>
            </w:pPr>
            <w:r>
              <w:rPr>
                <w:rFonts w:hint="eastAsia" w:ascii="宋体" w:eastAsia="宋体"/>
                <w:b w:val="0"/>
                <w:bCs w:val="0"/>
                <w:color w:val="auto"/>
                <w:sz w:val="24"/>
                <w:szCs w:val="24"/>
              </w:rPr>
              <w:t>税号：</w:t>
            </w:r>
            <w:bookmarkStart w:id="17" w:name="SupplierTaxid"/>
            <w:bookmarkEnd w:id="17"/>
            <w:r>
              <w:rPr>
                <w:rFonts w:hint="eastAsia" w:ascii="宋体" w:eastAsia="宋体"/>
                <w:b w:val="0"/>
                <w:bCs w:val="0"/>
                <w:color w:val="auto"/>
                <w:sz w:val="24"/>
                <w:szCs w:val="24"/>
              </w:rPr>
              <w:t xml:space="preserve"> </w:t>
            </w:r>
            <w:r>
              <w:rPr>
                <w:rFonts w:ascii="宋体" w:eastAsia="宋体"/>
                <w:b w:val="0"/>
                <w:bCs w:val="0"/>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宋体" w:eastAsia="宋体"/>
                <w:b w:val="0"/>
                <w:bCs w:val="0"/>
                <w:color w:val="auto"/>
                <w:sz w:val="24"/>
                <w:szCs w:val="24"/>
              </w:rPr>
            </w:pPr>
            <w:r>
              <w:rPr>
                <w:rFonts w:hint="eastAsia" w:ascii="宋体" w:eastAsia="宋体"/>
                <w:b w:val="0"/>
                <w:bCs w:val="0"/>
                <w:color w:val="auto"/>
                <w:sz w:val="24"/>
                <w:szCs w:val="24"/>
              </w:rPr>
              <w:t>电话：</w:t>
            </w:r>
            <w:bookmarkStart w:id="18" w:name="OrganizationTelephone"/>
            <w:bookmarkEnd w:id="18"/>
            <w:r>
              <w:rPr>
                <w:rFonts w:hint="eastAsia" w:ascii="宋体" w:eastAsia="宋体"/>
                <w:b w:val="0"/>
                <w:bCs w:val="0"/>
                <w:color w:val="auto"/>
                <w:sz w:val="24"/>
                <w:szCs w:val="24"/>
              </w:rPr>
              <w:t xml:space="preserve"> </w:t>
            </w:r>
            <w:r>
              <w:rPr>
                <w:rFonts w:ascii="宋体" w:eastAsia="宋体"/>
                <w:b w:val="0"/>
                <w:bCs w:val="0"/>
                <w:color w:val="auto"/>
                <w:sz w:val="24"/>
                <w:szCs w:val="24"/>
              </w:rPr>
              <w:t xml:space="preserve">    </w:t>
            </w:r>
          </w:p>
        </w:tc>
        <w:tc>
          <w:tcPr>
            <w:tcW w:w="4964" w:type="dxa"/>
            <w:tcBorders>
              <w:top w:val="single" w:color="auto" w:sz="4" w:space="0"/>
              <w:left w:val="nil"/>
              <w:bottom w:val="single" w:color="auto" w:sz="4" w:space="0"/>
              <w:right w:val="single" w:color="auto" w:sz="4" w:space="0"/>
            </w:tcBorders>
            <w:noWrap w:val="0"/>
            <w:vAlign w:val="center"/>
          </w:tcPr>
          <w:p>
            <w:pPr>
              <w:pStyle w:val="3"/>
              <w:rPr>
                <w:rFonts w:hint="eastAsia" w:ascii="宋体" w:eastAsia="宋体"/>
                <w:b w:val="0"/>
                <w:bCs w:val="0"/>
                <w:color w:val="auto"/>
                <w:sz w:val="24"/>
                <w:szCs w:val="24"/>
              </w:rPr>
            </w:pPr>
            <w:r>
              <w:rPr>
                <w:rFonts w:hint="eastAsia" w:ascii="宋体" w:eastAsia="宋体"/>
                <w:b w:val="0"/>
                <w:bCs w:val="0"/>
                <w:color w:val="auto"/>
                <w:sz w:val="24"/>
                <w:szCs w:val="24"/>
              </w:rPr>
              <w:t>电话：</w:t>
            </w:r>
            <w:bookmarkStart w:id="19" w:name="SupplierTelephone"/>
            <w:bookmarkEnd w:id="19"/>
            <w:r>
              <w:rPr>
                <w:rFonts w:hint="eastAsia" w:ascii="宋体" w:eastAsia="宋体"/>
                <w:b w:val="0"/>
                <w:bCs w:val="0"/>
                <w:color w:val="auto"/>
                <w:sz w:val="24"/>
                <w:szCs w:val="24"/>
              </w:rPr>
              <w:t xml:space="preserve"> </w:t>
            </w:r>
            <w:r>
              <w:rPr>
                <w:rFonts w:ascii="宋体" w:eastAsia="宋体"/>
                <w:b w:val="0"/>
                <w:bCs w:val="0"/>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宋体" w:eastAsia="宋体"/>
                <w:b w:val="0"/>
                <w:bCs w:val="0"/>
                <w:color w:val="auto"/>
                <w:sz w:val="24"/>
                <w:szCs w:val="24"/>
              </w:rPr>
            </w:pPr>
            <w:r>
              <w:rPr>
                <w:rFonts w:hint="eastAsia" w:ascii="宋体" w:eastAsia="宋体"/>
                <w:b w:val="0"/>
                <w:bCs w:val="0"/>
                <w:color w:val="auto"/>
                <w:sz w:val="24"/>
                <w:szCs w:val="24"/>
              </w:rPr>
              <w:t xml:space="preserve">传真： </w:t>
            </w:r>
            <w:r>
              <w:rPr>
                <w:rFonts w:ascii="宋体" w:eastAsia="宋体"/>
                <w:b w:val="0"/>
                <w:bCs w:val="0"/>
                <w:color w:val="auto"/>
                <w:sz w:val="24"/>
                <w:szCs w:val="24"/>
              </w:rPr>
              <w:t xml:space="preserve">    </w:t>
            </w:r>
          </w:p>
        </w:tc>
        <w:tc>
          <w:tcPr>
            <w:tcW w:w="4964" w:type="dxa"/>
            <w:tcBorders>
              <w:top w:val="single" w:color="auto" w:sz="4" w:space="0"/>
              <w:left w:val="nil"/>
              <w:bottom w:val="single" w:color="auto" w:sz="4" w:space="0"/>
              <w:right w:val="single" w:color="auto" w:sz="4" w:space="0"/>
            </w:tcBorders>
            <w:noWrap w:val="0"/>
            <w:vAlign w:val="center"/>
          </w:tcPr>
          <w:p>
            <w:pPr>
              <w:pStyle w:val="3"/>
              <w:rPr>
                <w:rFonts w:hint="eastAsia" w:ascii="宋体" w:eastAsia="宋体"/>
                <w:b w:val="0"/>
                <w:bCs w:val="0"/>
                <w:color w:val="auto"/>
                <w:sz w:val="24"/>
                <w:szCs w:val="24"/>
              </w:rPr>
            </w:pPr>
            <w:r>
              <w:rPr>
                <w:rFonts w:hint="eastAsia" w:ascii="宋体" w:eastAsia="宋体"/>
                <w:b w:val="0"/>
                <w:bCs w:val="0"/>
                <w:color w:val="auto"/>
                <w:sz w:val="24"/>
                <w:szCs w:val="24"/>
              </w:rPr>
              <w:t xml:space="preserve">传真： </w:t>
            </w:r>
            <w:r>
              <w:rPr>
                <w:rFonts w:ascii="宋体" w:eastAsia="宋体"/>
                <w:b w:val="0"/>
                <w:bCs w:val="0"/>
                <w:color w:val="auto"/>
                <w:sz w:val="24"/>
                <w:szCs w:val="24"/>
              </w:rPr>
              <w:t xml:space="preserve">    </w:t>
            </w:r>
          </w:p>
        </w:tc>
      </w:tr>
    </w:tbl>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tbl>
      <w:tblPr>
        <w:tblStyle w:val="6"/>
        <w:tblpPr w:leftFromText="180" w:rightFromText="180" w:vertAnchor="text" w:horzAnchor="page" w:tblpX="472" w:tblpY="-5999"/>
        <w:tblOverlap w:val="never"/>
        <w:tblW w:w="10860" w:type="dxa"/>
        <w:tblInd w:w="0" w:type="dxa"/>
        <w:tblLayout w:type="fixed"/>
        <w:tblCellMar>
          <w:top w:w="0" w:type="dxa"/>
          <w:left w:w="0" w:type="dxa"/>
          <w:bottom w:w="0" w:type="dxa"/>
          <w:right w:w="0" w:type="dxa"/>
        </w:tblCellMar>
      </w:tblPr>
      <w:tblGrid>
        <w:gridCol w:w="738"/>
        <w:gridCol w:w="1137"/>
        <w:gridCol w:w="690"/>
        <w:gridCol w:w="945"/>
        <w:gridCol w:w="450"/>
        <w:gridCol w:w="855"/>
        <w:gridCol w:w="885"/>
        <w:gridCol w:w="735"/>
        <w:gridCol w:w="840"/>
        <w:gridCol w:w="930"/>
        <w:gridCol w:w="900"/>
        <w:gridCol w:w="1755"/>
      </w:tblGrid>
      <w:tr>
        <w:tblPrEx>
          <w:tblCellMar>
            <w:top w:w="0" w:type="dxa"/>
            <w:left w:w="0" w:type="dxa"/>
            <w:bottom w:w="0" w:type="dxa"/>
            <w:right w:w="0" w:type="dxa"/>
          </w:tblCellMar>
        </w:tblPrEx>
        <w:trPr>
          <w:trHeight w:val="493" w:hRule="atLeast"/>
        </w:trPr>
        <w:tc>
          <w:tcPr>
            <w:tcW w:w="10860" w:type="dxa"/>
            <w:gridSpan w:val="1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Style w:val="15"/>
                <w:rFonts w:hint="default"/>
                <w:lang w:bidi="ar"/>
              </w:rPr>
              <w:t>合同附表</w:t>
            </w:r>
          </w:p>
        </w:tc>
      </w:tr>
      <w:tr>
        <w:tblPrEx>
          <w:tblCellMar>
            <w:top w:w="0" w:type="dxa"/>
            <w:left w:w="0" w:type="dxa"/>
            <w:bottom w:w="0" w:type="dxa"/>
            <w:right w:w="0" w:type="dxa"/>
          </w:tblCellMar>
        </w:tblPrEx>
        <w:trPr>
          <w:trHeight w:val="624" w:hRule="atLeast"/>
        </w:trPr>
        <w:tc>
          <w:tcPr>
            <w:tcW w:w="10860" w:type="dxa"/>
            <w:gridSpan w:val="1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供方名称： </w:t>
            </w:r>
            <w:r>
              <w:rPr>
                <w:rFonts w:ascii="宋体" w:hAnsi="宋体" w:cs="宋体"/>
                <w:b/>
                <w:color w:val="000000"/>
                <w:kern w:val="0"/>
                <w:sz w:val="20"/>
                <w:szCs w:val="20"/>
                <w:lang w:bidi="ar"/>
              </w:rPr>
              <w:t xml:space="preserve">     </w:t>
            </w:r>
          </w:p>
        </w:tc>
      </w:tr>
      <w:tr>
        <w:tblPrEx>
          <w:tblCellMar>
            <w:top w:w="0" w:type="dxa"/>
            <w:left w:w="0" w:type="dxa"/>
            <w:bottom w:w="0" w:type="dxa"/>
            <w:right w:w="0" w:type="dxa"/>
          </w:tblCellMar>
        </w:tblPrEx>
        <w:trPr>
          <w:trHeight w:val="564" w:hRule="atLeast"/>
        </w:trPr>
        <w:tc>
          <w:tcPr>
            <w:tcW w:w="10860" w:type="dxa"/>
            <w:gridSpan w:val="1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                                      合同编号： </w:t>
            </w:r>
            <w:r>
              <w:rPr>
                <w:rFonts w:ascii="宋体" w:hAnsi="宋体" w:cs="宋体"/>
                <w:b/>
                <w:color w:val="000000"/>
                <w:kern w:val="0"/>
                <w:sz w:val="20"/>
                <w:szCs w:val="20"/>
                <w:lang w:bidi="ar"/>
              </w:rPr>
              <w:t xml:space="preserve">   </w:t>
            </w:r>
          </w:p>
        </w:tc>
      </w:tr>
      <w:tr>
        <w:tblPrEx>
          <w:tblCellMar>
            <w:top w:w="0" w:type="dxa"/>
            <w:left w:w="0" w:type="dxa"/>
            <w:bottom w:w="0" w:type="dxa"/>
            <w:right w:w="0" w:type="dxa"/>
          </w:tblCellMar>
        </w:tblPrEx>
        <w:trPr>
          <w:trHeight w:val="704" w:hRule="atLeast"/>
        </w:trPr>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序号</w:t>
            </w:r>
          </w:p>
        </w:tc>
        <w:tc>
          <w:tcPr>
            <w:tcW w:w="11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SAP物料代码</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物料描述</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规格/型号</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单位</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数量</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含税单价(元)</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税率</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含税金额(元)</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不含税金额(元)</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交货时间</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备注</w:t>
            </w:r>
          </w:p>
        </w:tc>
      </w:tr>
      <w:tr>
        <w:tblPrEx>
          <w:tblCellMar>
            <w:top w:w="0" w:type="dxa"/>
            <w:left w:w="0" w:type="dxa"/>
            <w:bottom w:w="0" w:type="dxa"/>
            <w:right w:w="0" w:type="dxa"/>
          </w:tblCellMar>
        </w:tblPrEx>
        <w:trPr>
          <w:trHeight w:val="444" w:hRule="atLeast"/>
        </w:trPr>
        <w:tc>
          <w:tcPr>
            <w:tcW w:w="7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r>
      <w:tr>
        <w:tblPrEx>
          <w:tblCellMar>
            <w:top w:w="0" w:type="dxa"/>
            <w:left w:w="0" w:type="dxa"/>
            <w:bottom w:w="0" w:type="dxa"/>
            <w:right w:w="0" w:type="dxa"/>
          </w:tblCellMar>
        </w:tblPrEx>
        <w:trPr>
          <w:trHeight w:val="444" w:hRule="atLeast"/>
        </w:trPr>
        <w:tc>
          <w:tcPr>
            <w:tcW w:w="7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r>
      <w:tr>
        <w:tblPrEx>
          <w:tblCellMar>
            <w:top w:w="0" w:type="dxa"/>
            <w:left w:w="0" w:type="dxa"/>
            <w:bottom w:w="0" w:type="dxa"/>
            <w:right w:w="0" w:type="dxa"/>
          </w:tblCellMar>
        </w:tblPrEx>
        <w:trPr>
          <w:trHeight w:val="444" w:hRule="atLeast"/>
        </w:trPr>
        <w:tc>
          <w:tcPr>
            <w:tcW w:w="7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r>
      <w:tr>
        <w:tblPrEx>
          <w:tblCellMar>
            <w:top w:w="0" w:type="dxa"/>
            <w:left w:w="0" w:type="dxa"/>
            <w:bottom w:w="0" w:type="dxa"/>
            <w:right w:w="0" w:type="dxa"/>
          </w:tblCellMar>
        </w:tblPrEx>
        <w:trPr>
          <w:trHeight w:val="444" w:hRule="atLeast"/>
        </w:trPr>
        <w:tc>
          <w:tcPr>
            <w:tcW w:w="7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r>
      <w:tr>
        <w:tblPrEx>
          <w:tblCellMar>
            <w:top w:w="0" w:type="dxa"/>
            <w:left w:w="0" w:type="dxa"/>
            <w:bottom w:w="0" w:type="dxa"/>
            <w:right w:w="0" w:type="dxa"/>
          </w:tblCellMar>
        </w:tblPrEx>
        <w:trPr>
          <w:trHeight w:val="444" w:hRule="atLeast"/>
        </w:trPr>
        <w:tc>
          <w:tcPr>
            <w:tcW w:w="7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r>
      <w:tr>
        <w:tblPrEx>
          <w:tblCellMar>
            <w:top w:w="0" w:type="dxa"/>
            <w:left w:w="0" w:type="dxa"/>
            <w:bottom w:w="0" w:type="dxa"/>
            <w:right w:w="0" w:type="dxa"/>
          </w:tblCellMar>
        </w:tblPrEx>
        <w:trPr>
          <w:trHeight w:val="444" w:hRule="atLeast"/>
        </w:trPr>
        <w:tc>
          <w:tcPr>
            <w:tcW w:w="7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p>
        </w:tc>
      </w:tr>
      <w:tr>
        <w:tblPrEx>
          <w:tblCellMar>
            <w:top w:w="0" w:type="dxa"/>
            <w:left w:w="0" w:type="dxa"/>
            <w:bottom w:w="0" w:type="dxa"/>
            <w:right w:w="0" w:type="dxa"/>
          </w:tblCellMar>
        </w:tblPrEx>
        <w:trPr>
          <w:trHeight w:val="658" w:hRule="atLeast"/>
        </w:trPr>
        <w:tc>
          <w:tcPr>
            <w:tcW w:w="351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合同含税金额大写</w:t>
            </w:r>
          </w:p>
          <w:p>
            <w:pPr>
              <w:widowControl/>
              <w:jc w:val="center"/>
              <w:textAlignment w:val="center"/>
              <w:rPr>
                <w:rFonts w:hint="eastAsia" w:ascii="宋体" w:hAnsi="宋体" w:cs="宋体"/>
                <w:b/>
                <w:color w:val="000000"/>
                <w:kern w:val="0"/>
                <w:sz w:val="20"/>
                <w:szCs w:val="20"/>
                <w:lang w:bidi="ar"/>
              </w:rPr>
            </w:pPr>
          </w:p>
        </w:tc>
        <w:tc>
          <w:tcPr>
            <w:tcW w:w="7350"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 xml:space="preserve"> </w:t>
            </w:r>
            <w:r>
              <w:rPr>
                <w:rFonts w:ascii="宋体" w:hAnsi="宋体" w:cs="宋体"/>
                <w:color w:val="000000"/>
                <w:sz w:val="20"/>
                <w:szCs w:val="20"/>
              </w:rPr>
              <w:t xml:space="preserve">      </w:t>
            </w:r>
          </w:p>
        </w:tc>
      </w:tr>
    </w:tbl>
    <w:p/>
    <w:p>
      <w:r>
        <w:rPr>
          <w:rFonts w:hint="eastAsia"/>
        </w:rPr>
        <w:t>附件</w:t>
      </w:r>
      <w:r>
        <w:t>4：安全协议</w:t>
      </w:r>
    </w:p>
    <w:p>
      <w:pPr>
        <w:rPr>
          <w:rFonts w:hint="default" w:eastAsiaTheme="minorEastAsia"/>
          <w:lang w:val="en-US" w:eastAsia="zh-CN"/>
        </w:rPr>
      </w:pPr>
      <w:r>
        <w:rPr>
          <w:rFonts w:hint="eastAsia"/>
          <w:highlight w:val="yellow"/>
          <w:lang w:val="en-US" w:eastAsia="zh-CN"/>
        </w:rPr>
        <w:t>不涉及施工安全</w:t>
      </w:r>
    </w:p>
    <w:p/>
    <w:p>
      <w:r>
        <w:rPr>
          <w:rFonts w:hint="eastAsia"/>
        </w:rPr>
        <w:t>附件</w:t>
      </w:r>
      <w:r>
        <w:t>5：环保协议</w:t>
      </w:r>
    </w:p>
    <w:p>
      <w:pPr>
        <w:rPr>
          <w:rFonts w:hint="default" w:eastAsiaTheme="minorEastAsia"/>
          <w:lang w:val="en-US" w:eastAsia="zh-CN"/>
        </w:rPr>
      </w:pPr>
      <w:r>
        <w:rPr>
          <w:rFonts w:hint="eastAsia"/>
          <w:highlight w:val="yellow"/>
          <w:lang w:val="en-US" w:eastAsia="zh-CN"/>
        </w:rPr>
        <w:t>不涉及环保事项</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7451C"/>
    <w:multiLevelType w:val="singleLevel"/>
    <w:tmpl w:val="E727451C"/>
    <w:lvl w:ilvl="0" w:tentative="0">
      <w:start w:val="1"/>
      <w:numFmt w:val="decimal"/>
      <w:lvlText w:val="%1"/>
      <w:lvlJc w:val="left"/>
      <w:pPr>
        <w:tabs>
          <w:tab w:val="left" w:pos="420"/>
        </w:tabs>
        <w:ind w:left="425" w:leftChars="0" w:hanging="425" w:firstLineChars="0"/>
      </w:pPr>
      <w:rPr>
        <w:rFonts w:hint="default"/>
      </w:rPr>
    </w:lvl>
  </w:abstractNum>
  <w:abstractNum w:abstractNumId="1">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yNzY2NTUyYTI2YTg1MTczZGMyOWI1YjI5YTJjYmMifQ=="/>
  </w:docVars>
  <w:rsids>
    <w:rsidRoot w:val="003A308F"/>
    <w:rsid w:val="0002010D"/>
    <w:rsid w:val="000845B6"/>
    <w:rsid w:val="00086847"/>
    <w:rsid w:val="00092D68"/>
    <w:rsid w:val="001253D7"/>
    <w:rsid w:val="001A5466"/>
    <w:rsid w:val="00237540"/>
    <w:rsid w:val="002A74E5"/>
    <w:rsid w:val="002B6A38"/>
    <w:rsid w:val="003565DF"/>
    <w:rsid w:val="003A308F"/>
    <w:rsid w:val="003C3907"/>
    <w:rsid w:val="003D597A"/>
    <w:rsid w:val="004B1675"/>
    <w:rsid w:val="0052728A"/>
    <w:rsid w:val="006B0770"/>
    <w:rsid w:val="00770BA6"/>
    <w:rsid w:val="00812135"/>
    <w:rsid w:val="008B3454"/>
    <w:rsid w:val="009105C9"/>
    <w:rsid w:val="009136F4"/>
    <w:rsid w:val="00974B3E"/>
    <w:rsid w:val="00994EF0"/>
    <w:rsid w:val="009A6EE9"/>
    <w:rsid w:val="009B32DA"/>
    <w:rsid w:val="00A47F9D"/>
    <w:rsid w:val="00A54B08"/>
    <w:rsid w:val="00AA3292"/>
    <w:rsid w:val="00B737DB"/>
    <w:rsid w:val="00B7677E"/>
    <w:rsid w:val="00C2797C"/>
    <w:rsid w:val="00E626EF"/>
    <w:rsid w:val="00E73073"/>
    <w:rsid w:val="00EB377E"/>
    <w:rsid w:val="00EE157C"/>
    <w:rsid w:val="00EF2887"/>
    <w:rsid w:val="00F7693C"/>
    <w:rsid w:val="00F83E71"/>
    <w:rsid w:val="00FB2BE2"/>
    <w:rsid w:val="037759DB"/>
    <w:rsid w:val="0E6E5C8B"/>
    <w:rsid w:val="152139F9"/>
    <w:rsid w:val="15DF7BB5"/>
    <w:rsid w:val="172A4651"/>
    <w:rsid w:val="1AB05F4B"/>
    <w:rsid w:val="1F17722E"/>
    <w:rsid w:val="1F911926"/>
    <w:rsid w:val="1FB97766"/>
    <w:rsid w:val="23447230"/>
    <w:rsid w:val="268630DC"/>
    <w:rsid w:val="32115B94"/>
    <w:rsid w:val="349124F1"/>
    <w:rsid w:val="353A0B14"/>
    <w:rsid w:val="3C74072E"/>
    <w:rsid w:val="3DF456E1"/>
    <w:rsid w:val="418E21B7"/>
    <w:rsid w:val="44114AB5"/>
    <w:rsid w:val="44386C53"/>
    <w:rsid w:val="44957494"/>
    <w:rsid w:val="50EF2622"/>
    <w:rsid w:val="53FA4D30"/>
    <w:rsid w:val="594159E5"/>
    <w:rsid w:val="5CDE25C4"/>
    <w:rsid w:val="66AD0665"/>
    <w:rsid w:val="6A3972D0"/>
    <w:rsid w:val="6CC36C62"/>
    <w:rsid w:val="77FA7033"/>
    <w:rsid w:val="7C3663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autoSpaceDE w:val="0"/>
      <w:autoSpaceDN w:val="0"/>
      <w:adjustRightInd w:val="0"/>
    </w:pPr>
    <w:rPr>
      <w:rFonts w:eastAsia="仿宋_GB2312"/>
      <w:b/>
      <w:bCs/>
      <w:color w:val="FF3300"/>
      <w:sz w:val="40"/>
      <w:szCs w:val="40"/>
      <w:lang w:val="zh-CN"/>
    </w:rPr>
  </w:style>
  <w:style w:type="paragraph" w:styleId="4">
    <w:name w:val="footer"/>
    <w:basedOn w:val="1"/>
    <w:link w:val="9"/>
    <w:autoRedefine/>
    <w:unhideWhenUsed/>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uiPriority w:val="99"/>
    <w:rPr>
      <w:sz w:val="18"/>
      <w:szCs w:val="18"/>
    </w:rPr>
  </w:style>
  <w:style w:type="paragraph" w:customStyle="1" w:styleId="10">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11">
    <w:name w:val="标题 2 Char"/>
    <w:basedOn w:val="7"/>
    <w:link w:val="2"/>
    <w:semiHidden/>
    <w:uiPriority w:val="9"/>
    <w:rPr>
      <w:rFonts w:asciiTheme="majorHAnsi" w:hAnsiTheme="majorHAnsi" w:eastAsiaTheme="majorEastAsia" w:cstheme="majorBidi"/>
      <w:b/>
      <w:bCs/>
      <w:sz w:val="32"/>
      <w:szCs w:val="32"/>
    </w:rPr>
  </w:style>
  <w:style w:type="character" w:customStyle="1" w:styleId="12">
    <w:name w:val="表格文字 Char"/>
    <w:link w:val="13"/>
    <w:autoRedefine/>
    <w:qFormat/>
    <w:uiPriority w:val="2"/>
    <w:rPr>
      <w:szCs w:val="21"/>
    </w:rPr>
  </w:style>
  <w:style w:type="paragraph" w:customStyle="1" w:styleId="13">
    <w:name w:val="表格文字"/>
    <w:basedOn w:val="1"/>
    <w:link w:val="12"/>
    <w:qFormat/>
    <w:uiPriority w:val="2"/>
    <w:rPr>
      <w:szCs w:val="21"/>
    </w:rPr>
  </w:style>
  <w:style w:type="character" w:customStyle="1" w:styleId="14">
    <w:name w:val="font61"/>
    <w:basedOn w:val="7"/>
    <w:autoRedefine/>
    <w:qFormat/>
    <w:uiPriority w:val="0"/>
    <w:rPr>
      <w:rFonts w:hint="default" w:ascii="Arial" w:hAnsi="Arial" w:cs="Arial"/>
      <w:color w:val="000000"/>
      <w:sz w:val="20"/>
      <w:szCs w:val="20"/>
      <w:u w:val="none"/>
    </w:rPr>
  </w:style>
  <w:style w:type="character" w:customStyle="1" w:styleId="15">
    <w:name w:val="font31"/>
    <w:autoRedefine/>
    <w:qFormat/>
    <w:uiPriority w:val="0"/>
    <w:rPr>
      <w:rFonts w:hint="eastAsia" w:ascii="宋体" w:hAnsi="宋体" w:eastAsia="宋体" w:cs="宋体"/>
      <w:b/>
      <w:color w:val="000000"/>
      <w:sz w:val="24"/>
      <w:szCs w:val="24"/>
      <w:u w:val="none"/>
    </w:rPr>
  </w:style>
  <w:style w:type="character" w:customStyle="1" w:styleId="16">
    <w:name w:val="font21"/>
    <w:basedOn w:val="7"/>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364</Words>
  <Characters>2076</Characters>
  <Lines>17</Lines>
  <Paragraphs>4</Paragraphs>
  <TotalTime>4</TotalTime>
  <ScaleCrop>false</ScaleCrop>
  <LinksUpToDate>false</LinksUpToDate>
  <CharactersWithSpaces>2436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2021-01-03T15:37:00Z</dcterms:created>
  <dc:creator>Windows 用户</dc:creator>
  <cp:lastModifiedBy>龙的传人</cp:lastModifiedBy>
  <dcterms:modified xsi:type="dcterms:W3CDTF">2024-04-08T05:29:52Z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215A313B82464B8F89C0A68BEEDB4B1C_12</vt:lpwstr>
  </property>
</Properties>
</file>