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21"/>
          <w:szCs w:val="21"/>
        </w:rPr>
      </w:pPr>
    </w:p>
    <w:p>
      <w:pPr>
        <w:jc w:val="center"/>
        <w:rPr>
          <w:rFonts w:hint="eastAsia" w:ascii="宋体" w:hAnsi="宋体" w:eastAsia="宋体" w:cs="宋体"/>
          <w:sz w:val="40"/>
          <w:szCs w:val="40"/>
        </w:rPr>
      </w:pPr>
    </w:p>
    <w:p>
      <w:pPr>
        <w:jc w:val="center"/>
        <w:rPr>
          <w:rFonts w:hint="eastAsia" w:ascii="宋体" w:hAnsi="宋体" w:eastAsia="宋体" w:cs="宋体"/>
          <w:b/>
          <w:sz w:val="52"/>
          <w:szCs w:val="52"/>
        </w:rPr>
      </w:pPr>
      <w:r>
        <w:rPr>
          <w:rFonts w:hint="eastAsia" w:ascii="宋体" w:hAnsi="宋体" w:eastAsia="宋体" w:cs="宋体"/>
          <w:b/>
          <w:sz w:val="52"/>
          <w:szCs w:val="52"/>
        </w:rPr>
        <w:t>中粮糖业辽宁有限公司</w:t>
      </w:r>
    </w:p>
    <w:p>
      <w:pPr>
        <w:jc w:val="center"/>
        <w:rPr>
          <w:rFonts w:hint="eastAsia" w:ascii="宋体" w:hAnsi="宋体" w:eastAsia="宋体" w:cs="宋体"/>
          <w:sz w:val="52"/>
          <w:szCs w:val="52"/>
        </w:rPr>
      </w:pPr>
    </w:p>
    <w:p>
      <w:pPr>
        <w:jc w:val="center"/>
        <w:rPr>
          <w:rFonts w:hint="default" w:ascii="宋体" w:hAnsi="宋体" w:eastAsia="宋体" w:cs="宋体"/>
          <w:sz w:val="52"/>
          <w:szCs w:val="52"/>
          <w:highlight w:val="yellow"/>
          <w:lang w:val="en-US" w:eastAsia="zh-CN"/>
        </w:rPr>
      </w:pPr>
      <w:r>
        <w:rPr>
          <w:rFonts w:hint="eastAsia" w:ascii="宋体" w:hAnsi="宋体" w:eastAsia="宋体" w:cs="宋体"/>
          <w:sz w:val="52"/>
          <w:szCs w:val="52"/>
        </w:rPr>
        <w:t>项目名称：</w:t>
      </w:r>
      <w:bookmarkStart w:id="2" w:name="_GoBack"/>
      <w:bookmarkEnd w:id="2"/>
      <w:r>
        <w:rPr>
          <w:rFonts w:hint="eastAsia" w:ascii="宋体" w:hAnsi="宋体" w:eastAsia="宋体" w:cs="宋体"/>
          <w:sz w:val="52"/>
          <w:szCs w:val="52"/>
          <w:highlight w:val="yellow"/>
          <w:lang w:val="en-US" w:eastAsia="zh-CN"/>
        </w:rPr>
        <w:t>业务流程助手软件会员采购</w:t>
      </w:r>
    </w:p>
    <w:p>
      <w:pPr>
        <w:rPr>
          <w:rFonts w:hint="eastAsia" w:ascii="宋体" w:hAnsi="宋体" w:eastAsia="宋体" w:cs="宋体"/>
          <w:b/>
          <w:sz w:val="52"/>
          <w:szCs w:val="52"/>
        </w:rPr>
      </w:pPr>
    </w:p>
    <w:p>
      <w:pPr>
        <w:rPr>
          <w:rFonts w:hint="eastAsia" w:ascii="宋体" w:hAnsi="宋体" w:eastAsia="宋体" w:cs="宋体"/>
          <w:b/>
          <w:sz w:val="52"/>
          <w:szCs w:val="52"/>
        </w:rPr>
      </w:pPr>
    </w:p>
    <w:p>
      <w:pPr>
        <w:rPr>
          <w:rFonts w:hint="eastAsia" w:ascii="宋体" w:hAnsi="宋体" w:eastAsia="宋体" w:cs="宋体"/>
          <w:b/>
          <w:sz w:val="52"/>
          <w:szCs w:val="52"/>
        </w:rPr>
      </w:pPr>
    </w:p>
    <w:p>
      <w:pPr>
        <w:jc w:val="center"/>
        <w:rPr>
          <w:rFonts w:hint="eastAsia" w:ascii="宋体" w:hAnsi="宋体" w:eastAsia="宋体" w:cs="宋体"/>
          <w:b/>
          <w:sz w:val="52"/>
          <w:szCs w:val="52"/>
        </w:rPr>
      </w:pPr>
      <w:r>
        <w:rPr>
          <w:rFonts w:hint="eastAsia" w:ascii="宋体" w:hAnsi="宋体" w:eastAsia="宋体" w:cs="宋体"/>
          <w:b/>
          <w:sz w:val="52"/>
          <w:szCs w:val="52"/>
          <w:lang w:val="en-US" w:eastAsia="zh-CN"/>
        </w:rPr>
        <w:t>询比、投标</w:t>
      </w:r>
      <w:r>
        <w:rPr>
          <w:rFonts w:hint="eastAsia" w:ascii="宋体" w:hAnsi="宋体" w:eastAsia="宋体" w:cs="宋体"/>
          <w:b/>
          <w:sz w:val="52"/>
          <w:szCs w:val="52"/>
        </w:rPr>
        <w:t>文件</w:t>
      </w:r>
    </w:p>
    <w:p>
      <w:pPr>
        <w:rPr>
          <w:rFonts w:hint="eastAsia" w:ascii="宋体" w:hAnsi="宋体" w:eastAsia="宋体" w:cs="宋体"/>
          <w:b/>
          <w:sz w:val="40"/>
          <w:szCs w:val="40"/>
        </w:rPr>
      </w:pPr>
      <w:r>
        <w:rPr>
          <w:rFonts w:hint="eastAsia" w:ascii="宋体" w:hAnsi="宋体" w:eastAsia="宋体" w:cs="宋体"/>
          <w:b/>
          <w:sz w:val="40"/>
          <w:szCs w:val="40"/>
        </w:rPr>
        <w:t xml:space="preserve">                           </w:t>
      </w:r>
    </w:p>
    <w:p>
      <w:pPr>
        <w:rPr>
          <w:rFonts w:hint="eastAsia" w:ascii="宋体" w:hAnsi="宋体" w:eastAsia="宋体" w:cs="宋体"/>
          <w:b/>
          <w:sz w:val="40"/>
          <w:szCs w:val="40"/>
        </w:rPr>
      </w:pPr>
    </w:p>
    <w:p>
      <w:pPr>
        <w:rPr>
          <w:rFonts w:hint="eastAsia" w:ascii="宋体" w:hAnsi="宋体" w:eastAsia="宋体" w:cs="宋体"/>
          <w:b/>
          <w:sz w:val="40"/>
          <w:szCs w:val="40"/>
        </w:rPr>
      </w:pPr>
    </w:p>
    <w:p>
      <w:pPr>
        <w:rPr>
          <w:rFonts w:hint="eastAsia" w:ascii="宋体" w:hAnsi="宋体" w:eastAsia="宋体" w:cs="宋体"/>
          <w:b/>
          <w:sz w:val="40"/>
          <w:szCs w:val="40"/>
        </w:rPr>
      </w:pPr>
    </w:p>
    <w:p>
      <w:pPr>
        <w:rPr>
          <w:rFonts w:hint="eastAsia" w:ascii="宋体" w:hAnsi="宋体" w:eastAsia="宋体" w:cs="宋体"/>
          <w:b/>
          <w:sz w:val="40"/>
          <w:szCs w:val="40"/>
        </w:rPr>
      </w:pPr>
    </w:p>
    <w:p>
      <w:pPr>
        <w:rPr>
          <w:rFonts w:hint="eastAsia" w:ascii="宋体" w:hAnsi="宋体" w:eastAsia="宋体" w:cs="宋体"/>
          <w:b/>
          <w:sz w:val="40"/>
          <w:szCs w:val="40"/>
        </w:rPr>
      </w:pPr>
    </w:p>
    <w:p>
      <w:pPr>
        <w:tabs>
          <w:tab w:val="center" w:pos="4155"/>
          <w:tab w:val="right" w:pos="8306"/>
        </w:tabs>
        <w:jc w:val="left"/>
        <w:rPr>
          <w:rFonts w:hint="eastAsia" w:ascii="宋体" w:hAnsi="宋体" w:eastAsia="宋体" w:cs="宋体"/>
          <w:b/>
          <w:sz w:val="40"/>
          <w:szCs w:val="40"/>
        </w:rPr>
        <w:sectPr>
          <w:footerReference r:id="rId5" w:type="first"/>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r>
        <w:rPr>
          <w:rFonts w:hint="eastAsia" w:ascii="宋体" w:hAnsi="宋体" w:eastAsia="宋体" w:cs="宋体"/>
          <w:b/>
          <w:sz w:val="40"/>
          <w:szCs w:val="40"/>
        </w:rPr>
        <w:tab/>
      </w:r>
      <w:r>
        <w:rPr>
          <w:rFonts w:hint="eastAsia" w:ascii="宋体" w:hAnsi="宋体" w:eastAsia="宋体" w:cs="宋体"/>
          <w:b/>
          <w:sz w:val="40"/>
          <w:szCs w:val="40"/>
        </w:rPr>
        <w:t>二〇二</w:t>
      </w:r>
      <w:r>
        <w:rPr>
          <w:rFonts w:hint="eastAsia" w:ascii="宋体" w:hAnsi="宋体" w:eastAsia="宋体" w:cs="宋体"/>
          <w:b/>
          <w:sz w:val="40"/>
          <w:szCs w:val="40"/>
          <w:lang w:val="en-US" w:eastAsia="zh-CN"/>
        </w:rPr>
        <w:t>四</w:t>
      </w:r>
      <w:r>
        <w:rPr>
          <w:rFonts w:hint="eastAsia" w:ascii="宋体" w:hAnsi="宋体" w:eastAsia="宋体" w:cs="宋体"/>
          <w:b/>
          <w:sz w:val="40"/>
          <w:szCs w:val="40"/>
        </w:rPr>
        <w:t>年</w:t>
      </w:r>
      <w:r>
        <w:rPr>
          <w:rFonts w:hint="eastAsia" w:ascii="宋体" w:hAnsi="宋体" w:eastAsia="宋体" w:cs="宋体"/>
          <w:b/>
          <w:sz w:val="40"/>
          <w:szCs w:val="40"/>
          <w:highlight w:val="yellow"/>
          <w:u w:val="single"/>
          <w:lang w:val="en-US" w:eastAsia="zh-CN"/>
        </w:rPr>
        <w:t>四</w:t>
      </w:r>
      <w:r>
        <w:rPr>
          <w:rFonts w:hint="eastAsia" w:ascii="宋体" w:hAnsi="宋体" w:eastAsia="宋体" w:cs="宋体"/>
          <w:b/>
          <w:sz w:val="40"/>
          <w:szCs w:val="40"/>
        </w:rPr>
        <w:t>月</w:t>
      </w:r>
    </w:p>
    <w:p>
      <w:pPr>
        <w:jc w:val="center"/>
        <w:rPr>
          <w:rFonts w:hint="eastAsia" w:ascii="宋体" w:hAnsi="宋体" w:eastAsia="宋体" w:cs="宋体"/>
          <w:b/>
          <w:bCs/>
          <w:sz w:val="21"/>
          <w:szCs w:val="21"/>
        </w:rPr>
      </w:pPr>
      <w:bookmarkStart w:id="0" w:name="_Toc18531_WPSOffice_Level1"/>
      <w:r>
        <w:rPr>
          <w:rFonts w:hint="eastAsia" w:ascii="宋体" w:hAnsi="宋体" w:eastAsia="宋体" w:cs="宋体"/>
          <w:b/>
          <w:bCs/>
          <w:sz w:val="21"/>
          <w:szCs w:val="21"/>
        </w:rPr>
        <w:t>保密协议</w:t>
      </w:r>
      <w:r>
        <w:rPr>
          <w:rFonts w:hint="eastAsia" w:ascii="宋体" w:hAnsi="宋体" w:eastAsia="宋体" w:cs="宋体"/>
          <w:b/>
          <w:bCs/>
          <w:sz w:val="21"/>
          <w:szCs w:val="21"/>
          <w:highlight w:val="red"/>
        </w:rPr>
        <w:t>（必填）</w:t>
      </w:r>
    </w:p>
    <w:p>
      <w:pPr>
        <w:rPr>
          <w:rFonts w:hint="eastAsia" w:ascii="宋体" w:hAnsi="宋体" w:eastAsia="宋体" w:cs="宋体"/>
          <w:b/>
          <w:bCs/>
          <w:sz w:val="21"/>
          <w:szCs w:val="21"/>
        </w:rPr>
      </w:pPr>
      <w:r>
        <w:rPr>
          <w:rFonts w:hint="eastAsia" w:ascii="宋体" w:hAnsi="宋体" w:eastAsia="宋体" w:cs="宋体"/>
          <w:b/>
          <w:bCs/>
          <w:sz w:val="21"/>
          <w:szCs w:val="21"/>
        </w:rPr>
        <w:t>甲方：中粮糖业辽宁有限公司</w:t>
      </w:r>
    </w:p>
    <w:p>
      <w:pPr>
        <w:rPr>
          <w:rFonts w:hint="eastAsia" w:ascii="宋体" w:hAnsi="宋体" w:eastAsia="宋体" w:cs="宋体"/>
          <w:sz w:val="21"/>
          <w:szCs w:val="21"/>
          <w:u w:val="single"/>
        </w:rPr>
      </w:pPr>
      <w:r>
        <w:rPr>
          <w:rFonts w:hint="eastAsia" w:ascii="宋体" w:hAnsi="宋体" w:eastAsia="宋体" w:cs="宋体"/>
          <w:b/>
          <w:bCs/>
          <w:sz w:val="21"/>
          <w:szCs w:val="21"/>
        </w:rPr>
        <w:t>乙方：</w:t>
      </w:r>
      <w:r>
        <w:rPr>
          <w:rFonts w:hint="eastAsia" w:ascii="宋体" w:hAnsi="宋体" w:eastAsia="宋体" w:cs="宋体"/>
          <w:b/>
          <w:bCs/>
          <w:sz w:val="21"/>
          <w:szCs w:val="21"/>
          <w:u w:val="single"/>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身份证号：</w:t>
      </w:r>
      <w:r>
        <w:rPr>
          <w:rFonts w:hint="eastAsia" w:ascii="宋体" w:hAnsi="宋体" w:eastAsia="宋体" w:cs="宋体"/>
          <w:sz w:val="21"/>
          <w:szCs w:val="21"/>
          <w:u w:val="single"/>
        </w:rPr>
        <w:t xml:space="preserve">                 </w:t>
      </w:r>
    </w:p>
    <w:p>
      <w:pPr>
        <w:rPr>
          <w:rFonts w:hint="eastAsia" w:ascii="宋体" w:hAnsi="宋体" w:eastAsia="宋体" w:cs="宋体"/>
          <w:sz w:val="21"/>
          <w:szCs w:val="21"/>
          <w:u w:val="single"/>
        </w:rPr>
      </w:pPr>
      <w:r>
        <w:rPr>
          <w:rFonts w:hint="eastAsia" w:ascii="宋体" w:hAnsi="宋体" w:eastAsia="宋体" w:cs="宋体"/>
          <w:b/>
          <w:bCs/>
          <w:sz w:val="21"/>
          <w:szCs w:val="21"/>
        </w:rPr>
        <w:t>保密项目</w:t>
      </w:r>
      <w:r>
        <w:rPr>
          <w:rFonts w:hint="eastAsia" w:ascii="宋体" w:hAnsi="宋体" w:eastAsia="宋体" w:cs="宋体"/>
          <w:sz w:val="21"/>
          <w:szCs w:val="21"/>
        </w:rPr>
        <w:t>：</w:t>
      </w:r>
      <w:r>
        <w:rPr>
          <w:rFonts w:hint="eastAsia" w:ascii="宋体" w:hAnsi="宋体" w:eastAsia="宋体" w:cs="宋体"/>
          <w:sz w:val="21"/>
          <w:szCs w:val="21"/>
          <w:u w:val="single"/>
        </w:rPr>
        <w:t xml:space="preserve">                         </w:t>
      </w:r>
    </w:p>
    <w:p>
      <w:pPr>
        <w:ind w:firstLine="420" w:firstLineChars="200"/>
        <w:jc w:val="left"/>
        <w:rPr>
          <w:rFonts w:hint="eastAsia" w:ascii="宋体" w:hAnsi="宋体" w:eastAsia="宋体" w:cs="宋体"/>
          <w:sz w:val="21"/>
          <w:szCs w:val="21"/>
        </w:rPr>
      </w:pPr>
      <w:r>
        <w:rPr>
          <w:rFonts w:hint="eastAsia" w:ascii="宋体" w:hAnsi="宋体" w:eastAsia="宋体" w:cs="宋体"/>
          <w:sz w:val="21"/>
          <w:szCs w:val="21"/>
        </w:rPr>
        <w:t>乙方因参加与甲方关于中粮糖业辽宁公司</w:t>
      </w:r>
      <w:r>
        <w:rPr>
          <w:rFonts w:hint="eastAsia" w:ascii="宋体" w:hAnsi="宋体" w:eastAsia="宋体" w:cs="宋体"/>
          <w:sz w:val="21"/>
          <w:szCs w:val="21"/>
          <w:highlight w:val="yellow"/>
          <w:lang w:val="en-US" w:eastAsia="zh-CN"/>
        </w:rPr>
        <w:t>业务流程助手软件会员采购</w:t>
      </w:r>
      <w:r>
        <w:rPr>
          <w:rFonts w:hint="eastAsia" w:ascii="宋体" w:hAnsi="宋体" w:eastAsia="宋体" w:cs="宋体"/>
          <w:sz w:val="21"/>
          <w:szCs w:val="21"/>
          <w:highlight w:val="none"/>
          <w:lang w:val="en-US" w:eastAsia="zh-CN"/>
        </w:rPr>
        <w:t>项目</w:t>
      </w:r>
      <w:r>
        <w:rPr>
          <w:rFonts w:hint="eastAsia" w:ascii="宋体" w:hAnsi="宋体" w:eastAsia="宋体" w:cs="宋体"/>
          <w:sz w:val="21"/>
          <w:szCs w:val="21"/>
          <w:highlight w:val="none"/>
        </w:rPr>
        <w:t>招标的</w:t>
      </w:r>
      <w:r>
        <w:rPr>
          <w:rFonts w:hint="eastAsia" w:ascii="宋体" w:hAnsi="宋体" w:eastAsia="宋体" w:cs="宋体"/>
          <w:sz w:val="21"/>
          <w:szCs w:val="21"/>
        </w:rPr>
        <w:t>有关竞标工作，已经知悉甲方关于该项目的商业秘密。为明确乙方的保密义务，甲、乙双方本着平等自愿、公平诚信的原则，依据《中华人名共和国劳动法》、《中华人民共和国反不正当竞争法》订立本保密协议。</w:t>
      </w:r>
    </w:p>
    <w:p>
      <w:pPr>
        <w:numPr>
          <w:ilvl w:val="0"/>
          <w:numId w:val="1"/>
        </w:numPr>
        <w:rPr>
          <w:rFonts w:hint="eastAsia" w:ascii="宋体" w:hAnsi="宋体" w:eastAsia="宋体" w:cs="宋体"/>
          <w:b/>
          <w:bCs/>
          <w:sz w:val="21"/>
          <w:szCs w:val="21"/>
        </w:rPr>
      </w:pPr>
      <w:r>
        <w:rPr>
          <w:rFonts w:hint="eastAsia" w:ascii="宋体" w:hAnsi="宋体" w:eastAsia="宋体" w:cs="宋体"/>
          <w:b/>
          <w:bCs/>
          <w:sz w:val="21"/>
          <w:szCs w:val="21"/>
        </w:rPr>
        <w:t>保密内容及范围</w:t>
      </w:r>
    </w:p>
    <w:p>
      <w:pPr>
        <w:numPr>
          <w:ilvl w:val="0"/>
          <w:numId w:val="2"/>
        </w:numPr>
        <w:rPr>
          <w:rFonts w:hint="eastAsia" w:ascii="宋体" w:hAnsi="宋体" w:eastAsia="宋体" w:cs="宋体"/>
          <w:sz w:val="21"/>
          <w:szCs w:val="21"/>
        </w:rPr>
      </w:pPr>
      <w:r>
        <w:rPr>
          <w:rFonts w:hint="eastAsia" w:ascii="宋体" w:hAnsi="宋体" w:eastAsia="宋体" w:cs="宋体"/>
          <w:sz w:val="21"/>
          <w:szCs w:val="21"/>
        </w:rPr>
        <w:t>标的信息：包括标的内容、工作要求、招标文件等甲方所提供材料。</w:t>
      </w:r>
    </w:p>
    <w:p>
      <w:pPr>
        <w:numPr>
          <w:ilvl w:val="0"/>
          <w:numId w:val="2"/>
        </w:numPr>
        <w:rPr>
          <w:rFonts w:hint="eastAsia" w:ascii="宋体" w:hAnsi="宋体" w:eastAsia="宋体" w:cs="宋体"/>
          <w:sz w:val="21"/>
          <w:szCs w:val="21"/>
        </w:rPr>
      </w:pPr>
      <w:r>
        <w:rPr>
          <w:rFonts w:hint="eastAsia" w:ascii="宋体" w:hAnsi="宋体" w:eastAsia="宋体" w:cs="宋体"/>
          <w:sz w:val="21"/>
          <w:szCs w:val="21"/>
        </w:rPr>
        <w:t>经营信息：包括客户名称、地址及联系方式，需求信息、定价政策、项目组人员构成、费用预算等资料。</w:t>
      </w:r>
    </w:p>
    <w:p>
      <w:pPr>
        <w:numPr>
          <w:ilvl w:val="0"/>
          <w:numId w:val="2"/>
        </w:numPr>
        <w:rPr>
          <w:rFonts w:hint="eastAsia" w:ascii="宋体" w:hAnsi="宋体" w:eastAsia="宋体" w:cs="宋体"/>
          <w:sz w:val="21"/>
          <w:szCs w:val="21"/>
        </w:rPr>
      </w:pPr>
      <w:r>
        <w:rPr>
          <w:rFonts w:hint="eastAsia" w:ascii="宋体" w:hAnsi="宋体" w:eastAsia="宋体" w:cs="宋体"/>
          <w:sz w:val="21"/>
          <w:szCs w:val="21"/>
        </w:rPr>
        <w:t>其他事项：甲方依照法律法规（如通过与项目对方当事人缔约）和有关协议（如技术合同等）的约定要求乙方承担保密义务的其他事项。</w:t>
      </w:r>
    </w:p>
    <w:p>
      <w:pPr>
        <w:numPr>
          <w:ilvl w:val="0"/>
          <w:numId w:val="1"/>
        </w:numPr>
        <w:rPr>
          <w:rFonts w:hint="eastAsia" w:ascii="宋体" w:hAnsi="宋体" w:eastAsia="宋体" w:cs="宋体"/>
          <w:b/>
          <w:bCs/>
          <w:sz w:val="21"/>
          <w:szCs w:val="21"/>
        </w:rPr>
      </w:pPr>
      <w:r>
        <w:rPr>
          <w:rFonts w:hint="eastAsia" w:ascii="宋体" w:hAnsi="宋体" w:eastAsia="宋体" w:cs="宋体"/>
          <w:b/>
          <w:bCs/>
          <w:sz w:val="21"/>
          <w:szCs w:val="21"/>
        </w:rPr>
        <w:t>乙方的保密义务</w:t>
      </w:r>
    </w:p>
    <w:p>
      <w:pPr>
        <w:numPr>
          <w:ilvl w:val="0"/>
          <w:numId w:val="3"/>
        </w:numPr>
        <w:rPr>
          <w:rFonts w:hint="eastAsia" w:ascii="宋体" w:hAnsi="宋体" w:eastAsia="宋体" w:cs="宋体"/>
          <w:sz w:val="21"/>
          <w:szCs w:val="21"/>
        </w:rPr>
      </w:pPr>
      <w:r>
        <w:rPr>
          <w:rFonts w:hint="eastAsia" w:ascii="宋体" w:hAnsi="宋体" w:eastAsia="宋体" w:cs="宋体"/>
          <w:sz w:val="21"/>
          <w:szCs w:val="21"/>
        </w:rPr>
        <w:t>主动采取加密措施对上述所列及之商业秘密进行保护，防止不承担同等保密义务的任何第三者知悉及使用；</w:t>
      </w:r>
    </w:p>
    <w:p>
      <w:pPr>
        <w:numPr>
          <w:ilvl w:val="0"/>
          <w:numId w:val="3"/>
        </w:numPr>
        <w:rPr>
          <w:rFonts w:hint="eastAsia" w:ascii="宋体" w:hAnsi="宋体" w:eastAsia="宋体" w:cs="宋体"/>
          <w:sz w:val="21"/>
          <w:szCs w:val="21"/>
        </w:rPr>
      </w:pPr>
      <w:r>
        <w:rPr>
          <w:rFonts w:hint="eastAsia" w:ascii="宋体" w:hAnsi="宋体" w:eastAsia="宋体" w:cs="宋体"/>
          <w:sz w:val="21"/>
          <w:szCs w:val="21"/>
        </w:rPr>
        <w:t>不得刺探或以其他不正当手段（包括复制、拍照等）获取与本职工作或本身业务无关的甲方关于该项目的商业秘密。</w:t>
      </w:r>
    </w:p>
    <w:p>
      <w:pPr>
        <w:numPr>
          <w:ilvl w:val="0"/>
          <w:numId w:val="3"/>
        </w:numPr>
        <w:rPr>
          <w:rFonts w:hint="eastAsia" w:ascii="宋体" w:hAnsi="宋体" w:eastAsia="宋体" w:cs="宋体"/>
          <w:sz w:val="21"/>
          <w:szCs w:val="21"/>
        </w:rPr>
      </w:pPr>
      <w:r>
        <w:rPr>
          <w:rFonts w:hint="eastAsia" w:ascii="宋体" w:hAnsi="宋体" w:eastAsia="宋体" w:cs="宋体"/>
          <w:sz w:val="21"/>
          <w:szCs w:val="21"/>
        </w:rPr>
        <w:t>不得向不承担同等保密义务的任何第三人披露甲方关于该项目的商业秘密；</w:t>
      </w:r>
    </w:p>
    <w:p>
      <w:pPr>
        <w:numPr>
          <w:ilvl w:val="0"/>
          <w:numId w:val="3"/>
        </w:numPr>
        <w:rPr>
          <w:rFonts w:hint="eastAsia" w:ascii="宋体" w:hAnsi="宋体" w:eastAsia="宋体" w:cs="宋体"/>
          <w:sz w:val="21"/>
          <w:szCs w:val="21"/>
        </w:rPr>
      </w:pPr>
      <w:r>
        <w:rPr>
          <w:rFonts w:hint="eastAsia" w:ascii="宋体" w:hAnsi="宋体" w:eastAsia="宋体" w:cs="宋体"/>
          <w:sz w:val="21"/>
          <w:szCs w:val="21"/>
        </w:rPr>
        <w:t>不得允许（包括出借、赠与、出租、转让等行为）或协助不承担同等保密义务的任何第三方使用甲方关于该项目的商业秘密；</w:t>
      </w:r>
    </w:p>
    <w:p>
      <w:pPr>
        <w:numPr>
          <w:ilvl w:val="0"/>
          <w:numId w:val="3"/>
        </w:numPr>
        <w:rPr>
          <w:rFonts w:hint="eastAsia" w:ascii="宋体" w:hAnsi="宋体" w:eastAsia="宋体" w:cs="宋体"/>
          <w:sz w:val="21"/>
          <w:szCs w:val="21"/>
        </w:rPr>
      </w:pPr>
      <w:r>
        <w:rPr>
          <w:rFonts w:hint="eastAsia" w:ascii="宋体" w:hAnsi="宋体" w:eastAsia="宋体" w:cs="宋体"/>
          <w:sz w:val="21"/>
          <w:szCs w:val="21"/>
        </w:rPr>
        <w:t>不论因何种原因终止参与甲方关于该项目工作后，都不得利用该项目之商业秘密为其他与甲方有竞争关系的企业服务；</w:t>
      </w:r>
    </w:p>
    <w:p>
      <w:pPr>
        <w:numPr>
          <w:ilvl w:val="0"/>
          <w:numId w:val="3"/>
        </w:numPr>
        <w:rPr>
          <w:rFonts w:hint="eastAsia" w:ascii="宋体" w:hAnsi="宋体" w:eastAsia="宋体" w:cs="宋体"/>
          <w:sz w:val="21"/>
          <w:szCs w:val="21"/>
        </w:rPr>
      </w:pPr>
      <w:r>
        <w:rPr>
          <w:rFonts w:hint="eastAsia" w:ascii="宋体" w:hAnsi="宋体" w:eastAsia="宋体" w:cs="宋体"/>
          <w:sz w:val="21"/>
          <w:szCs w:val="21"/>
        </w:rPr>
        <w:t>该项目的商业秘密所有权最终全部归属甲方，乙方不得利用自身对项目不同程度的了解申请对该项目的商业秘密所有权，在本协议签订前乙方已依法具有某些所有权者除外；</w:t>
      </w:r>
    </w:p>
    <w:p>
      <w:pPr>
        <w:numPr>
          <w:ilvl w:val="0"/>
          <w:numId w:val="3"/>
        </w:numPr>
        <w:rPr>
          <w:rFonts w:hint="eastAsia" w:ascii="宋体" w:hAnsi="宋体" w:eastAsia="宋体" w:cs="宋体"/>
          <w:sz w:val="21"/>
          <w:szCs w:val="21"/>
        </w:rPr>
      </w:pPr>
      <w:r>
        <w:rPr>
          <w:rFonts w:hint="eastAsia" w:ascii="宋体" w:hAnsi="宋体" w:eastAsia="宋体" w:cs="宋体"/>
          <w:sz w:val="21"/>
          <w:szCs w:val="21"/>
        </w:rPr>
        <w:t>如发现甲方有关该项目的商业秘密被泄露或自己过失泄露秘密，应当采取有效措施防止泄密进一步扩大，并及时向甲方公司报告。</w:t>
      </w:r>
    </w:p>
    <w:p>
      <w:pPr>
        <w:numPr>
          <w:ilvl w:val="0"/>
          <w:numId w:val="1"/>
        </w:numPr>
        <w:rPr>
          <w:rFonts w:hint="eastAsia" w:ascii="宋体" w:hAnsi="宋体" w:eastAsia="宋体" w:cs="宋体"/>
          <w:b/>
          <w:bCs/>
          <w:sz w:val="21"/>
          <w:szCs w:val="21"/>
        </w:rPr>
      </w:pPr>
      <w:r>
        <w:rPr>
          <w:rFonts w:hint="eastAsia" w:ascii="宋体" w:hAnsi="宋体" w:eastAsia="宋体" w:cs="宋体"/>
          <w:b/>
          <w:bCs/>
          <w:sz w:val="21"/>
          <w:szCs w:val="21"/>
        </w:rPr>
        <w:t>保密期限</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甲、乙双方确认，乙方的保密义务自本协议签订时开始，到甲方关于该项目的商业秘密公开时。</w:t>
      </w:r>
    </w:p>
    <w:p>
      <w:pPr>
        <w:numPr>
          <w:ilvl w:val="0"/>
          <w:numId w:val="1"/>
        </w:numPr>
        <w:rPr>
          <w:rFonts w:hint="eastAsia" w:ascii="宋体" w:hAnsi="宋体" w:eastAsia="宋体" w:cs="宋体"/>
          <w:b/>
          <w:bCs/>
          <w:sz w:val="21"/>
          <w:szCs w:val="21"/>
        </w:rPr>
      </w:pPr>
      <w:r>
        <w:rPr>
          <w:rFonts w:hint="eastAsia" w:ascii="宋体" w:hAnsi="宋体" w:eastAsia="宋体" w:cs="宋体"/>
          <w:b/>
          <w:bCs/>
          <w:sz w:val="21"/>
          <w:szCs w:val="21"/>
        </w:rPr>
        <w:t>违约责任</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如乙方未履行本协议保密义务，根据乙方对甲方所造成的后果，对其进行5万元以上10万元以内的违约罚款。如对甲方造成严重后果及影响，乙方对甲方进行赔偿的同时，甲方有权根据国家法律法规要求乙方承担侵权责任。</w:t>
      </w:r>
    </w:p>
    <w:p>
      <w:pPr>
        <w:numPr>
          <w:ilvl w:val="0"/>
          <w:numId w:val="1"/>
        </w:numPr>
        <w:rPr>
          <w:rFonts w:hint="eastAsia" w:ascii="宋体" w:hAnsi="宋体" w:eastAsia="宋体" w:cs="宋体"/>
          <w:b/>
          <w:bCs/>
          <w:sz w:val="21"/>
          <w:szCs w:val="21"/>
        </w:rPr>
      </w:pPr>
      <w:r>
        <w:rPr>
          <w:rFonts w:hint="eastAsia" w:ascii="宋体" w:hAnsi="宋体" w:eastAsia="宋体" w:cs="宋体"/>
          <w:b/>
          <w:bCs/>
          <w:sz w:val="21"/>
          <w:szCs w:val="21"/>
        </w:rPr>
        <w:t>纠纷解决</w:t>
      </w:r>
    </w:p>
    <w:p>
      <w:pP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合同履行期间出现纠纷，双方应协商解决；若协商不妥，任何一方可直接向合同签订地人民法院提起诉讼。律师费等相关费用由违约方承担。</w:t>
      </w:r>
    </w:p>
    <w:p>
      <w:pPr>
        <w:spacing w:line="320" w:lineRule="exact"/>
        <w:ind w:firstLine="420" w:firstLineChars="200"/>
        <w:rPr>
          <w:rFonts w:hint="eastAsia" w:ascii="宋体" w:hAnsi="宋体" w:eastAsia="宋体" w:cs="宋体"/>
          <w:sz w:val="21"/>
          <w:szCs w:val="21"/>
        </w:rPr>
      </w:pPr>
    </w:p>
    <w:p>
      <w:pPr>
        <w:spacing w:line="320" w:lineRule="exact"/>
        <w:ind w:firstLine="420" w:firstLineChars="200"/>
        <w:rPr>
          <w:rFonts w:hint="eastAsia" w:ascii="宋体" w:hAnsi="宋体" w:eastAsia="宋体" w:cs="宋体"/>
          <w:sz w:val="21"/>
          <w:szCs w:val="21"/>
        </w:rPr>
      </w:pPr>
    </w:p>
    <w:p>
      <w:pPr>
        <w:spacing w:line="320" w:lineRule="exact"/>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签字：                                                    （章）</w:t>
      </w:r>
    </w:p>
    <w:bookmarkEnd w:id="0"/>
    <w:p>
      <w:pPr>
        <w:jc w:val="center"/>
        <w:rPr>
          <w:rFonts w:hint="eastAsia" w:ascii="宋体" w:hAnsi="宋体" w:eastAsia="宋体" w:cs="宋体"/>
          <w:b/>
          <w:sz w:val="21"/>
          <w:szCs w:val="21"/>
        </w:rPr>
      </w:pPr>
    </w:p>
    <w:p>
      <w:pPr>
        <w:jc w:val="center"/>
        <w:rPr>
          <w:rFonts w:hint="eastAsia" w:ascii="宋体" w:hAnsi="宋体" w:eastAsia="宋体" w:cs="宋体"/>
          <w:b/>
          <w:sz w:val="21"/>
          <w:szCs w:val="21"/>
        </w:rPr>
      </w:pPr>
    </w:p>
    <w:p>
      <w:pPr>
        <w:jc w:val="center"/>
        <w:rPr>
          <w:rFonts w:hint="eastAsia" w:ascii="宋体" w:hAnsi="宋体" w:eastAsia="宋体" w:cs="宋体"/>
          <w:b/>
          <w:sz w:val="21"/>
          <w:szCs w:val="21"/>
        </w:rPr>
      </w:pPr>
    </w:p>
    <w:p>
      <w:pPr>
        <w:jc w:val="center"/>
        <w:rPr>
          <w:rFonts w:hint="eastAsia" w:ascii="宋体" w:hAnsi="宋体" w:eastAsia="宋体" w:cs="宋体"/>
          <w:b/>
          <w:sz w:val="21"/>
          <w:szCs w:val="21"/>
        </w:rPr>
      </w:pPr>
    </w:p>
    <w:p>
      <w:pPr>
        <w:jc w:val="center"/>
        <w:rPr>
          <w:rFonts w:hint="eastAsia" w:ascii="宋体" w:hAnsi="宋体" w:eastAsia="宋体" w:cs="宋体"/>
          <w:b/>
          <w:sz w:val="21"/>
          <w:szCs w:val="21"/>
        </w:rPr>
      </w:pPr>
    </w:p>
    <w:p>
      <w:pPr>
        <w:jc w:val="center"/>
        <w:rPr>
          <w:rFonts w:hint="eastAsia" w:ascii="宋体" w:hAnsi="宋体" w:eastAsia="宋体" w:cs="宋体"/>
          <w:b/>
          <w:sz w:val="21"/>
          <w:szCs w:val="21"/>
        </w:rPr>
      </w:pPr>
    </w:p>
    <w:p>
      <w:pPr>
        <w:jc w:val="center"/>
        <w:rPr>
          <w:rFonts w:hint="eastAsia" w:ascii="宋体" w:hAnsi="宋体" w:eastAsia="宋体" w:cs="宋体"/>
          <w:b/>
          <w:sz w:val="21"/>
          <w:szCs w:val="21"/>
        </w:rPr>
      </w:pPr>
    </w:p>
    <w:p>
      <w:pPr>
        <w:jc w:val="center"/>
        <w:rPr>
          <w:rFonts w:hint="eastAsia" w:ascii="宋体" w:hAnsi="宋体" w:eastAsia="宋体" w:cs="宋体"/>
          <w:b/>
          <w:sz w:val="21"/>
          <w:szCs w:val="21"/>
        </w:rPr>
      </w:pPr>
    </w:p>
    <w:p>
      <w:pPr>
        <w:jc w:val="center"/>
        <w:rPr>
          <w:rFonts w:hint="eastAsia" w:ascii="宋体" w:hAnsi="宋体" w:eastAsia="宋体" w:cs="宋体"/>
          <w:b/>
          <w:sz w:val="21"/>
          <w:szCs w:val="21"/>
        </w:rPr>
      </w:pPr>
    </w:p>
    <w:p>
      <w:pPr>
        <w:jc w:val="center"/>
        <w:rPr>
          <w:rFonts w:hint="eastAsia" w:ascii="宋体" w:hAnsi="宋体" w:eastAsia="宋体" w:cs="宋体"/>
          <w:b/>
          <w:bCs/>
          <w:sz w:val="21"/>
          <w:szCs w:val="21"/>
        </w:rPr>
      </w:pPr>
    </w:p>
    <w:p>
      <w:pPr>
        <w:jc w:val="center"/>
        <w:rPr>
          <w:rFonts w:hint="eastAsia" w:ascii="宋体" w:hAnsi="宋体" w:eastAsia="宋体" w:cs="宋体"/>
          <w:b/>
          <w:bCs/>
          <w:sz w:val="21"/>
          <w:szCs w:val="21"/>
        </w:rPr>
      </w:pPr>
      <w:r>
        <w:rPr>
          <w:rFonts w:hint="eastAsia" w:ascii="宋体" w:hAnsi="宋体" w:eastAsia="宋体" w:cs="宋体"/>
          <w:b/>
          <w:bCs/>
          <w:sz w:val="21"/>
          <w:szCs w:val="21"/>
        </w:rPr>
        <w:t>第一部分  采购项目需求</w:t>
      </w:r>
    </w:p>
    <w:p>
      <w:pPr>
        <w:spacing w:line="500" w:lineRule="exact"/>
        <w:rPr>
          <w:rFonts w:hint="eastAsia" w:ascii="宋体" w:hAnsi="宋体" w:eastAsia="宋体" w:cs="宋体"/>
          <w:b/>
          <w:sz w:val="21"/>
          <w:szCs w:val="21"/>
        </w:rPr>
      </w:pPr>
    </w:p>
    <w:p>
      <w:pPr>
        <w:tabs>
          <w:tab w:val="left" w:pos="180"/>
        </w:tabs>
        <w:ind w:firstLine="560" w:firstLineChars="200"/>
        <w:rPr>
          <w:rFonts w:ascii="仿宋_GB2312" w:hAnsi="仿宋_GB2312" w:eastAsia="仿宋_GB2312" w:cs="仿宋_GB2312"/>
          <w:snapToGrid w:val="0"/>
          <w:color w:val="auto"/>
          <w:sz w:val="28"/>
          <w:szCs w:val="28"/>
          <w:highlight w:val="none"/>
        </w:rPr>
      </w:pPr>
      <w:r>
        <w:rPr>
          <w:rFonts w:hint="eastAsia" w:ascii="仿宋_GB2312" w:hAnsi="仿宋_GB2312" w:eastAsia="仿宋_GB2312" w:cs="仿宋_GB2312"/>
          <w:snapToGrid w:val="0"/>
          <w:color w:val="auto"/>
          <w:sz w:val="28"/>
          <w:szCs w:val="28"/>
          <w:highlight w:val="none"/>
        </w:rPr>
        <w:t>1.采购内容：</w:t>
      </w:r>
      <w:r>
        <w:rPr>
          <w:rFonts w:hint="eastAsia" w:ascii="仿宋_GB2312" w:hAnsi="仿宋_GB2312" w:eastAsia="仿宋_GB2312" w:cs="仿宋_GB2312"/>
          <w:snapToGrid w:val="0"/>
          <w:color w:val="auto"/>
          <w:sz w:val="28"/>
          <w:szCs w:val="28"/>
          <w:highlight w:val="none"/>
          <w:lang w:val="en-US" w:eastAsia="zh-CN"/>
        </w:rPr>
        <w:t>业务流程助手软件会员采购</w:t>
      </w:r>
      <w:r>
        <w:rPr>
          <w:rFonts w:hint="eastAsia" w:ascii="仿宋_GB2312" w:hAnsi="仿宋_GB2312" w:eastAsia="仿宋_GB2312" w:cs="仿宋_GB2312"/>
          <w:snapToGrid w:val="0"/>
          <w:color w:val="auto"/>
          <w:sz w:val="28"/>
          <w:szCs w:val="28"/>
          <w:highlight w:val="none"/>
        </w:rPr>
        <w:t>。</w:t>
      </w:r>
    </w:p>
    <w:p>
      <w:pPr>
        <w:tabs>
          <w:tab w:val="left" w:pos="180"/>
        </w:tabs>
        <w:ind w:firstLine="560" w:firstLineChars="200"/>
        <w:rPr>
          <w:rFonts w:ascii="仿宋_GB2312" w:hAnsi="仿宋_GB2312" w:eastAsia="仿宋_GB2312" w:cs="仿宋_GB2312"/>
          <w:snapToGrid w:val="0"/>
          <w:color w:val="auto"/>
          <w:sz w:val="28"/>
          <w:szCs w:val="28"/>
          <w:highlight w:val="none"/>
        </w:rPr>
      </w:pPr>
      <w:r>
        <w:rPr>
          <w:rFonts w:hint="eastAsia" w:ascii="仿宋_GB2312" w:hAnsi="仿宋_GB2312" w:eastAsia="仿宋_GB2312" w:cs="仿宋_GB2312"/>
          <w:snapToGrid w:val="0"/>
          <w:color w:val="auto"/>
          <w:sz w:val="28"/>
          <w:szCs w:val="28"/>
          <w:highlight w:val="none"/>
        </w:rPr>
        <w:t>1.1主要内容包括：</w:t>
      </w:r>
    </w:p>
    <w:p>
      <w:pPr>
        <w:numPr>
          <w:ilvl w:val="0"/>
          <w:numId w:val="4"/>
        </w:numPr>
        <w:tabs>
          <w:tab w:val="left" w:pos="180"/>
        </w:tabs>
        <w:ind w:firstLine="560"/>
        <w:rPr>
          <w:rFonts w:hint="eastAsia" w:ascii="仿宋" w:hAnsi="仿宋" w:eastAsia="仿宋" w:cs="仿宋"/>
          <w:sz w:val="28"/>
          <w:szCs w:val="28"/>
        </w:rPr>
      </w:pPr>
      <w:r>
        <w:rPr>
          <w:rFonts w:hint="eastAsia" w:ascii="仿宋" w:hAnsi="仿宋" w:eastAsia="仿宋" w:cs="仿宋"/>
          <w:sz w:val="28"/>
          <w:szCs w:val="28"/>
          <w:lang w:val="en-US" w:eastAsia="zh-CN"/>
        </w:rPr>
        <w:t>能够</w:t>
      </w:r>
      <w:r>
        <w:rPr>
          <w:rFonts w:hint="eastAsia" w:ascii="仿宋" w:hAnsi="仿宋" w:eastAsia="仿宋" w:cs="仿宋"/>
          <w:sz w:val="28"/>
          <w:szCs w:val="28"/>
        </w:rPr>
        <w:t>自动</w:t>
      </w:r>
      <w:r>
        <w:rPr>
          <w:rFonts w:hint="eastAsia" w:ascii="仿宋" w:hAnsi="仿宋" w:eastAsia="仿宋" w:cs="仿宋"/>
          <w:sz w:val="28"/>
          <w:szCs w:val="28"/>
          <w:lang w:val="en-US" w:eastAsia="zh-CN"/>
        </w:rPr>
        <w:t>执行预设任务</w:t>
      </w:r>
      <w:r>
        <w:rPr>
          <w:rFonts w:hint="eastAsia" w:ascii="仿宋" w:hAnsi="仿宋" w:eastAsia="仿宋" w:cs="仿宋"/>
          <w:sz w:val="28"/>
          <w:szCs w:val="28"/>
        </w:rPr>
        <w:t>：</w:t>
      </w:r>
    </w:p>
    <w:p>
      <w:pPr>
        <w:ind w:firstLine="562"/>
        <w:rPr>
          <w:rFonts w:hint="eastAsia" w:ascii="仿宋" w:hAnsi="仿宋" w:eastAsia="仿宋" w:cs="仿宋"/>
          <w:sz w:val="28"/>
          <w:szCs w:val="28"/>
        </w:rPr>
      </w:pPr>
      <w:r>
        <w:rPr>
          <w:rFonts w:hint="eastAsia" w:ascii="仿宋" w:hAnsi="仿宋" w:eastAsia="仿宋" w:cs="仿宋"/>
          <w:sz w:val="28"/>
          <w:szCs w:val="28"/>
        </w:rPr>
        <w:t>软件应具备强大的任务识别与执行能力，能够理解业务流程中的各项操作，自动完成基于规则的常规任务，如数据录入、文件传输、表单填写、报告生成等，减少人工干预，提高执行速度与准确度。</w:t>
      </w:r>
    </w:p>
    <w:p>
      <w:pPr>
        <w:numPr>
          <w:ilvl w:val="0"/>
          <w:numId w:val="4"/>
        </w:numPr>
        <w:tabs>
          <w:tab w:val="left" w:pos="180"/>
        </w:tabs>
        <w:ind w:firstLine="560"/>
        <w:rPr>
          <w:rFonts w:hint="eastAsia" w:ascii="仿宋" w:hAnsi="仿宋" w:eastAsia="仿宋" w:cs="仿宋"/>
          <w:sz w:val="28"/>
          <w:szCs w:val="28"/>
        </w:rPr>
      </w:pPr>
      <w:r>
        <w:rPr>
          <w:rFonts w:hint="eastAsia" w:ascii="仿宋" w:hAnsi="仿宋" w:eastAsia="仿宋" w:cs="仿宋"/>
          <w:sz w:val="28"/>
          <w:szCs w:val="28"/>
          <w:lang w:val="en-US" w:eastAsia="zh-CN"/>
        </w:rPr>
        <w:t>能够无缝</w:t>
      </w:r>
      <w:r>
        <w:rPr>
          <w:rFonts w:hint="eastAsia" w:ascii="仿宋" w:hAnsi="仿宋" w:eastAsia="仿宋" w:cs="仿宋"/>
          <w:sz w:val="28"/>
          <w:szCs w:val="28"/>
        </w:rPr>
        <w:t>对接企业现有的各类业务系统</w:t>
      </w:r>
    </w:p>
    <w:p>
      <w:pPr>
        <w:ind w:firstLine="562"/>
        <w:rPr>
          <w:rFonts w:hint="eastAsia" w:ascii="仿宋" w:hAnsi="仿宋" w:eastAsia="仿宋" w:cs="仿宋"/>
          <w:sz w:val="28"/>
          <w:szCs w:val="28"/>
        </w:rPr>
      </w:pPr>
      <w:r>
        <w:rPr>
          <w:rFonts w:hint="eastAsia" w:ascii="仿宋" w:hAnsi="仿宋" w:eastAsia="仿宋" w:cs="仿宋"/>
          <w:sz w:val="28"/>
          <w:szCs w:val="28"/>
        </w:rPr>
        <w:t>能够无缝对接企业现有的各类业务系统（如ERP、</w:t>
      </w:r>
      <w:r>
        <w:rPr>
          <w:rFonts w:hint="eastAsia" w:ascii="仿宋" w:hAnsi="仿宋" w:eastAsia="仿宋" w:cs="仿宋"/>
          <w:sz w:val="28"/>
          <w:szCs w:val="28"/>
          <w:lang w:val="en-US" w:eastAsia="zh-CN"/>
        </w:rPr>
        <w:t>SAP</w:t>
      </w:r>
      <w:r>
        <w:rPr>
          <w:rFonts w:hint="eastAsia" w:ascii="仿宋" w:hAnsi="仿宋" w:eastAsia="仿宋" w:cs="仿宋"/>
          <w:sz w:val="28"/>
          <w:szCs w:val="28"/>
        </w:rPr>
        <w:t>、OA等），无需改动原有系统架构，即可实现数据提取、信息传递、状态更新等跨系统交互，确保业务流程的连贯性和一致性。</w:t>
      </w:r>
    </w:p>
    <w:p>
      <w:pPr>
        <w:numPr>
          <w:ilvl w:val="0"/>
          <w:numId w:val="4"/>
        </w:numPr>
        <w:tabs>
          <w:tab w:val="left" w:pos="180"/>
        </w:tabs>
        <w:ind w:firstLine="560"/>
        <w:rPr>
          <w:rFonts w:hint="default" w:ascii="仿宋" w:hAnsi="仿宋" w:eastAsia="仿宋" w:cs="仿宋"/>
          <w:sz w:val="28"/>
          <w:szCs w:val="28"/>
          <w:lang w:val="en-US"/>
        </w:rPr>
      </w:pPr>
      <w:r>
        <w:rPr>
          <w:rFonts w:hint="eastAsia" w:ascii="仿宋" w:hAnsi="仿宋" w:eastAsia="仿宋" w:cs="仿宋"/>
          <w:sz w:val="28"/>
          <w:szCs w:val="28"/>
          <w:lang w:val="en-US" w:eastAsia="zh-CN"/>
        </w:rPr>
        <w:t>能够灵活配置自动化任务</w:t>
      </w:r>
    </w:p>
    <w:p>
      <w:pPr>
        <w:numPr>
          <w:ilvl w:val="0"/>
          <w:numId w:val="0"/>
        </w:numPr>
        <w:tabs>
          <w:tab w:val="left" w:pos="180"/>
        </w:tabs>
        <w:ind w:firstLine="560" w:firstLineChars="200"/>
        <w:rPr>
          <w:rFonts w:hint="eastAsia" w:ascii="仿宋" w:hAnsi="仿宋" w:eastAsia="仿宋" w:cs="仿宋"/>
          <w:sz w:val="28"/>
          <w:szCs w:val="28"/>
        </w:rPr>
      </w:pPr>
      <w:r>
        <w:rPr>
          <w:rFonts w:hint="eastAsia" w:ascii="仿宋" w:hAnsi="仿宋" w:eastAsia="仿宋" w:cs="仿宋"/>
          <w:sz w:val="28"/>
          <w:szCs w:val="28"/>
        </w:rPr>
        <w:t>提供直观、友好的界面，允许非技术人员根据业务需求灵活设置、修改自动化流程规则，包括触发条件、执行逻辑、异常处理等，确保软件能随业务变化快速调整适应。</w:t>
      </w:r>
    </w:p>
    <w:p>
      <w:pPr>
        <w:numPr>
          <w:ilvl w:val="0"/>
          <w:numId w:val="4"/>
        </w:numPr>
        <w:tabs>
          <w:tab w:val="left" w:pos="180"/>
        </w:tabs>
        <w:ind w:firstLine="560"/>
        <w:rPr>
          <w:rFonts w:hint="default" w:ascii="仿宋" w:hAnsi="仿宋" w:eastAsia="仿宋" w:cs="仿宋"/>
          <w:sz w:val="28"/>
          <w:szCs w:val="28"/>
          <w:lang w:val="en-US"/>
        </w:rPr>
      </w:pPr>
      <w:r>
        <w:rPr>
          <w:rFonts w:hint="eastAsia" w:ascii="仿宋" w:hAnsi="仿宋" w:eastAsia="仿宋" w:cs="仿宋"/>
          <w:sz w:val="28"/>
          <w:szCs w:val="28"/>
          <w:lang w:val="en-US" w:eastAsia="zh-CN"/>
        </w:rPr>
        <w:t>能够实时监控任务</w:t>
      </w:r>
    </w:p>
    <w:p>
      <w:pPr>
        <w:ind w:firstLine="562"/>
        <w:rPr>
          <w:rFonts w:hint="eastAsia" w:ascii="仿宋" w:hAnsi="仿宋" w:eastAsia="仿宋" w:cs="仿宋"/>
          <w:sz w:val="28"/>
          <w:szCs w:val="28"/>
        </w:rPr>
      </w:pPr>
      <w:r>
        <w:rPr>
          <w:rFonts w:hint="eastAsia" w:ascii="仿宋" w:hAnsi="仿宋" w:eastAsia="仿宋" w:cs="仿宋"/>
          <w:sz w:val="28"/>
          <w:szCs w:val="28"/>
        </w:rPr>
        <w:t>实现对自动化</w:t>
      </w:r>
      <w:r>
        <w:rPr>
          <w:rFonts w:hint="eastAsia" w:ascii="仿宋" w:hAnsi="仿宋" w:eastAsia="仿宋" w:cs="仿宋"/>
          <w:sz w:val="28"/>
          <w:szCs w:val="28"/>
          <w:lang w:val="en-US" w:eastAsia="zh-CN"/>
        </w:rPr>
        <w:t>任务</w:t>
      </w:r>
      <w:r>
        <w:rPr>
          <w:rFonts w:hint="eastAsia" w:ascii="仿宋" w:hAnsi="仿宋" w:eastAsia="仿宋" w:cs="仿宋"/>
          <w:sz w:val="28"/>
          <w:szCs w:val="28"/>
        </w:rPr>
        <w:t>的实时监控与可视化展示，提供任务执行状态、处理时间、成功率等关键指标的统计分析。同时，应具备详细的日志记录与审计功能，确保流程透明、可追溯。</w:t>
      </w:r>
    </w:p>
    <w:p>
      <w:pPr>
        <w:numPr>
          <w:ilvl w:val="0"/>
          <w:numId w:val="4"/>
        </w:numPr>
        <w:tabs>
          <w:tab w:val="left" w:pos="180"/>
        </w:tabs>
        <w:ind w:firstLine="560"/>
        <w:rPr>
          <w:rFonts w:hint="default" w:ascii="仿宋" w:hAnsi="仿宋" w:eastAsia="仿宋" w:cs="仿宋"/>
          <w:sz w:val="28"/>
          <w:szCs w:val="28"/>
          <w:lang w:val="en-US"/>
        </w:rPr>
      </w:pPr>
      <w:r>
        <w:rPr>
          <w:rFonts w:hint="eastAsia" w:ascii="仿宋" w:hAnsi="仿宋" w:eastAsia="仿宋" w:cs="仿宋"/>
          <w:sz w:val="28"/>
          <w:szCs w:val="28"/>
          <w:lang w:val="en-US" w:eastAsia="zh-CN"/>
        </w:rPr>
        <w:t>提供线上及线下指导培训</w:t>
      </w:r>
    </w:p>
    <w:p>
      <w:pPr>
        <w:tabs>
          <w:tab w:val="left" w:pos="180"/>
        </w:tabs>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提供用户培训资料与</w:t>
      </w:r>
      <w:r>
        <w:rPr>
          <w:rFonts w:hint="eastAsia" w:ascii="仿宋" w:hAnsi="仿宋" w:eastAsia="仿宋" w:cs="仿宋"/>
          <w:sz w:val="28"/>
          <w:szCs w:val="28"/>
          <w:lang w:val="en-US" w:eastAsia="zh-CN"/>
        </w:rPr>
        <w:t>线下</w:t>
      </w:r>
      <w:r>
        <w:rPr>
          <w:rFonts w:hint="eastAsia" w:ascii="仿宋" w:hAnsi="仿宋" w:eastAsia="仿宋" w:cs="仿宋"/>
          <w:sz w:val="28"/>
          <w:szCs w:val="28"/>
        </w:rPr>
        <w:t>培训服务，帮助业务人员快速掌握流程设计与管理方法。</w:t>
      </w:r>
      <w:r>
        <w:rPr>
          <w:rFonts w:hint="eastAsia" w:ascii="仿宋" w:hAnsi="仿宋" w:eastAsia="仿宋" w:cs="仿宋"/>
          <w:sz w:val="28"/>
          <w:szCs w:val="28"/>
          <w:lang w:val="en-US" w:eastAsia="zh-CN"/>
        </w:rPr>
        <w:t>提供两人以上专家团队线上指导业务人员操作，工作时间内，答复操作问题的响应时间不得超过三十分钟。</w:t>
      </w:r>
    </w:p>
    <w:p>
      <w:pPr>
        <w:tabs>
          <w:tab w:val="left" w:pos="180"/>
        </w:tabs>
        <w:ind w:firstLine="560" w:firstLineChars="200"/>
        <w:rPr>
          <w:rFonts w:ascii="仿宋_GB2312" w:hAnsi="仿宋_GB2312" w:eastAsia="仿宋_GB2312" w:cs="仿宋_GB2312"/>
          <w:snapToGrid w:val="0"/>
          <w:color w:val="auto"/>
          <w:sz w:val="28"/>
          <w:szCs w:val="28"/>
          <w:highlight w:val="none"/>
        </w:rPr>
      </w:pPr>
      <w:r>
        <w:rPr>
          <w:rFonts w:hint="eastAsia" w:ascii="仿宋_GB2312" w:hAnsi="仿宋_GB2312" w:eastAsia="仿宋_GB2312" w:cs="仿宋_GB2312"/>
          <w:snapToGrid w:val="0"/>
          <w:color w:val="auto"/>
          <w:sz w:val="28"/>
          <w:szCs w:val="28"/>
          <w:highlight w:val="none"/>
        </w:rPr>
        <w:t>1.</w:t>
      </w:r>
      <w:r>
        <w:rPr>
          <w:rFonts w:hint="eastAsia" w:ascii="仿宋_GB2312" w:hAnsi="仿宋_GB2312" w:eastAsia="仿宋_GB2312" w:cs="仿宋_GB2312"/>
          <w:snapToGrid w:val="0"/>
          <w:color w:val="auto"/>
          <w:sz w:val="28"/>
          <w:szCs w:val="28"/>
          <w:highlight w:val="none"/>
          <w:lang w:val="en-US" w:eastAsia="zh-CN"/>
        </w:rPr>
        <w:t>2</w:t>
      </w:r>
      <w:r>
        <w:rPr>
          <w:rFonts w:hint="eastAsia" w:ascii="仿宋_GB2312" w:hAnsi="仿宋_GB2312" w:eastAsia="仿宋_GB2312" w:cs="仿宋_GB2312"/>
          <w:snapToGrid w:val="0"/>
          <w:color w:val="auto"/>
          <w:sz w:val="28"/>
          <w:szCs w:val="28"/>
          <w:highlight w:val="none"/>
        </w:rPr>
        <w:t>其他说明：本项目计划选取一家供应商作为中标人。</w:t>
      </w:r>
    </w:p>
    <w:p>
      <w:pPr>
        <w:tabs>
          <w:tab w:val="left" w:pos="180"/>
        </w:tabs>
        <w:ind w:firstLine="560" w:firstLineChars="200"/>
        <w:rPr>
          <w:rFonts w:ascii="仿宋_GB2312" w:hAnsi="仿宋_GB2312" w:eastAsia="仿宋_GB2312" w:cs="仿宋_GB2312"/>
          <w:snapToGrid w:val="0"/>
          <w:color w:val="auto"/>
          <w:sz w:val="28"/>
          <w:szCs w:val="28"/>
          <w:highlight w:val="none"/>
        </w:rPr>
      </w:pPr>
      <w:r>
        <w:rPr>
          <w:rFonts w:hint="eastAsia" w:ascii="仿宋_GB2312" w:hAnsi="仿宋_GB2312" w:eastAsia="仿宋_GB2312" w:cs="仿宋_GB2312"/>
          <w:snapToGrid w:val="0"/>
          <w:color w:val="auto"/>
          <w:sz w:val="28"/>
          <w:szCs w:val="28"/>
          <w:highlight w:val="none"/>
        </w:rPr>
        <w:t>2.投标人资格要求</w:t>
      </w:r>
    </w:p>
    <w:p>
      <w:pPr>
        <w:spacing w:line="360" w:lineRule="auto"/>
        <w:ind w:firstLine="560" w:firstLineChars="200"/>
        <w:rPr>
          <w:rFonts w:hint="eastAsia" w:ascii="仿宋" w:hAnsi="仿宋" w:eastAsia="仿宋"/>
          <w:bCs/>
          <w:color w:val="auto"/>
          <w:sz w:val="28"/>
          <w:szCs w:val="28"/>
          <w:highlight w:val="none"/>
          <w:lang w:val="en-US" w:eastAsia="zh-CN"/>
        </w:rPr>
      </w:pPr>
      <w:r>
        <w:rPr>
          <w:rFonts w:hint="eastAsia" w:ascii="仿宋" w:hAnsi="仿宋" w:eastAsia="仿宋"/>
          <w:bCs/>
          <w:color w:val="auto"/>
          <w:sz w:val="28"/>
          <w:szCs w:val="28"/>
          <w:highlight w:val="none"/>
          <w:lang w:val="en-US" w:eastAsia="zh-CN"/>
        </w:rPr>
        <w:t>具有符合本项目</w:t>
      </w:r>
      <w:r>
        <w:rPr>
          <w:rFonts w:hint="eastAsia" w:ascii="仿宋_GB2312" w:hAnsi="仿宋_GB2312" w:eastAsia="仿宋_GB2312" w:cs="仿宋_GB2312"/>
          <w:snapToGrid w:val="0"/>
          <w:color w:val="auto"/>
          <w:sz w:val="28"/>
          <w:szCs w:val="28"/>
          <w:highlight w:val="none"/>
        </w:rPr>
        <w:t>主要内容</w:t>
      </w:r>
      <w:r>
        <w:rPr>
          <w:rFonts w:hint="eastAsia" w:ascii="仿宋" w:hAnsi="仿宋" w:eastAsia="仿宋"/>
          <w:bCs/>
          <w:color w:val="auto"/>
          <w:sz w:val="28"/>
          <w:szCs w:val="28"/>
          <w:highlight w:val="none"/>
          <w:lang w:val="en-US" w:eastAsia="zh-CN"/>
        </w:rPr>
        <w:t>相关要求的软件规格说明书；</w:t>
      </w:r>
    </w:p>
    <w:p>
      <w:pPr>
        <w:spacing w:line="360" w:lineRule="auto"/>
        <w:ind w:firstLine="560" w:firstLineChars="200"/>
        <w:rPr>
          <w:rFonts w:hint="eastAsia" w:ascii="仿宋" w:hAnsi="仿宋" w:eastAsia="仿宋"/>
          <w:bCs/>
          <w:color w:val="auto"/>
          <w:sz w:val="28"/>
          <w:szCs w:val="28"/>
          <w:highlight w:val="none"/>
          <w:lang w:val="en-US" w:eastAsia="zh-CN"/>
        </w:rPr>
      </w:pPr>
      <w:r>
        <w:rPr>
          <w:rFonts w:hint="eastAsia" w:ascii="仿宋" w:hAnsi="仿宋" w:eastAsia="仿宋"/>
          <w:bCs/>
          <w:color w:val="auto"/>
          <w:sz w:val="28"/>
          <w:szCs w:val="28"/>
          <w:highlight w:val="none"/>
          <w:lang w:val="en-US" w:eastAsia="zh-CN"/>
        </w:rPr>
        <w:t>具有软件操作使用手册；</w:t>
      </w:r>
    </w:p>
    <w:p>
      <w:pPr>
        <w:spacing w:line="360" w:lineRule="auto"/>
        <w:ind w:firstLine="560" w:firstLineChars="200"/>
        <w:rPr>
          <w:rFonts w:hint="default" w:ascii="仿宋" w:hAnsi="仿宋" w:eastAsia="仿宋"/>
          <w:bCs/>
          <w:color w:val="auto"/>
          <w:sz w:val="28"/>
          <w:szCs w:val="28"/>
          <w:highlight w:val="none"/>
          <w:lang w:val="en-US" w:eastAsia="zh-CN"/>
        </w:rPr>
      </w:pPr>
      <w:r>
        <w:rPr>
          <w:rFonts w:hint="eastAsia" w:ascii="仿宋" w:hAnsi="仿宋" w:eastAsia="仿宋"/>
          <w:bCs/>
          <w:color w:val="auto"/>
          <w:sz w:val="28"/>
          <w:szCs w:val="28"/>
          <w:highlight w:val="none"/>
          <w:lang w:val="en-US" w:eastAsia="zh-CN"/>
        </w:rPr>
        <w:t>满足以上要求的潜在供应商将资格审查通过，未满足的将被资格审查拒绝。</w:t>
      </w:r>
    </w:p>
    <w:p>
      <w:pPr>
        <w:tabs>
          <w:tab w:val="left" w:pos="180"/>
        </w:tabs>
        <w:ind w:firstLine="560" w:firstLineChars="200"/>
        <w:rPr>
          <w:rFonts w:hint="eastAsia" w:ascii="仿宋_GB2312" w:hAnsi="仿宋_GB2312" w:eastAsia="仿宋_GB2312" w:cs="仿宋_GB2312"/>
          <w:snapToGrid w:val="0"/>
          <w:color w:val="auto"/>
          <w:sz w:val="28"/>
          <w:szCs w:val="28"/>
          <w:highlight w:val="none"/>
        </w:rPr>
      </w:pPr>
      <w:r>
        <w:rPr>
          <w:rFonts w:hint="eastAsia" w:ascii="仿宋_GB2312" w:hAnsi="仿宋_GB2312" w:eastAsia="仿宋_GB2312" w:cs="仿宋_GB2312"/>
          <w:snapToGrid w:val="0"/>
          <w:color w:val="auto"/>
          <w:sz w:val="28"/>
          <w:szCs w:val="28"/>
          <w:highlight w:val="none"/>
        </w:rPr>
        <w:t>2.</w:t>
      </w:r>
      <w:r>
        <w:rPr>
          <w:rFonts w:hint="eastAsia" w:ascii="仿宋_GB2312" w:hAnsi="仿宋_GB2312" w:eastAsia="仿宋_GB2312" w:cs="仿宋_GB2312"/>
          <w:snapToGrid w:val="0"/>
          <w:color w:val="auto"/>
          <w:sz w:val="28"/>
          <w:szCs w:val="28"/>
          <w:highlight w:val="none"/>
          <w:lang w:val="en-US" w:eastAsia="zh-CN"/>
        </w:rPr>
        <w:t>1</w:t>
      </w:r>
      <w:r>
        <w:rPr>
          <w:rFonts w:hint="eastAsia" w:ascii="仿宋_GB2312" w:hAnsi="仿宋_GB2312" w:eastAsia="仿宋_GB2312" w:cs="仿宋_GB2312"/>
          <w:snapToGrid w:val="0"/>
          <w:color w:val="auto"/>
          <w:sz w:val="28"/>
          <w:szCs w:val="28"/>
          <w:highlight w:val="none"/>
        </w:rPr>
        <w:t>本项目不接受联合体</w:t>
      </w:r>
    </w:p>
    <w:p>
      <w:pPr>
        <w:tabs>
          <w:tab w:val="left" w:pos="180"/>
        </w:tabs>
        <w:ind w:firstLine="560" w:firstLineChars="200"/>
        <w:rPr>
          <w:rFonts w:hint="default" w:ascii="仿宋_GB2312" w:hAnsi="仿宋_GB2312" w:eastAsia="仿宋_GB2312" w:cs="仿宋_GB2312"/>
          <w:snapToGrid w:val="0"/>
          <w:color w:val="auto"/>
          <w:sz w:val="28"/>
          <w:szCs w:val="28"/>
          <w:highlight w:val="none"/>
          <w:lang w:val="en-US" w:eastAsia="zh-CN"/>
        </w:rPr>
      </w:pPr>
      <w:r>
        <w:rPr>
          <w:rFonts w:hint="eastAsia" w:ascii="仿宋_GB2312" w:hAnsi="仿宋_GB2312" w:eastAsia="仿宋_GB2312" w:cs="仿宋_GB2312"/>
          <w:snapToGrid w:val="0"/>
          <w:color w:val="auto"/>
          <w:sz w:val="28"/>
          <w:szCs w:val="28"/>
          <w:highlight w:val="none"/>
          <w:lang w:val="en-US" w:eastAsia="zh-CN"/>
        </w:rPr>
        <w:t>3.采购方式：询比采购</w:t>
      </w:r>
    </w:p>
    <w:p>
      <w:pPr>
        <w:tabs>
          <w:tab w:val="left" w:pos="180"/>
        </w:tabs>
        <w:ind w:firstLine="560" w:firstLineChars="200"/>
        <w:rPr>
          <w:rFonts w:hint="default" w:ascii="仿宋_GB2312" w:hAnsi="仿宋_GB2312" w:eastAsia="仿宋_GB2312" w:cs="仿宋_GB2312"/>
          <w:snapToGrid w:val="0"/>
          <w:color w:val="auto"/>
          <w:sz w:val="28"/>
          <w:szCs w:val="28"/>
          <w:highlight w:val="none"/>
          <w:lang w:val="en-US" w:eastAsia="zh-CN"/>
        </w:rPr>
      </w:pPr>
      <w:r>
        <w:rPr>
          <w:rFonts w:hint="eastAsia" w:ascii="仿宋_GB2312" w:hAnsi="仿宋_GB2312" w:eastAsia="仿宋_GB2312" w:cs="仿宋_GB2312"/>
          <w:snapToGrid w:val="0"/>
          <w:color w:val="auto"/>
          <w:sz w:val="28"/>
          <w:szCs w:val="28"/>
          <w:highlight w:val="none"/>
          <w:lang w:val="en-US" w:eastAsia="zh-CN"/>
        </w:rPr>
        <w:t>4.供应商参与方式：公开</w:t>
      </w:r>
    </w:p>
    <w:p>
      <w:pPr>
        <w:tabs>
          <w:tab w:val="left" w:pos="180"/>
        </w:tabs>
        <w:ind w:firstLine="560" w:firstLineChars="200"/>
        <w:rPr>
          <w:rFonts w:hint="default" w:ascii="仿宋_GB2312" w:hAnsi="仿宋_GB2312" w:eastAsia="仿宋_GB2312" w:cs="仿宋_GB2312"/>
          <w:snapToGrid w:val="0"/>
          <w:color w:val="auto"/>
          <w:sz w:val="28"/>
          <w:szCs w:val="28"/>
          <w:highlight w:val="none"/>
          <w:lang w:val="en-US" w:eastAsia="zh-CN"/>
        </w:rPr>
      </w:pPr>
      <w:r>
        <w:rPr>
          <w:rFonts w:hint="eastAsia" w:ascii="仿宋_GB2312" w:hAnsi="仿宋_GB2312" w:eastAsia="仿宋_GB2312" w:cs="仿宋_GB2312"/>
          <w:snapToGrid w:val="0"/>
          <w:color w:val="auto"/>
          <w:sz w:val="28"/>
          <w:szCs w:val="28"/>
          <w:highlight w:val="none"/>
          <w:lang w:val="en-US" w:eastAsia="zh-CN"/>
        </w:rPr>
        <w:t>5.定标方式：未税总价低价中标</w:t>
      </w:r>
    </w:p>
    <w:p>
      <w:pPr>
        <w:ind w:firstLine="422" w:firstLineChars="200"/>
        <w:jc w:val="left"/>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 xml:space="preserve">                              </w:t>
      </w:r>
    </w:p>
    <w:p>
      <w:pPr>
        <w:ind w:firstLine="422" w:firstLineChars="200"/>
        <w:rPr>
          <w:rFonts w:hint="eastAsia" w:ascii="宋体" w:hAnsi="宋体" w:eastAsia="宋体" w:cs="宋体"/>
          <w:b/>
          <w:color w:val="000000" w:themeColor="text1"/>
          <w:sz w:val="21"/>
          <w:szCs w:val="21"/>
          <w:highlight w:val="yellow"/>
          <w14:textFill>
            <w14:solidFill>
              <w14:schemeClr w14:val="tx1"/>
            </w14:solidFill>
          </w14:textFill>
        </w:rPr>
      </w:pPr>
    </w:p>
    <w:p>
      <w:pPr>
        <w:ind w:firstLine="422" w:firstLineChars="200"/>
        <w:rPr>
          <w:rFonts w:hint="eastAsia" w:ascii="宋体" w:hAnsi="宋体" w:eastAsia="宋体" w:cs="宋体"/>
          <w:b/>
          <w:color w:val="000000" w:themeColor="text1"/>
          <w:sz w:val="21"/>
          <w:szCs w:val="21"/>
          <w:highlight w:val="yellow"/>
          <w14:textFill>
            <w14:solidFill>
              <w14:schemeClr w14:val="tx1"/>
            </w14:solidFill>
          </w14:textFill>
        </w:rPr>
      </w:pPr>
    </w:p>
    <w:p>
      <w:pPr>
        <w:ind w:firstLine="422" w:firstLineChars="200"/>
        <w:rPr>
          <w:rFonts w:hint="eastAsia" w:ascii="宋体" w:hAnsi="宋体" w:eastAsia="宋体" w:cs="宋体"/>
          <w:b/>
          <w:color w:val="000000" w:themeColor="text1"/>
          <w:sz w:val="21"/>
          <w:szCs w:val="21"/>
          <w:highlight w:val="yellow"/>
          <w14:textFill>
            <w14:solidFill>
              <w14:schemeClr w14:val="tx1"/>
            </w14:solidFill>
          </w14:textFill>
        </w:rPr>
      </w:pPr>
    </w:p>
    <w:p>
      <w:pPr>
        <w:ind w:firstLine="422" w:firstLineChars="200"/>
        <w:rPr>
          <w:rFonts w:hint="eastAsia" w:ascii="宋体" w:hAnsi="宋体" w:eastAsia="宋体" w:cs="宋体"/>
          <w:b/>
          <w:color w:val="000000" w:themeColor="text1"/>
          <w:sz w:val="21"/>
          <w:szCs w:val="21"/>
          <w:highlight w:val="yellow"/>
          <w14:textFill>
            <w14:solidFill>
              <w14:schemeClr w14:val="tx1"/>
            </w14:solidFill>
          </w14:textFill>
        </w:rPr>
      </w:pPr>
    </w:p>
    <w:p>
      <w:pPr>
        <w:ind w:firstLine="422" w:firstLineChars="200"/>
        <w:rPr>
          <w:rFonts w:hint="eastAsia" w:ascii="宋体" w:hAnsi="宋体" w:eastAsia="宋体" w:cs="宋体"/>
          <w:b/>
          <w:color w:val="000000" w:themeColor="text1"/>
          <w:sz w:val="21"/>
          <w:szCs w:val="21"/>
          <w:highlight w:val="yellow"/>
          <w14:textFill>
            <w14:solidFill>
              <w14:schemeClr w14:val="tx1"/>
            </w14:solidFill>
          </w14:textFill>
        </w:rPr>
      </w:pPr>
    </w:p>
    <w:p>
      <w:pPr>
        <w:ind w:firstLine="422" w:firstLineChars="200"/>
        <w:rPr>
          <w:rFonts w:hint="eastAsia" w:ascii="宋体" w:hAnsi="宋体" w:eastAsia="宋体" w:cs="宋体"/>
          <w:b/>
          <w:color w:val="000000" w:themeColor="text1"/>
          <w:sz w:val="21"/>
          <w:szCs w:val="21"/>
          <w:highlight w:val="yellow"/>
          <w14:textFill>
            <w14:solidFill>
              <w14:schemeClr w14:val="tx1"/>
            </w14:solidFill>
          </w14:textFill>
        </w:rPr>
      </w:pPr>
    </w:p>
    <w:p>
      <w:pPr>
        <w:ind w:firstLine="422" w:firstLineChars="200"/>
        <w:rPr>
          <w:rFonts w:hint="eastAsia" w:ascii="宋体" w:hAnsi="宋体" w:eastAsia="宋体" w:cs="宋体"/>
          <w:b/>
          <w:color w:val="000000" w:themeColor="text1"/>
          <w:sz w:val="21"/>
          <w:szCs w:val="21"/>
          <w:highlight w:val="yellow"/>
          <w14:textFill>
            <w14:solidFill>
              <w14:schemeClr w14:val="tx1"/>
            </w14:solidFill>
          </w14:textFill>
        </w:rPr>
      </w:pPr>
    </w:p>
    <w:p>
      <w:pPr>
        <w:ind w:firstLine="422" w:firstLineChars="200"/>
        <w:rPr>
          <w:rFonts w:hint="eastAsia" w:ascii="宋体" w:hAnsi="宋体" w:eastAsia="宋体" w:cs="宋体"/>
          <w:b/>
          <w:color w:val="000000" w:themeColor="text1"/>
          <w:sz w:val="21"/>
          <w:szCs w:val="21"/>
          <w:highlight w:val="yellow"/>
          <w14:textFill>
            <w14:solidFill>
              <w14:schemeClr w14:val="tx1"/>
            </w14:solidFill>
          </w14:textFill>
        </w:rPr>
      </w:pPr>
    </w:p>
    <w:p>
      <w:pPr>
        <w:ind w:firstLine="422" w:firstLineChars="200"/>
        <w:rPr>
          <w:rFonts w:hint="eastAsia" w:ascii="宋体" w:hAnsi="宋体" w:eastAsia="宋体" w:cs="宋体"/>
          <w:b/>
          <w:color w:val="000000" w:themeColor="text1"/>
          <w:sz w:val="21"/>
          <w:szCs w:val="21"/>
          <w:highlight w:val="yellow"/>
          <w14:textFill>
            <w14:solidFill>
              <w14:schemeClr w14:val="tx1"/>
            </w14:solidFill>
          </w14:textFill>
        </w:rPr>
      </w:pPr>
    </w:p>
    <w:p>
      <w:pPr>
        <w:ind w:firstLine="422" w:firstLineChars="200"/>
        <w:rPr>
          <w:rFonts w:hint="eastAsia" w:ascii="宋体" w:hAnsi="宋体" w:eastAsia="宋体" w:cs="宋体"/>
          <w:b/>
          <w:color w:val="000000" w:themeColor="text1"/>
          <w:sz w:val="21"/>
          <w:szCs w:val="21"/>
          <w:highlight w:val="yellow"/>
          <w14:textFill>
            <w14:solidFill>
              <w14:schemeClr w14:val="tx1"/>
            </w14:solidFill>
          </w14:textFill>
        </w:rPr>
      </w:pPr>
    </w:p>
    <w:p>
      <w:pPr>
        <w:ind w:firstLine="422" w:firstLineChars="200"/>
        <w:rPr>
          <w:rFonts w:hint="eastAsia" w:ascii="宋体" w:hAnsi="宋体" w:eastAsia="宋体" w:cs="宋体"/>
          <w:b/>
          <w:color w:val="000000" w:themeColor="text1"/>
          <w:sz w:val="21"/>
          <w:szCs w:val="21"/>
          <w:highlight w:val="yellow"/>
          <w14:textFill>
            <w14:solidFill>
              <w14:schemeClr w14:val="tx1"/>
            </w14:solidFill>
          </w14:textFill>
        </w:rPr>
      </w:pPr>
    </w:p>
    <w:p>
      <w:pPr>
        <w:ind w:firstLine="420" w:firstLineChars="20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 xml:space="preserve">    </w:t>
      </w:r>
    </w:p>
    <w:p>
      <w:pPr>
        <w:jc w:val="center"/>
        <w:rPr>
          <w:rFonts w:hint="eastAsia" w:ascii="宋体" w:hAnsi="宋体" w:eastAsia="宋体" w:cs="宋体"/>
          <w:b/>
          <w:bCs w:val="0"/>
          <w:color w:val="000000" w:themeColor="text1"/>
          <w:sz w:val="21"/>
          <w:szCs w:val="21"/>
          <w:lang w:val="en-US" w:eastAsia="zh-CN"/>
          <w14:textFill>
            <w14:solidFill>
              <w14:schemeClr w14:val="tx1"/>
            </w14:solidFill>
          </w14:textFill>
        </w:rPr>
      </w:pPr>
      <w:r>
        <w:rPr>
          <w:rFonts w:hint="eastAsia" w:ascii="宋体" w:hAnsi="宋体" w:eastAsia="宋体" w:cs="宋体"/>
          <w:b/>
          <w:bCs w:val="0"/>
          <w:color w:val="000000" w:themeColor="text1"/>
          <w:sz w:val="21"/>
          <w:szCs w:val="21"/>
          <w:lang w:val="en-US" w:eastAsia="zh-CN"/>
          <w14:textFill>
            <w14:solidFill>
              <w14:schemeClr w14:val="tx1"/>
            </w14:solidFill>
          </w14:textFill>
        </w:rPr>
        <w:t>合同主要条款</w:t>
      </w:r>
      <w:permStart w:id="0" w:edGrp="everyone"/>
    </w:p>
    <w:permEnd w:id="0"/>
    <w:p>
      <w:pPr>
        <w:jc w:val="center"/>
        <w:rPr>
          <w:rFonts w:hint="default" w:ascii="宋体" w:hAnsi="宋体" w:eastAsia="宋体"/>
          <w:b w:val="0"/>
          <w:color w:val="auto"/>
          <w:sz w:val="22"/>
          <w:szCs w:val="22"/>
          <w:lang w:val="en-US" w:eastAsia="zh-CN"/>
        </w:rPr>
      </w:pPr>
      <w:r>
        <w:rPr>
          <w:rFonts w:hint="eastAsia" w:ascii="宋体" w:hAnsi="宋体" w:eastAsia="宋体"/>
          <w:b/>
          <w:sz w:val="22"/>
        </w:rPr>
        <w:t xml:space="preserve"> </w:t>
      </w:r>
      <w:r>
        <w:rPr>
          <w:rFonts w:ascii="宋体" w:hAnsi="宋体" w:eastAsia="宋体"/>
          <w:b/>
          <w:sz w:val="22"/>
        </w:rPr>
        <w:t xml:space="preserve">   </w:t>
      </w:r>
    </w:p>
    <w:p>
      <w:pPr>
        <w:numPr>
          <w:ilvl w:val="0"/>
          <w:numId w:val="0"/>
        </w:numPr>
        <w:spacing w:line="320" w:lineRule="exact"/>
        <w:ind w:left="360" w:leftChars="0" w:hanging="360" w:firstLineChars="0"/>
        <w:jc w:val="left"/>
        <w:rPr>
          <w:rFonts w:hint="eastAsia" w:ascii="宋体" w:hAnsi="宋体" w:eastAsia="宋体" w:cs="宋体"/>
          <w:b/>
          <w:bCs/>
          <w:sz w:val="16"/>
          <w:szCs w:val="18"/>
        </w:rPr>
      </w:pPr>
      <w:bookmarkStart w:id="1" w:name="table1"/>
      <w:bookmarkEnd w:id="1"/>
      <w:r>
        <w:rPr>
          <w:rFonts w:hint="default" w:ascii="宋体" w:hAnsi="宋体" w:eastAsia="宋体" w:cs="宋体"/>
          <w:b/>
          <w:bCs/>
          <w:kern w:val="2"/>
          <w:sz w:val="16"/>
          <w:szCs w:val="18"/>
          <w:lang w:val="en-US" w:eastAsia="zh-CN" w:bidi="ar-SA"/>
        </w:rPr>
        <w:t>2、</w:t>
      </w:r>
      <w:r>
        <w:rPr>
          <w:rFonts w:hint="eastAsia" w:ascii="宋体" w:hAnsi="宋体" w:eastAsia="宋体" w:cs="宋体"/>
          <w:sz w:val="16"/>
          <w:szCs w:val="18"/>
        </w:rPr>
        <w:t>质量要求和技术标准：按照</w:t>
      </w:r>
      <w:r>
        <w:rPr>
          <w:rFonts w:hint="eastAsia" w:ascii="宋体" w:hAnsi="宋体" w:eastAsia="宋体" w:cs="宋体"/>
          <w:sz w:val="16"/>
          <w:szCs w:val="18"/>
          <w:lang w:val="en-US" w:eastAsia="zh-CN"/>
        </w:rPr>
        <w:t>项目要求标准进行交付</w:t>
      </w:r>
      <w:r>
        <w:rPr>
          <w:rFonts w:hint="eastAsia" w:ascii="宋体" w:hAnsi="宋体" w:eastAsia="宋体" w:cs="宋体"/>
          <w:sz w:val="16"/>
          <w:szCs w:val="18"/>
        </w:rPr>
        <w:t>。</w:t>
      </w:r>
      <w:r>
        <w:rPr>
          <w:rFonts w:hint="eastAsia" w:ascii="宋体" w:hAnsi="宋体" w:eastAsia="宋体" w:cs="宋体"/>
          <w:b/>
          <w:bCs/>
          <w:sz w:val="16"/>
          <w:szCs w:val="18"/>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360" w:leftChars="0" w:hanging="360" w:firstLineChars="0"/>
        <w:jc w:val="left"/>
        <w:textAlignment w:val="auto"/>
        <w:rPr>
          <w:rFonts w:hint="eastAsia" w:ascii="宋体" w:hAnsi="宋体" w:eastAsia="宋体" w:cs="宋体"/>
          <w:sz w:val="16"/>
          <w:szCs w:val="18"/>
          <w:lang w:val="en-US" w:eastAsia="zh-CN"/>
        </w:rPr>
      </w:pPr>
      <w:r>
        <w:rPr>
          <w:rFonts w:hint="eastAsia" w:ascii="宋体" w:hAnsi="宋体" w:eastAsia="宋体" w:cs="宋体"/>
          <w:sz w:val="16"/>
          <w:szCs w:val="18"/>
          <w:lang w:val="en-US" w:eastAsia="zh-CN"/>
        </w:rPr>
        <w:t>2.1主要内容包括：</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320" w:firstLineChars="200"/>
        <w:jc w:val="left"/>
        <w:textAlignment w:val="auto"/>
        <w:rPr>
          <w:rFonts w:hint="eastAsia" w:ascii="宋体" w:hAnsi="宋体" w:eastAsia="宋体" w:cs="宋体"/>
          <w:sz w:val="16"/>
          <w:szCs w:val="18"/>
          <w:lang w:val="en-US" w:eastAsia="zh-CN"/>
        </w:rPr>
      </w:pPr>
      <w:r>
        <w:rPr>
          <w:rFonts w:hint="eastAsia" w:ascii="宋体" w:hAnsi="宋体" w:eastAsia="宋体" w:cs="宋体"/>
          <w:sz w:val="16"/>
          <w:szCs w:val="18"/>
          <w:lang w:val="en-US" w:eastAsia="zh-CN"/>
        </w:rPr>
        <w:t>A.能够自动执行预设任务：</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320" w:firstLineChars="200"/>
        <w:jc w:val="left"/>
        <w:textAlignment w:val="auto"/>
        <w:rPr>
          <w:rFonts w:hint="eastAsia" w:ascii="宋体" w:hAnsi="宋体" w:eastAsia="宋体" w:cs="宋体"/>
          <w:sz w:val="16"/>
          <w:szCs w:val="18"/>
          <w:lang w:val="en-US" w:eastAsia="zh-CN"/>
        </w:rPr>
      </w:pPr>
      <w:r>
        <w:rPr>
          <w:rFonts w:hint="eastAsia" w:ascii="宋体" w:hAnsi="宋体" w:eastAsia="宋体" w:cs="宋体"/>
          <w:sz w:val="16"/>
          <w:szCs w:val="18"/>
          <w:lang w:val="en-US" w:eastAsia="zh-CN"/>
        </w:rPr>
        <w:t>软件应具备强大的任务识别与执行能力，能够理解业务流程中的各项操作，自动完成基于规则的常规任务，如数据录入、文件传输、表单填写、报告生成等，减少人工干预，提高执行速度与准确度。</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320" w:firstLineChars="200"/>
        <w:jc w:val="left"/>
        <w:textAlignment w:val="auto"/>
        <w:rPr>
          <w:rFonts w:hint="eastAsia" w:ascii="宋体" w:hAnsi="宋体" w:eastAsia="宋体" w:cs="宋体"/>
          <w:sz w:val="16"/>
          <w:szCs w:val="18"/>
          <w:lang w:val="en-US" w:eastAsia="zh-CN"/>
        </w:rPr>
      </w:pPr>
      <w:r>
        <w:rPr>
          <w:rFonts w:hint="eastAsia" w:ascii="宋体" w:hAnsi="宋体" w:eastAsia="宋体" w:cs="宋体"/>
          <w:sz w:val="16"/>
          <w:szCs w:val="18"/>
          <w:lang w:val="en-US" w:eastAsia="zh-CN"/>
        </w:rPr>
        <w:t>B.能够无缝对接企业现有的各类业务系统：</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320" w:firstLineChars="200"/>
        <w:jc w:val="left"/>
        <w:textAlignment w:val="auto"/>
        <w:rPr>
          <w:rFonts w:hint="eastAsia" w:ascii="宋体" w:hAnsi="宋体" w:eastAsia="宋体" w:cs="宋体"/>
          <w:sz w:val="16"/>
          <w:szCs w:val="18"/>
          <w:lang w:val="en-US" w:eastAsia="zh-CN"/>
        </w:rPr>
      </w:pPr>
      <w:r>
        <w:rPr>
          <w:rFonts w:hint="eastAsia" w:ascii="宋体" w:hAnsi="宋体" w:eastAsia="宋体" w:cs="宋体"/>
          <w:sz w:val="16"/>
          <w:szCs w:val="18"/>
          <w:lang w:val="en-US" w:eastAsia="zh-CN"/>
        </w:rPr>
        <w:t>能够无缝对接企业现有的各类业务系统（如ERP、SAP、OA等），无需改动原有系统架构，即可实现数据提取、信息传递、状态更新等跨系统交互，确保业务流程的连贯性和一致性。</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320" w:firstLineChars="200"/>
        <w:jc w:val="left"/>
        <w:textAlignment w:val="auto"/>
        <w:rPr>
          <w:rFonts w:hint="default" w:ascii="宋体" w:hAnsi="宋体" w:eastAsia="宋体" w:cs="宋体"/>
          <w:sz w:val="16"/>
          <w:szCs w:val="18"/>
          <w:lang w:val="en-US" w:eastAsia="zh-CN"/>
        </w:rPr>
      </w:pPr>
      <w:r>
        <w:rPr>
          <w:rFonts w:hint="eastAsia" w:ascii="宋体" w:hAnsi="宋体" w:eastAsia="宋体" w:cs="宋体"/>
          <w:sz w:val="16"/>
          <w:szCs w:val="18"/>
          <w:lang w:val="en-US" w:eastAsia="zh-CN"/>
        </w:rPr>
        <w:t>C.能够灵活配置自动化任务：</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320" w:firstLineChars="200"/>
        <w:jc w:val="left"/>
        <w:textAlignment w:val="auto"/>
        <w:rPr>
          <w:rFonts w:hint="eastAsia" w:ascii="宋体" w:hAnsi="宋体" w:eastAsia="宋体" w:cs="宋体"/>
          <w:sz w:val="16"/>
          <w:szCs w:val="18"/>
          <w:lang w:val="en-US" w:eastAsia="zh-CN"/>
        </w:rPr>
      </w:pPr>
      <w:r>
        <w:rPr>
          <w:rFonts w:hint="eastAsia" w:ascii="宋体" w:hAnsi="宋体" w:eastAsia="宋体" w:cs="宋体"/>
          <w:sz w:val="16"/>
          <w:szCs w:val="18"/>
          <w:lang w:val="en-US" w:eastAsia="zh-CN"/>
        </w:rPr>
        <w:t>提供直观、友好的界面，允许非技术人员根据业务需求灵活设置、修改自动化流程规则，包括触发条件、执行逻辑、异常处理等，确保软件能随业务变化快速调整适应。</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320" w:firstLineChars="200"/>
        <w:jc w:val="left"/>
        <w:textAlignment w:val="auto"/>
        <w:rPr>
          <w:rFonts w:hint="default" w:ascii="宋体" w:hAnsi="宋体" w:eastAsia="宋体" w:cs="宋体"/>
          <w:sz w:val="16"/>
          <w:szCs w:val="18"/>
          <w:lang w:val="en-US" w:eastAsia="zh-CN"/>
        </w:rPr>
      </w:pPr>
      <w:r>
        <w:rPr>
          <w:rFonts w:hint="eastAsia" w:ascii="宋体" w:hAnsi="宋体" w:eastAsia="宋体" w:cs="宋体"/>
          <w:sz w:val="16"/>
          <w:szCs w:val="18"/>
          <w:lang w:val="en-US" w:eastAsia="zh-CN"/>
        </w:rPr>
        <w:t>D.能够实时监控任务：</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320" w:firstLineChars="200"/>
        <w:jc w:val="left"/>
        <w:textAlignment w:val="auto"/>
        <w:rPr>
          <w:rFonts w:hint="eastAsia" w:ascii="宋体" w:hAnsi="宋体" w:eastAsia="宋体" w:cs="宋体"/>
          <w:sz w:val="16"/>
          <w:szCs w:val="18"/>
          <w:lang w:val="en-US" w:eastAsia="zh-CN"/>
        </w:rPr>
      </w:pPr>
      <w:r>
        <w:rPr>
          <w:rFonts w:hint="eastAsia" w:ascii="宋体" w:hAnsi="宋体" w:eastAsia="宋体" w:cs="宋体"/>
          <w:sz w:val="16"/>
          <w:szCs w:val="18"/>
          <w:lang w:val="en-US" w:eastAsia="zh-CN"/>
        </w:rPr>
        <w:t>实现对自动化任务的实时监控与可视化展示，提供任务执行状态、处理时间、成功率等关键指标的统计分析。同时，应具备详细的日志记录与审计功能，确保流程透明、可追溯。</w:t>
      </w:r>
    </w:p>
    <w:p>
      <w:pPr>
        <w:spacing w:line="320" w:lineRule="exact"/>
        <w:ind w:left="240" w:hanging="240" w:hangingChars="150"/>
        <w:jc w:val="left"/>
        <w:rPr>
          <w:rFonts w:ascii="宋体" w:hAnsi="宋体" w:eastAsia="宋体" w:cs="宋体"/>
          <w:sz w:val="16"/>
          <w:szCs w:val="18"/>
        </w:rPr>
      </w:pPr>
      <w:r>
        <w:rPr>
          <w:rFonts w:hint="eastAsia" w:ascii="宋体" w:hAnsi="宋体" w:eastAsia="宋体" w:cs="宋体"/>
          <w:sz w:val="16"/>
          <w:szCs w:val="18"/>
          <w:lang w:val="en-US" w:eastAsia="zh-CN"/>
        </w:rPr>
        <w:t>7</w:t>
      </w:r>
      <w:r>
        <w:rPr>
          <w:rFonts w:hint="eastAsia" w:ascii="宋体" w:hAnsi="宋体" w:eastAsia="宋体" w:cs="宋体"/>
          <w:sz w:val="16"/>
          <w:szCs w:val="18"/>
        </w:rPr>
        <w:t>、结算方式及质保期限：验收合格</w:t>
      </w:r>
      <w:r>
        <w:rPr>
          <w:rFonts w:hint="eastAsia" w:ascii="宋体" w:hAnsi="宋体" w:eastAsia="宋体" w:cs="宋体"/>
          <w:sz w:val="16"/>
          <w:szCs w:val="18"/>
          <w:lang w:val="en-US" w:eastAsia="zh-CN"/>
        </w:rPr>
        <w:t>且甲方收到</w:t>
      </w:r>
      <w:r>
        <w:rPr>
          <w:rFonts w:hint="eastAsia" w:ascii="宋体" w:hAnsi="宋体" w:eastAsia="宋体" w:cs="宋体"/>
          <w:sz w:val="16"/>
          <w:szCs w:val="18"/>
        </w:rPr>
        <w:t>乙方开具全额</w:t>
      </w:r>
      <w:r>
        <w:rPr>
          <w:rFonts w:hint="eastAsia" w:ascii="宋体" w:hAnsi="宋体" w:eastAsia="宋体" w:cs="宋体"/>
          <w:sz w:val="16"/>
          <w:szCs w:val="18"/>
          <w:lang w:val="en-US" w:eastAsia="zh-CN"/>
        </w:rPr>
        <w:t>6</w:t>
      </w:r>
      <w:r>
        <w:rPr>
          <w:rFonts w:ascii="宋体" w:hAnsi="宋体" w:eastAsia="宋体" w:cs="宋体"/>
          <w:sz w:val="16"/>
          <w:szCs w:val="18"/>
        </w:rPr>
        <w:t>%</w:t>
      </w:r>
      <w:r>
        <w:rPr>
          <w:rFonts w:hint="eastAsia" w:ascii="宋体" w:hAnsi="宋体" w:eastAsia="宋体" w:cs="宋体"/>
          <w:sz w:val="16"/>
          <w:szCs w:val="18"/>
        </w:rPr>
        <w:t>增值税专用发票后</w:t>
      </w:r>
      <w:r>
        <w:rPr>
          <w:rFonts w:hint="eastAsia" w:ascii="宋体" w:hAnsi="宋体" w:eastAsia="宋体" w:cs="宋体"/>
          <w:sz w:val="16"/>
          <w:szCs w:val="18"/>
          <w:lang w:eastAsia="zh-CN"/>
        </w:rPr>
        <w:t>，</w:t>
      </w:r>
      <w:r>
        <w:rPr>
          <w:rFonts w:hint="eastAsia" w:ascii="宋体" w:hAnsi="宋体" w:eastAsia="宋体" w:cs="宋体"/>
          <w:sz w:val="16"/>
          <w:szCs w:val="18"/>
          <w:lang w:val="en-US" w:eastAsia="zh-CN"/>
        </w:rPr>
        <w:t>甲方手续齐全，次月支付全款金额的90%</w:t>
      </w:r>
      <w:r>
        <w:rPr>
          <w:rFonts w:hint="eastAsia" w:ascii="宋体" w:hAnsi="宋体" w:eastAsia="宋体" w:cs="宋体"/>
          <w:sz w:val="16"/>
          <w:szCs w:val="18"/>
        </w:rPr>
        <w:t>。自</w:t>
      </w:r>
      <w:r>
        <w:rPr>
          <w:rFonts w:hint="eastAsia" w:ascii="宋体" w:hAnsi="宋体" w:eastAsia="宋体" w:cs="宋体"/>
          <w:sz w:val="16"/>
          <w:szCs w:val="18"/>
          <w:lang w:val="en-US" w:eastAsia="zh-CN"/>
        </w:rPr>
        <w:t>验收</w:t>
      </w:r>
      <w:r>
        <w:rPr>
          <w:rFonts w:hint="eastAsia" w:ascii="宋体" w:hAnsi="宋体" w:eastAsia="宋体" w:cs="宋体"/>
          <w:sz w:val="16"/>
          <w:szCs w:val="18"/>
        </w:rPr>
        <w:t>后起</w:t>
      </w:r>
      <w:r>
        <w:rPr>
          <w:rFonts w:hint="eastAsia" w:ascii="宋体" w:hAnsi="宋体" w:eastAsia="宋体" w:cs="宋体"/>
          <w:sz w:val="16"/>
          <w:szCs w:val="18"/>
          <w:lang w:val="en-US" w:eastAsia="zh-CN"/>
        </w:rPr>
        <w:t>满6个月</w:t>
      </w:r>
      <w:r>
        <w:rPr>
          <w:rFonts w:hint="eastAsia" w:ascii="宋体" w:hAnsi="宋体" w:eastAsia="宋体" w:cs="宋体"/>
          <w:sz w:val="16"/>
          <w:szCs w:val="18"/>
        </w:rPr>
        <w:t>质保期</w:t>
      </w:r>
      <w:r>
        <w:rPr>
          <w:rFonts w:hint="eastAsia" w:ascii="宋体" w:hAnsi="宋体" w:eastAsia="宋体" w:cs="宋体"/>
          <w:sz w:val="16"/>
          <w:szCs w:val="18"/>
          <w:lang w:val="en-US" w:eastAsia="zh-CN"/>
        </w:rPr>
        <w:t>后,甲方手续齐全，次月支付10%质保金。</w:t>
      </w:r>
    </w:p>
    <w:p>
      <w:pPr>
        <w:jc w:val="center"/>
        <w:rPr>
          <w:rFonts w:hint="eastAsia" w:ascii="宋体" w:hAnsi="宋体" w:eastAsia="宋体" w:cs="宋体"/>
          <w:sz w:val="21"/>
          <w:szCs w:val="21"/>
        </w:rPr>
      </w:pPr>
      <w:r>
        <w:rPr>
          <w:rFonts w:hint="eastAsia" w:ascii="宋体" w:hAnsi="宋体" w:eastAsia="宋体" w:cs="宋体"/>
          <w:sz w:val="21"/>
          <w:szCs w:val="21"/>
        </w:rPr>
        <w:t xml:space="preserve"> </w:t>
      </w:r>
    </w:p>
    <w:p>
      <w:pPr>
        <w:rPr>
          <w:rFonts w:hint="eastAsia" w:ascii="宋体" w:hAnsi="宋体" w:eastAsia="宋体" w:cs="宋体"/>
          <w:sz w:val="21"/>
          <w:szCs w:val="21"/>
        </w:rPr>
      </w:pPr>
      <w:r>
        <w:rPr>
          <w:rFonts w:hint="eastAsia" w:ascii="宋体" w:hAnsi="宋体" w:eastAsia="宋体" w:cs="宋体"/>
          <w:sz w:val="21"/>
          <w:szCs w:val="21"/>
        </w:rPr>
        <w:t xml:space="preserve"> </w:t>
      </w:r>
    </w:p>
    <w:p>
      <w:pPr>
        <w:jc w:val="center"/>
        <w:rPr>
          <w:rFonts w:hint="eastAsia" w:ascii="宋体" w:hAnsi="宋体" w:eastAsia="宋体" w:cs="宋体"/>
          <w:sz w:val="21"/>
          <w:szCs w:val="21"/>
        </w:rPr>
      </w:pPr>
      <w:r>
        <w:rPr>
          <w:rFonts w:hint="eastAsia" w:ascii="宋体" w:hAnsi="宋体" w:eastAsia="宋体" w:cs="宋体"/>
          <w:sz w:val="21"/>
          <w:szCs w:val="21"/>
        </w:rPr>
        <w:t xml:space="preserve"> </w:t>
      </w:r>
    </w:p>
    <w:p>
      <w:pPr>
        <w:jc w:val="center"/>
        <w:rPr>
          <w:rFonts w:hint="eastAsia" w:ascii="宋体" w:hAnsi="宋体" w:eastAsia="宋体" w:cs="宋体"/>
          <w:sz w:val="21"/>
          <w:szCs w:val="21"/>
        </w:rPr>
      </w:pPr>
      <w:r>
        <w:rPr>
          <w:rFonts w:hint="eastAsia" w:ascii="宋体" w:hAnsi="宋体" w:eastAsia="宋体" w:cs="宋体"/>
          <w:sz w:val="21"/>
          <w:szCs w:val="21"/>
        </w:rPr>
        <w:t xml:space="preserve"> </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 </w:t>
      </w:r>
    </w:p>
    <w:p>
      <w:pPr>
        <w:autoSpaceDE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 </w:t>
      </w:r>
    </w:p>
    <w:p>
      <w:pPr>
        <w:autoSpaceDE w:val="0"/>
        <w:spacing w:line="360" w:lineRule="auto"/>
        <w:rPr>
          <w:rFonts w:hint="eastAsia" w:ascii="宋体" w:hAnsi="宋体" w:eastAsia="宋体" w:cs="宋体"/>
          <w:sz w:val="21"/>
          <w:szCs w:val="21"/>
        </w:rPr>
      </w:pPr>
    </w:p>
    <w:p>
      <w:pPr>
        <w:spacing w:line="360" w:lineRule="auto"/>
        <w:ind w:firstLine="422" w:firstLineChars="20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第三部分 中粮糖业采购监督联系方式</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一、中粮糖业纪检监督联系方式</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地址：北京市朝阳区朝阳门南大街8号9层904室监察部</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电话：010-85017235</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二、采购项目监督人员联系方式</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姓名：于鑫淼</w:t>
      </w:r>
    </w:p>
    <w:p>
      <w:pPr>
        <w:jc w:val="center"/>
        <w:rPr>
          <w:rFonts w:hint="eastAsia" w:ascii="宋体" w:hAnsi="宋体" w:eastAsia="宋体" w:cs="宋体"/>
          <w:b/>
          <w:sz w:val="21"/>
          <w:szCs w:val="21"/>
        </w:rPr>
      </w:pPr>
      <w:r>
        <w:rPr>
          <w:rFonts w:hint="eastAsia" w:ascii="宋体" w:hAnsi="宋体" w:eastAsia="宋体" w:cs="宋体"/>
          <w:sz w:val="21"/>
          <w:szCs w:val="21"/>
        </w:rPr>
        <w:t>联系电话：0417-6562810</w:t>
      </w:r>
    </w:p>
    <w:p>
      <w:pPr>
        <w:jc w:val="center"/>
        <w:rPr>
          <w:rFonts w:hint="eastAsia" w:ascii="宋体" w:hAnsi="宋体" w:eastAsia="宋体" w:cs="宋体"/>
          <w:b/>
          <w:sz w:val="21"/>
          <w:szCs w:val="21"/>
        </w:rPr>
        <w:sectPr>
          <w:pgSz w:w="11910" w:h="16840"/>
          <w:pgMar w:top="1980" w:right="1160" w:bottom="1160" w:left="1160" w:header="720" w:footer="720" w:gutter="0"/>
          <w:cols w:space="720" w:num="1"/>
        </w:sectPr>
      </w:pPr>
    </w:p>
    <w:p>
      <w:pPr>
        <w:jc w:val="center"/>
        <w:rPr>
          <w:rFonts w:hint="eastAsia" w:ascii="宋体" w:hAnsi="宋体" w:eastAsia="宋体" w:cs="宋体"/>
          <w:b/>
          <w:sz w:val="21"/>
          <w:szCs w:val="21"/>
        </w:rPr>
      </w:pPr>
      <w:r>
        <w:rPr>
          <w:rFonts w:hint="eastAsia" w:ascii="宋体" w:hAnsi="宋体" w:eastAsia="宋体" w:cs="宋体"/>
          <w:b/>
          <w:sz w:val="21"/>
          <w:szCs w:val="21"/>
        </w:rPr>
        <w:t>第四部分 采购投标文件</w:t>
      </w:r>
    </w:p>
    <w:p>
      <w:pPr>
        <w:jc w:val="center"/>
        <w:rPr>
          <w:rFonts w:hint="eastAsia" w:ascii="宋体" w:hAnsi="宋体" w:eastAsia="宋体" w:cs="宋体"/>
          <w:b/>
          <w:sz w:val="21"/>
          <w:szCs w:val="21"/>
        </w:rPr>
      </w:pPr>
    </w:p>
    <w:p>
      <w:pPr>
        <w:jc w:val="center"/>
        <w:rPr>
          <w:rFonts w:hint="eastAsia" w:ascii="宋体" w:hAnsi="宋体" w:eastAsia="宋体" w:cs="宋体"/>
          <w:b/>
          <w:sz w:val="21"/>
          <w:szCs w:val="21"/>
        </w:rPr>
      </w:pPr>
      <w:r>
        <w:rPr>
          <w:rFonts w:hint="eastAsia" w:ascii="宋体" w:hAnsi="宋体" w:eastAsia="宋体" w:cs="宋体"/>
          <w:b/>
          <w:sz w:val="21"/>
          <w:szCs w:val="21"/>
        </w:rPr>
        <w:t>一、授权委托书</w:t>
      </w:r>
    </w:p>
    <w:p>
      <w:pPr>
        <w:jc w:val="center"/>
        <w:rPr>
          <w:rFonts w:hint="eastAsia" w:ascii="宋体" w:hAnsi="宋体" w:eastAsia="宋体" w:cs="宋体"/>
          <w:b/>
          <w:sz w:val="21"/>
          <w:szCs w:val="21"/>
        </w:rPr>
      </w:pPr>
    </w:p>
    <w:p>
      <w:pPr>
        <w:spacing w:line="440" w:lineRule="exact"/>
        <w:rPr>
          <w:rFonts w:hint="eastAsia" w:ascii="宋体" w:hAnsi="宋体" w:eastAsia="宋体" w:cs="宋体"/>
          <w:sz w:val="21"/>
          <w:szCs w:val="21"/>
        </w:rPr>
      </w:pPr>
      <w:r>
        <w:rPr>
          <w:rFonts w:hint="eastAsia" w:ascii="宋体" w:hAnsi="宋体" w:eastAsia="宋体" w:cs="宋体"/>
          <w:sz w:val="21"/>
          <w:szCs w:val="21"/>
        </w:rPr>
        <w:t>委托人：</w:t>
      </w:r>
    </w:p>
    <w:p>
      <w:pPr>
        <w:spacing w:line="440" w:lineRule="exact"/>
        <w:rPr>
          <w:rFonts w:hint="eastAsia" w:ascii="宋体" w:hAnsi="宋体" w:eastAsia="宋体" w:cs="宋体"/>
          <w:sz w:val="21"/>
          <w:szCs w:val="21"/>
        </w:rPr>
      </w:pPr>
      <w:r>
        <w:rPr>
          <w:rFonts w:hint="eastAsia" w:ascii="宋体" w:hAnsi="宋体" w:eastAsia="宋体" w:cs="宋体"/>
          <w:sz w:val="21"/>
          <w:szCs w:val="21"/>
        </w:rPr>
        <w:t>住所：</w:t>
      </w:r>
    </w:p>
    <w:p>
      <w:pPr>
        <w:spacing w:line="440" w:lineRule="exact"/>
        <w:rPr>
          <w:rFonts w:hint="eastAsia" w:ascii="宋体" w:hAnsi="宋体" w:eastAsia="宋体" w:cs="宋体"/>
          <w:sz w:val="21"/>
          <w:szCs w:val="21"/>
        </w:rPr>
      </w:pPr>
      <w:r>
        <w:rPr>
          <w:rFonts w:hint="eastAsia" w:ascii="宋体" w:hAnsi="宋体" w:eastAsia="宋体" w:cs="宋体"/>
          <w:sz w:val="21"/>
          <w:szCs w:val="21"/>
        </w:rPr>
        <w:t>法定代表人（或负责人）：</w:t>
      </w:r>
    </w:p>
    <w:p>
      <w:pPr>
        <w:spacing w:line="440" w:lineRule="exact"/>
        <w:rPr>
          <w:rFonts w:hint="eastAsia" w:ascii="宋体" w:hAnsi="宋体" w:eastAsia="宋体" w:cs="宋体"/>
          <w:sz w:val="21"/>
          <w:szCs w:val="21"/>
        </w:rPr>
      </w:pPr>
      <w:r>
        <w:rPr>
          <w:rFonts w:hint="eastAsia" w:ascii="宋体" w:hAnsi="宋体" w:eastAsia="宋体" w:cs="宋体"/>
          <w:sz w:val="21"/>
          <w:szCs w:val="21"/>
        </w:rPr>
        <w:t>代理人：</w:t>
      </w:r>
      <w:r>
        <w:rPr>
          <w:rFonts w:hint="eastAsia" w:ascii="宋体" w:hAnsi="宋体" w:eastAsia="宋体" w:cs="宋体"/>
          <w:sz w:val="21"/>
          <w:szCs w:val="21"/>
          <w:u w:val="single"/>
        </w:rPr>
        <w:t xml:space="preserve">                </w:t>
      </w:r>
      <w:r>
        <w:rPr>
          <w:rFonts w:hint="eastAsia" w:ascii="宋体" w:hAnsi="宋体" w:eastAsia="宋体" w:cs="宋体"/>
          <w:sz w:val="21"/>
          <w:szCs w:val="21"/>
        </w:rPr>
        <w:t>，性别</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日出生，身份证号码：</w:t>
      </w:r>
      <w:r>
        <w:rPr>
          <w:rFonts w:hint="eastAsia" w:ascii="宋体" w:hAnsi="宋体" w:eastAsia="宋体" w:cs="宋体"/>
          <w:sz w:val="21"/>
          <w:szCs w:val="21"/>
          <w:u w:val="single"/>
        </w:rPr>
        <w:t xml:space="preserve">                               </w:t>
      </w:r>
      <w:r>
        <w:rPr>
          <w:rFonts w:hint="eastAsia" w:ascii="宋体" w:hAnsi="宋体" w:eastAsia="宋体" w:cs="宋体"/>
          <w:sz w:val="21"/>
          <w:szCs w:val="21"/>
        </w:rPr>
        <w:t>,系</w:t>
      </w:r>
      <w:r>
        <w:rPr>
          <w:rFonts w:hint="eastAsia" w:ascii="宋体" w:hAnsi="宋体" w:eastAsia="宋体" w:cs="宋体"/>
          <w:sz w:val="21"/>
          <w:szCs w:val="21"/>
          <w:u w:val="single"/>
        </w:rPr>
        <w:t xml:space="preserve">                            </w:t>
      </w:r>
      <w:r>
        <w:rPr>
          <w:rFonts w:hint="eastAsia" w:ascii="宋体" w:hAnsi="宋体" w:eastAsia="宋体" w:cs="宋体"/>
          <w:sz w:val="21"/>
          <w:szCs w:val="21"/>
        </w:rPr>
        <w:t>单位职工，现住</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440" w:lineRule="exact"/>
        <w:rPr>
          <w:rFonts w:hint="eastAsia" w:ascii="宋体" w:hAnsi="宋体" w:eastAsia="宋体" w:cs="宋体"/>
          <w:sz w:val="21"/>
          <w:szCs w:val="21"/>
        </w:rPr>
      </w:pPr>
      <w:r>
        <w:rPr>
          <w:rFonts w:hint="eastAsia" w:ascii="宋体" w:hAnsi="宋体" w:eastAsia="宋体" w:cs="宋体"/>
          <w:sz w:val="21"/>
          <w:szCs w:val="21"/>
        </w:rPr>
        <w:t>授权事项：</w:t>
      </w:r>
    </w:p>
    <w:p>
      <w:pPr>
        <w:spacing w:line="440" w:lineRule="exact"/>
        <w:ind w:firstLine="411" w:firstLineChars="196"/>
        <w:rPr>
          <w:rFonts w:hint="eastAsia" w:ascii="宋体" w:hAnsi="宋体" w:eastAsia="宋体" w:cs="宋体"/>
          <w:sz w:val="21"/>
          <w:szCs w:val="21"/>
        </w:rPr>
      </w:pPr>
      <w:r>
        <w:rPr>
          <w:rFonts w:hint="eastAsia" w:ascii="宋体" w:hAnsi="宋体" w:eastAsia="宋体" w:cs="宋体"/>
          <w:sz w:val="21"/>
          <w:szCs w:val="21"/>
        </w:rPr>
        <w:t>1、委托人委托代理人</w:t>
      </w:r>
      <w:r>
        <w:rPr>
          <w:rFonts w:hint="eastAsia" w:ascii="宋体" w:hAnsi="宋体" w:eastAsia="宋体" w:cs="宋体"/>
          <w:sz w:val="21"/>
          <w:szCs w:val="21"/>
          <w:u w:val="single"/>
        </w:rPr>
        <w:t xml:space="preserve">           </w:t>
      </w:r>
      <w:r>
        <w:rPr>
          <w:rFonts w:hint="eastAsia" w:ascii="宋体" w:hAnsi="宋体" w:eastAsia="宋体" w:cs="宋体"/>
          <w:sz w:val="21"/>
          <w:szCs w:val="21"/>
        </w:rPr>
        <w:t>代表委托人参加</w:t>
      </w:r>
      <w:r>
        <w:rPr>
          <w:rFonts w:hint="eastAsia" w:ascii="宋体" w:hAnsi="宋体" w:eastAsia="宋体" w:cs="宋体"/>
          <w:b/>
          <w:sz w:val="21"/>
          <w:szCs w:val="21"/>
        </w:rPr>
        <w:t>中粮糖业辽宁有限公司</w:t>
      </w:r>
      <w:r>
        <w:rPr>
          <w:rFonts w:hint="eastAsia" w:ascii="宋体" w:hAnsi="宋体" w:eastAsia="宋体" w:cs="宋体"/>
          <w:sz w:val="21"/>
          <w:szCs w:val="21"/>
        </w:rPr>
        <w:t>的招标或议标活动，以委托人的名义全权办理招标或议标过程中的投标、报价、议标谈判等一切与招标或议标相关的事宜。</w:t>
      </w:r>
    </w:p>
    <w:p>
      <w:pPr>
        <w:spacing w:line="440" w:lineRule="exact"/>
        <w:ind w:firstLine="411" w:firstLineChars="196"/>
        <w:rPr>
          <w:rFonts w:hint="eastAsia" w:ascii="宋体" w:hAnsi="宋体" w:eastAsia="宋体" w:cs="宋体"/>
          <w:sz w:val="21"/>
          <w:szCs w:val="21"/>
        </w:rPr>
      </w:pPr>
      <w:r>
        <w:rPr>
          <w:rFonts w:hint="eastAsia" w:ascii="宋体" w:hAnsi="宋体" w:eastAsia="宋体" w:cs="宋体"/>
          <w:sz w:val="21"/>
          <w:szCs w:val="21"/>
        </w:rPr>
        <w:t>2、如果委托人中标，代理人以委托人的名义与</w:t>
      </w:r>
      <w:r>
        <w:rPr>
          <w:rFonts w:hint="eastAsia" w:ascii="宋体" w:hAnsi="宋体" w:eastAsia="宋体" w:cs="宋体"/>
          <w:b/>
          <w:sz w:val="21"/>
          <w:szCs w:val="21"/>
        </w:rPr>
        <w:t>中粮糖业辽宁有限公司</w:t>
      </w:r>
      <w:r>
        <w:rPr>
          <w:rFonts w:hint="eastAsia" w:ascii="宋体" w:hAnsi="宋体" w:eastAsia="宋体" w:cs="宋体"/>
          <w:sz w:val="21"/>
          <w:szCs w:val="21"/>
        </w:rPr>
        <w:t>签订合同，并办理合同履行过程中的一切相关事宜。</w:t>
      </w:r>
    </w:p>
    <w:p>
      <w:pPr>
        <w:spacing w:line="440" w:lineRule="exact"/>
        <w:ind w:firstLine="411" w:firstLineChars="196"/>
        <w:rPr>
          <w:rFonts w:hint="eastAsia" w:ascii="宋体" w:hAnsi="宋体" w:eastAsia="宋体" w:cs="宋体"/>
          <w:sz w:val="21"/>
          <w:szCs w:val="21"/>
        </w:rPr>
      </w:pPr>
      <w:r>
        <w:rPr>
          <w:rFonts w:hint="eastAsia" w:ascii="宋体" w:hAnsi="宋体" w:eastAsia="宋体" w:cs="宋体"/>
          <w:sz w:val="21"/>
          <w:szCs w:val="21"/>
        </w:rPr>
        <w:t>本公司对代理人的上述代理行为均予以认可并承担责任。</w:t>
      </w:r>
    </w:p>
    <w:p>
      <w:pPr>
        <w:spacing w:line="440" w:lineRule="exact"/>
        <w:ind w:right="560"/>
        <w:rPr>
          <w:rFonts w:hint="eastAsia" w:ascii="宋体" w:hAnsi="宋体" w:eastAsia="宋体" w:cs="宋体"/>
          <w:sz w:val="21"/>
          <w:szCs w:val="21"/>
        </w:rPr>
      </w:pPr>
      <w:r>
        <w:rPr>
          <w:rFonts w:hint="eastAsia" w:ascii="宋体" w:hAnsi="宋体" w:eastAsia="宋体" w:cs="宋体"/>
          <w:sz w:val="21"/>
          <w:szCs w:val="21"/>
        </w:rPr>
        <w:t>授权期限：本授权委托书自授权之日起生效。</w:t>
      </w:r>
    </w:p>
    <w:p>
      <w:pPr>
        <w:spacing w:line="440" w:lineRule="exact"/>
        <w:ind w:right="560"/>
        <w:jc w:val="right"/>
        <w:rPr>
          <w:rFonts w:hint="eastAsia" w:ascii="宋体" w:hAnsi="宋体" w:eastAsia="宋体" w:cs="宋体"/>
          <w:sz w:val="21"/>
          <w:szCs w:val="21"/>
        </w:rPr>
      </w:pPr>
    </w:p>
    <w:p>
      <w:pPr>
        <w:spacing w:line="440" w:lineRule="exact"/>
        <w:ind w:right="560"/>
        <w:jc w:val="center"/>
        <w:rPr>
          <w:rFonts w:hint="eastAsia" w:ascii="宋体" w:hAnsi="宋体" w:eastAsia="宋体" w:cs="宋体"/>
          <w:sz w:val="21"/>
          <w:szCs w:val="21"/>
        </w:rPr>
      </w:pPr>
      <w:r>
        <w:rPr>
          <w:rFonts w:hint="eastAsia" w:ascii="宋体" w:hAnsi="宋体" w:eastAsia="宋体" w:cs="宋体"/>
          <w:sz w:val="21"/>
          <w:szCs w:val="21"/>
        </w:rPr>
        <w:t>代理人身份证（正、反面）粘贴处：</w:t>
      </w:r>
    </w:p>
    <w:p>
      <w:pPr>
        <w:spacing w:line="440" w:lineRule="exact"/>
        <w:ind w:right="480" w:firstLine="3360" w:firstLineChars="1600"/>
        <w:rPr>
          <w:rFonts w:hint="eastAsia" w:ascii="宋体" w:hAnsi="宋体" w:eastAsia="宋体" w:cs="宋体"/>
          <w:sz w:val="21"/>
          <w:szCs w:val="21"/>
        </w:rPr>
      </w:pPr>
      <w:r>
        <w:rPr>
          <w:rFonts w:hint="eastAsia" w:ascii="宋体" w:hAnsi="宋体" w:eastAsia="宋体" w:cs="宋体"/>
          <w:sz w:val="21"/>
          <w:szCs w:val="21"/>
        </w:rPr>
        <w:t>委托人：</w:t>
      </w:r>
    </w:p>
    <w:p>
      <w:pPr>
        <w:spacing w:line="440" w:lineRule="exact"/>
        <w:ind w:right="1440"/>
        <w:jc w:val="center"/>
        <w:rPr>
          <w:rFonts w:hint="eastAsia" w:ascii="宋体" w:hAnsi="宋体" w:eastAsia="宋体" w:cs="宋体"/>
          <w:sz w:val="21"/>
          <w:szCs w:val="21"/>
        </w:rPr>
      </w:pPr>
      <w:r>
        <w:rPr>
          <w:rFonts w:hint="eastAsia" w:ascii="宋体" w:hAnsi="宋体" w:eastAsia="宋体" w:cs="宋体"/>
          <w:sz w:val="21"/>
          <w:szCs w:val="21"/>
        </w:rPr>
        <w:t xml:space="preserve">                  法定代表人（或负责人）：</w:t>
      </w:r>
    </w:p>
    <w:p>
      <w:pPr>
        <w:spacing w:line="440" w:lineRule="exact"/>
        <w:ind w:right="986"/>
        <w:jc w:val="center"/>
        <w:rPr>
          <w:rFonts w:hint="eastAsia" w:ascii="宋体" w:hAnsi="宋体" w:eastAsia="宋体" w:cs="宋体"/>
          <w:sz w:val="21"/>
          <w:szCs w:val="21"/>
        </w:rPr>
      </w:pPr>
      <w:r>
        <w:rPr>
          <w:rFonts w:hint="eastAsia" w:ascii="宋体" w:hAnsi="宋体" w:eastAsia="宋体" w:cs="宋体"/>
          <w:sz w:val="21"/>
          <w:szCs w:val="21"/>
        </w:rPr>
        <w:t xml:space="preserve">                               委托授权时间：       年      月        日</w:t>
      </w:r>
    </w:p>
    <w:p>
      <w:pPr>
        <w:spacing w:line="440" w:lineRule="exact"/>
        <w:ind w:right="986"/>
        <w:jc w:val="center"/>
        <w:rPr>
          <w:rFonts w:hint="eastAsia" w:ascii="宋体" w:hAnsi="宋体" w:eastAsia="宋体" w:cs="宋体"/>
          <w:sz w:val="21"/>
          <w:szCs w:val="21"/>
        </w:rPr>
        <w:sectPr>
          <w:pgSz w:w="11910" w:h="16840"/>
          <w:pgMar w:top="1980" w:right="1160" w:bottom="1160" w:left="1160" w:header="720" w:footer="720" w:gutter="0"/>
          <w:cols w:space="720" w:num="1"/>
        </w:sectPr>
      </w:pPr>
    </w:p>
    <w:p>
      <w:pPr>
        <w:rPr>
          <w:rFonts w:hint="eastAsia" w:ascii="宋体" w:hAnsi="宋体" w:eastAsia="宋体" w:cs="宋体"/>
          <w:b/>
          <w:sz w:val="21"/>
          <w:szCs w:val="21"/>
        </w:rPr>
      </w:pPr>
    </w:p>
    <w:p>
      <w:pPr>
        <w:jc w:val="center"/>
        <w:rPr>
          <w:rFonts w:hint="eastAsia" w:ascii="宋体" w:hAnsi="宋体" w:eastAsia="宋体" w:cs="宋体"/>
          <w:b/>
          <w:sz w:val="21"/>
          <w:szCs w:val="21"/>
        </w:rPr>
      </w:pPr>
      <w:r>
        <w:rPr>
          <w:rFonts w:hint="eastAsia" w:ascii="宋体" w:hAnsi="宋体" w:eastAsia="宋体" w:cs="宋体"/>
          <w:b/>
          <w:sz w:val="21"/>
          <w:szCs w:val="21"/>
        </w:rPr>
        <w:t>二、质量承诺书</w:t>
      </w:r>
    </w:p>
    <w:p>
      <w:pPr>
        <w:rPr>
          <w:rFonts w:hint="eastAsia" w:ascii="宋体" w:hAnsi="宋体" w:eastAsia="宋体" w:cs="宋体"/>
          <w:sz w:val="21"/>
          <w:szCs w:val="21"/>
        </w:rPr>
      </w:pPr>
    </w:p>
    <w:p>
      <w:pPr>
        <w:pStyle w:val="3"/>
        <w:spacing w:before="214" w:line="364" w:lineRule="auto"/>
        <w:ind w:left="640" w:right="474" w:firstLine="638"/>
        <w:rPr>
          <w:rFonts w:hint="eastAsia" w:ascii="宋体" w:hAnsi="宋体" w:eastAsia="宋体" w:cs="宋体"/>
          <w:sz w:val="21"/>
          <w:szCs w:val="21"/>
          <w:lang w:val="en-US" w:bidi="ar-SA"/>
        </w:rPr>
      </w:pPr>
      <w:r>
        <w:rPr>
          <w:rFonts w:hint="eastAsia" w:ascii="宋体" w:hAnsi="宋体" w:eastAsia="宋体" w:cs="宋体"/>
          <w:sz w:val="21"/>
          <w:szCs w:val="21"/>
          <w:lang w:val="en-US" w:bidi="ar-SA"/>
        </w:rPr>
        <w:t>中粮糖业辽宁有限公司：</w:t>
      </w:r>
    </w:p>
    <w:p>
      <w:pPr>
        <w:pStyle w:val="3"/>
        <w:spacing w:before="214" w:line="364" w:lineRule="auto"/>
        <w:ind w:left="640" w:right="474" w:firstLine="638"/>
        <w:rPr>
          <w:rFonts w:hint="eastAsia" w:ascii="宋体" w:hAnsi="宋体" w:eastAsia="宋体" w:cs="宋体"/>
          <w:sz w:val="21"/>
          <w:szCs w:val="21"/>
          <w:lang w:val="en-US" w:bidi="ar-SA"/>
        </w:rPr>
      </w:pPr>
      <w:r>
        <w:rPr>
          <w:rFonts w:hint="eastAsia" w:ascii="宋体" w:hAnsi="宋体" w:eastAsia="宋体" w:cs="宋体"/>
          <w:sz w:val="21"/>
          <w:szCs w:val="21"/>
          <w:lang w:val="en-US" w:bidi="ar-SA"/>
        </w:rPr>
        <w:t>为积极配合贵公司进行的中粮糖业辽宁有限公司</w:t>
      </w:r>
      <w:r>
        <w:rPr>
          <w:rFonts w:hint="eastAsia" w:cs="宋体"/>
          <w:sz w:val="21"/>
          <w:szCs w:val="21"/>
          <w:highlight w:val="yellow"/>
          <w:lang w:val="en-US" w:eastAsia="zh-CN" w:bidi="ar-SA"/>
        </w:rPr>
        <w:t>业务流程助手软件会员采购</w:t>
      </w:r>
      <w:r>
        <w:rPr>
          <w:rFonts w:hint="eastAsia" w:ascii="宋体" w:hAnsi="宋体" w:eastAsia="宋体" w:cs="宋体"/>
          <w:sz w:val="21"/>
          <w:szCs w:val="21"/>
          <w:highlight w:val="none"/>
          <w:lang w:val="en-US" w:bidi="ar-SA"/>
        </w:rPr>
        <w:t>项目</w:t>
      </w:r>
      <w:r>
        <w:rPr>
          <w:rFonts w:hint="eastAsia" w:ascii="宋体" w:hAnsi="宋体" w:eastAsia="宋体" w:cs="宋体"/>
          <w:sz w:val="21"/>
          <w:szCs w:val="21"/>
          <w:lang w:val="en-US" w:bidi="ar-SA"/>
        </w:rPr>
        <w:t>采购工作，保证产品质量，我们特向贵公司承诺如下事项：</w:t>
      </w:r>
    </w:p>
    <w:p>
      <w:pPr>
        <w:pStyle w:val="3"/>
        <w:spacing w:before="214" w:line="364" w:lineRule="auto"/>
        <w:ind w:left="640" w:right="474" w:firstLine="638"/>
        <w:rPr>
          <w:rFonts w:hint="eastAsia" w:ascii="宋体" w:hAnsi="宋体" w:eastAsia="宋体" w:cs="宋体"/>
          <w:sz w:val="21"/>
          <w:szCs w:val="21"/>
          <w:lang w:val="en-US" w:bidi="ar-SA"/>
        </w:rPr>
      </w:pPr>
      <w:r>
        <w:rPr>
          <w:rFonts w:hint="eastAsia" w:ascii="宋体" w:hAnsi="宋体" w:eastAsia="宋体" w:cs="宋体"/>
          <w:sz w:val="21"/>
          <w:szCs w:val="21"/>
          <w:lang w:val="en-US" w:bidi="ar-SA"/>
        </w:rPr>
        <w:t>1.我公司承诺所供之商品质量，数量均不出现假冒、短少现象，并随时按贵公司要求提供各种质量检测报告，如发生与之相关的客户投诉赔偿，待材料质量查明之后一概由本供应商负责。</w:t>
      </w:r>
    </w:p>
    <w:p>
      <w:pPr>
        <w:pStyle w:val="3"/>
        <w:spacing w:before="214" w:line="364" w:lineRule="auto"/>
        <w:ind w:left="640" w:right="474" w:firstLine="638"/>
        <w:rPr>
          <w:rFonts w:hint="eastAsia" w:ascii="宋体" w:hAnsi="宋体" w:eastAsia="宋体" w:cs="宋体"/>
          <w:sz w:val="21"/>
          <w:szCs w:val="21"/>
          <w:lang w:val="en-US" w:bidi="ar-SA"/>
        </w:rPr>
      </w:pPr>
      <w:r>
        <w:rPr>
          <w:rFonts w:hint="eastAsia" w:ascii="宋体" w:hAnsi="宋体" w:eastAsia="宋体" w:cs="宋体"/>
          <w:sz w:val="21"/>
          <w:szCs w:val="21"/>
          <w:lang w:val="en-US" w:bidi="ar-SA"/>
        </w:rPr>
        <w:t>2.严格按照合同、订单要求供货、补货，商品价格上调需提前上交调价单，商品下调或做特价时与贵公司联系下调方案。</w:t>
      </w:r>
    </w:p>
    <w:p>
      <w:pPr>
        <w:pStyle w:val="3"/>
        <w:spacing w:before="214" w:line="364" w:lineRule="auto"/>
        <w:ind w:left="640" w:right="474" w:firstLine="638"/>
        <w:rPr>
          <w:rFonts w:hint="eastAsia" w:ascii="宋体" w:hAnsi="宋体" w:eastAsia="宋体" w:cs="宋体"/>
          <w:sz w:val="21"/>
          <w:szCs w:val="21"/>
          <w:lang w:val="en-US" w:bidi="ar-SA"/>
        </w:rPr>
      </w:pPr>
      <w:r>
        <w:rPr>
          <w:rFonts w:hint="eastAsia" w:ascii="宋体" w:hAnsi="宋体" w:eastAsia="宋体" w:cs="宋体"/>
          <w:sz w:val="21"/>
          <w:szCs w:val="21"/>
          <w:lang w:val="en-US" w:bidi="ar-SA"/>
        </w:rPr>
        <w:t>3. 我公司严格执行供应商应尽义务，做到送货及时，货物质量优质，货物装箱整齐方便运输。</w:t>
      </w:r>
    </w:p>
    <w:p>
      <w:pPr>
        <w:pStyle w:val="3"/>
        <w:spacing w:before="214" w:line="364" w:lineRule="auto"/>
        <w:ind w:left="640" w:right="474" w:firstLine="638"/>
        <w:rPr>
          <w:rFonts w:hint="eastAsia" w:ascii="宋体" w:hAnsi="宋体" w:eastAsia="宋体" w:cs="宋体"/>
          <w:sz w:val="21"/>
          <w:szCs w:val="21"/>
          <w:lang w:val="en-US" w:bidi="ar-SA"/>
        </w:rPr>
      </w:pPr>
      <w:r>
        <w:rPr>
          <w:rFonts w:hint="eastAsia" w:ascii="宋体" w:hAnsi="宋体" w:eastAsia="宋体" w:cs="宋体"/>
          <w:sz w:val="21"/>
          <w:szCs w:val="21"/>
          <w:lang w:val="en-US" w:bidi="ar-SA"/>
        </w:rPr>
        <w:t>4.我公司承诺保证为贵公司所供之货，货源充足，不发生断货拒供现象。</w:t>
      </w:r>
    </w:p>
    <w:p>
      <w:pPr>
        <w:pStyle w:val="3"/>
        <w:spacing w:before="214" w:line="364" w:lineRule="auto"/>
        <w:ind w:left="640" w:right="474" w:firstLine="638"/>
        <w:rPr>
          <w:rFonts w:hint="eastAsia" w:ascii="宋体" w:hAnsi="宋体" w:eastAsia="宋体" w:cs="宋体"/>
          <w:sz w:val="21"/>
          <w:szCs w:val="21"/>
          <w:lang w:val="en-US" w:bidi="ar-SA"/>
        </w:rPr>
      </w:pPr>
      <w:r>
        <w:rPr>
          <w:rFonts w:hint="eastAsia" w:ascii="宋体" w:hAnsi="宋体" w:eastAsia="宋体" w:cs="宋体"/>
          <w:sz w:val="21"/>
          <w:szCs w:val="21"/>
          <w:lang w:val="en-US" w:bidi="ar-SA"/>
        </w:rPr>
        <w:t>5.我公司认可贵公司的货物验收制度和仓库保存条件，并在对供应货物进行验收时，自愿严格遵守贵公司的货物验收制度。</w:t>
      </w:r>
    </w:p>
    <w:p>
      <w:pPr>
        <w:pStyle w:val="3"/>
        <w:spacing w:before="214" w:line="364" w:lineRule="auto"/>
        <w:ind w:left="640" w:right="474" w:firstLine="638"/>
        <w:rPr>
          <w:rFonts w:hint="eastAsia" w:ascii="宋体" w:hAnsi="宋体" w:eastAsia="宋体" w:cs="宋体"/>
          <w:sz w:val="21"/>
          <w:szCs w:val="21"/>
          <w:lang w:val="en-US" w:bidi="ar-SA"/>
        </w:rPr>
      </w:pPr>
      <w:r>
        <w:rPr>
          <w:rFonts w:hint="eastAsia" w:ascii="宋体" w:hAnsi="宋体" w:eastAsia="宋体" w:cs="宋体"/>
          <w:sz w:val="21"/>
          <w:szCs w:val="21"/>
          <w:lang w:val="en-US" w:bidi="ar-SA"/>
        </w:rPr>
        <w:t>6.我公司对未通过验收的货物，保证在贵公司规定时间内补充合格的货物，否则自愿承担由此造成的所有损失。</w:t>
      </w:r>
    </w:p>
    <w:p>
      <w:pPr>
        <w:pStyle w:val="3"/>
        <w:spacing w:before="214" w:line="364" w:lineRule="auto"/>
        <w:ind w:left="640" w:right="474" w:firstLine="638"/>
        <w:rPr>
          <w:rFonts w:hint="eastAsia" w:ascii="宋体" w:hAnsi="宋体" w:eastAsia="宋体" w:cs="宋体"/>
          <w:sz w:val="21"/>
          <w:szCs w:val="21"/>
          <w:lang w:val="en-US" w:bidi="ar-SA"/>
        </w:rPr>
      </w:pPr>
      <w:r>
        <w:rPr>
          <w:rFonts w:hint="eastAsia" w:ascii="宋体" w:hAnsi="宋体" w:eastAsia="宋体" w:cs="宋体"/>
          <w:sz w:val="21"/>
          <w:szCs w:val="21"/>
          <w:lang w:val="en-US" w:bidi="ar-SA"/>
        </w:rPr>
        <w:t>7.我公司对通过验收的货物，在贵公司投入使用之前，出现相关证照不全、品牌不符及任何质量问题的，我公司承诺无条件退货，并在贵公司规定时间内补充合格的货物，否则自愿承担由此造成的所有损失。</w:t>
      </w:r>
    </w:p>
    <w:p>
      <w:pPr>
        <w:pStyle w:val="3"/>
        <w:spacing w:before="214" w:line="364" w:lineRule="auto"/>
        <w:ind w:left="640" w:right="474" w:firstLine="638"/>
        <w:rPr>
          <w:rFonts w:hint="eastAsia" w:ascii="宋体" w:hAnsi="宋体" w:eastAsia="宋体" w:cs="宋体"/>
          <w:sz w:val="21"/>
          <w:szCs w:val="21"/>
          <w:lang w:val="en-US" w:bidi="ar-SA"/>
        </w:rPr>
      </w:pPr>
      <w:r>
        <w:rPr>
          <w:rFonts w:hint="eastAsia" w:ascii="宋体" w:hAnsi="宋体" w:eastAsia="宋体" w:cs="宋体"/>
          <w:sz w:val="21"/>
          <w:szCs w:val="21"/>
          <w:lang w:val="en-US" w:bidi="ar-SA"/>
        </w:rPr>
        <w:t>投标人单位（公章）：</w:t>
      </w:r>
    </w:p>
    <w:p>
      <w:pPr>
        <w:pStyle w:val="3"/>
        <w:spacing w:before="214" w:line="364" w:lineRule="auto"/>
        <w:ind w:left="640" w:right="474" w:firstLine="638"/>
        <w:rPr>
          <w:rFonts w:hint="eastAsia" w:ascii="宋体" w:hAnsi="宋体" w:eastAsia="宋体" w:cs="宋体"/>
          <w:sz w:val="21"/>
          <w:szCs w:val="21"/>
          <w:lang w:val="en-US" w:bidi="ar-SA"/>
        </w:rPr>
      </w:pPr>
      <w:r>
        <w:rPr>
          <w:rFonts w:hint="eastAsia" w:ascii="宋体" w:hAnsi="宋体" w:eastAsia="宋体" w:cs="宋体"/>
          <w:sz w:val="21"/>
          <w:szCs w:val="21"/>
          <w:lang w:val="en-US" w:bidi="ar-SA"/>
        </w:rPr>
        <w:t>法定代表人或授权代理人（签名）：</w:t>
      </w:r>
    </w:p>
    <w:p>
      <w:pPr>
        <w:pStyle w:val="3"/>
        <w:spacing w:before="214" w:line="364" w:lineRule="auto"/>
        <w:ind w:left="640" w:right="474" w:firstLine="638"/>
        <w:rPr>
          <w:rFonts w:hint="eastAsia" w:ascii="宋体" w:hAnsi="宋体" w:eastAsia="宋体" w:cs="宋体"/>
          <w:sz w:val="21"/>
          <w:szCs w:val="21"/>
          <w:lang w:val="en-US" w:bidi="ar-SA"/>
        </w:rPr>
      </w:pPr>
      <w:r>
        <w:rPr>
          <w:rFonts w:hint="eastAsia" w:ascii="宋体" w:hAnsi="宋体" w:eastAsia="宋体" w:cs="宋体"/>
          <w:sz w:val="21"/>
          <w:szCs w:val="21"/>
          <w:lang w:val="en-US" w:bidi="ar-SA"/>
        </w:rPr>
        <w:t>日期：    年  月  日</w:t>
      </w:r>
    </w:p>
    <w:p>
      <w:pPr>
        <w:spacing w:line="254" w:lineRule="auto"/>
        <w:rPr>
          <w:rFonts w:hint="eastAsia" w:ascii="宋体" w:hAnsi="宋体" w:eastAsia="宋体" w:cs="宋体"/>
          <w:sz w:val="21"/>
          <w:szCs w:val="21"/>
        </w:rPr>
      </w:pPr>
    </w:p>
    <w:p>
      <w:pPr>
        <w:spacing w:line="254" w:lineRule="auto"/>
        <w:rPr>
          <w:rFonts w:hint="eastAsia" w:ascii="宋体" w:hAnsi="宋体" w:eastAsia="宋体" w:cs="宋体"/>
          <w:sz w:val="21"/>
          <w:szCs w:val="21"/>
        </w:rPr>
      </w:pPr>
    </w:p>
    <w:p>
      <w:pPr>
        <w:spacing w:line="254" w:lineRule="auto"/>
        <w:rPr>
          <w:rFonts w:hint="eastAsia" w:ascii="宋体" w:hAnsi="宋体" w:eastAsia="宋体" w:cs="宋体"/>
          <w:sz w:val="21"/>
          <w:szCs w:val="21"/>
        </w:rPr>
      </w:pPr>
    </w:p>
    <w:p>
      <w:pPr>
        <w:spacing w:line="254" w:lineRule="auto"/>
        <w:rPr>
          <w:rFonts w:hint="eastAsia" w:ascii="宋体" w:hAnsi="宋体" w:eastAsia="宋体" w:cs="宋体"/>
          <w:sz w:val="21"/>
          <w:szCs w:val="21"/>
        </w:rPr>
      </w:pPr>
    </w:p>
    <w:p>
      <w:pPr>
        <w:spacing w:line="360" w:lineRule="auto"/>
        <w:ind w:firstLine="422" w:firstLineChars="200"/>
        <w:jc w:val="center"/>
        <w:rPr>
          <w:rFonts w:hint="eastAsia" w:ascii="宋体" w:hAnsi="宋体" w:eastAsia="宋体" w:cs="宋体"/>
          <w:b/>
          <w:bCs/>
          <w:color w:val="000000" w:themeColor="text1"/>
          <w:kern w:val="0"/>
          <w:sz w:val="21"/>
          <w:szCs w:val="21"/>
          <w14:textFill>
            <w14:solidFill>
              <w14:schemeClr w14:val="tx1"/>
            </w14:solidFill>
          </w14:textFill>
        </w:rPr>
        <w:sectPr>
          <w:pgSz w:w="11910" w:h="16840"/>
          <w:pgMar w:top="1980" w:right="1160" w:bottom="1160" w:left="1160" w:header="720" w:footer="720" w:gutter="0"/>
          <w:cols w:space="720" w:num="1"/>
        </w:sectPr>
      </w:pPr>
    </w:p>
    <w:p>
      <w:pPr>
        <w:spacing w:line="360" w:lineRule="auto"/>
        <w:ind w:firstLine="422" w:firstLineChars="20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三、廉洁承诺书</w:t>
      </w:r>
    </w:p>
    <w:p>
      <w:pPr>
        <w:spacing w:line="254" w:lineRule="auto"/>
        <w:rPr>
          <w:rFonts w:hint="eastAsia" w:ascii="宋体" w:hAnsi="宋体" w:eastAsia="宋体" w:cs="宋体"/>
          <w:sz w:val="21"/>
          <w:szCs w:val="21"/>
        </w:rPr>
      </w:pPr>
    </w:p>
    <w:p>
      <w:pPr>
        <w:pStyle w:val="3"/>
        <w:spacing w:before="57"/>
        <w:ind w:left="640"/>
        <w:rPr>
          <w:rFonts w:hint="eastAsia" w:ascii="宋体" w:hAnsi="宋体" w:eastAsia="宋体" w:cs="宋体"/>
          <w:sz w:val="21"/>
          <w:szCs w:val="21"/>
          <w:lang w:val="en-US" w:bidi="ar-SA"/>
        </w:rPr>
      </w:pPr>
      <w:r>
        <w:rPr>
          <w:rFonts w:hint="eastAsia" w:ascii="宋体" w:hAnsi="宋体" w:eastAsia="宋体" w:cs="宋体"/>
          <w:sz w:val="21"/>
          <w:szCs w:val="21"/>
          <w:lang w:val="en-US" w:bidi="ar-SA"/>
        </w:rPr>
        <w:t>中粮糖业辽宁有限公司：</w:t>
      </w:r>
    </w:p>
    <w:p>
      <w:pPr>
        <w:pStyle w:val="3"/>
        <w:spacing w:before="214" w:line="364" w:lineRule="auto"/>
        <w:ind w:left="640" w:right="474" w:firstLine="638"/>
        <w:rPr>
          <w:rFonts w:hint="eastAsia" w:ascii="宋体" w:hAnsi="宋体" w:eastAsia="宋体" w:cs="宋体"/>
          <w:sz w:val="21"/>
          <w:szCs w:val="21"/>
          <w:lang w:val="en-US" w:bidi="ar-SA"/>
        </w:rPr>
      </w:pPr>
      <w:r>
        <w:rPr>
          <w:rFonts w:hint="eastAsia" w:ascii="宋体" w:hAnsi="宋体" w:eastAsia="宋体" w:cs="宋体"/>
          <w:sz w:val="21"/>
          <w:szCs w:val="21"/>
          <w:lang w:val="en-US" w:bidi="ar-SA"/>
        </w:rPr>
        <w:t>为积极配合贵公司进行的</w:t>
      </w:r>
      <w:r>
        <w:rPr>
          <w:rFonts w:hint="eastAsia" w:cs="宋体"/>
          <w:sz w:val="21"/>
          <w:szCs w:val="21"/>
          <w:highlight w:val="yellow"/>
          <w:lang w:val="en-US" w:eastAsia="zh-CN" w:bidi="ar-SA"/>
        </w:rPr>
        <w:t>业务流程助手软件会员采购</w:t>
      </w:r>
      <w:r>
        <w:rPr>
          <w:rFonts w:hint="eastAsia" w:ascii="宋体" w:hAnsi="宋体" w:eastAsia="宋体" w:cs="宋体"/>
          <w:sz w:val="21"/>
          <w:szCs w:val="21"/>
          <w:lang w:val="en-US" w:eastAsia="zh-CN" w:bidi="ar-SA"/>
        </w:rPr>
        <w:t>项目</w:t>
      </w:r>
      <w:r>
        <w:rPr>
          <w:rFonts w:hint="eastAsia" w:ascii="宋体" w:hAnsi="宋体" w:eastAsia="宋体" w:cs="宋体"/>
          <w:sz w:val="21"/>
          <w:szCs w:val="21"/>
          <w:lang w:val="en-US" w:bidi="ar-SA"/>
        </w:rPr>
        <w:t>采购工作，有效遏制不公平竞争和违规违纪问题的发生，确保招标工作的公平、公正、公开，我们特向贵公司承诺如下事项：</w:t>
      </w:r>
    </w:p>
    <w:p>
      <w:pPr>
        <w:pStyle w:val="14"/>
        <w:tabs>
          <w:tab w:val="left" w:pos="1616"/>
        </w:tabs>
        <w:spacing w:before="3" w:after="0" w:line="364" w:lineRule="auto"/>
        <w:ind w:left="1278" w:right="637" w:firstLine="0"/>
        <w:rPr>
          <w:rFonts w:hint="eastAsia" w:ascii="宋体" w:hAnsi="宋体" w:eastAsia="宋体" w:cs="宋体"/>
          <w:sz w:val="21"/>
          <w:szCs w:val="21"/>
          <w:lang w:val="en-US" w:bidi="ar-SA"/>
        </w:rPr>
      </w:pPr>
      <w:r>
        <w:rPr>
          <w:rFonts w:hint="eastAsia" w:ascii="宋体" w:hAnsi="宋体" w:eastAsia="宋体" w:cs="宋体"/>
          <w:sz w:val="21"/>
          <w:szCs w:val="21"/>
          <w:lang w:val="en-US" w:bidi="ar-SA"/>
        </w:rPr>
        <w:t>1.自觉遵守国家法律法规及中粮屯河公司有关廉政建设制度。</w:t>
      </w:r>
    </w:p>
    <w:p>
      <w:pPr>
        <w:pStyle w:val="14"/>
        <w:tabs>
          <w:tab w:val="left" w:pos="1605"/>
        </w:tabs>
        <w:spacing w:after="0" w:line="364" w:lineRule="auto"/>
        <w:ind w:left="1278" w:firstLine="0"/>
        <w:rPr>
          <w:rFonts w:hint="eastAsia" w:ascii="宋体" w:hAnsi="宋体" w:eastAsia="宋体" w:cs="宋体"/>
          <w:sz w:val="21"/>
          <w:szCs w:val="21"/>
          <w:lang w:val="en-US" w:bidi="ar-SA"/>
        </w:rPr>
      </w:pPr>
      <w:r>
        <w:rPr>
          <w:rFonts w:hint="eastAsia" w:ascii="宋体" w:hAnsi="宋体" w:eastAsia="宋体" w:cs="宋体"/>
          <w:sz w:val="21"/>
          <w:szCs w:val="21"/>
          <w:lang w:val="en-US" w:bidi="ar-SA"/>
        </w:rPr>
        <w:t>2.不使用不正当手段妨碍、排挤其它投标单位或串通投标。</w:t>
      </w:r>
    </w:p>
    <w:p>
      <w:pPr>
        <w:pStyle w:val="14"/>
        <w:tabs>
          <w:tab w:val="left" w:pos="1605"/>
        </w:tabs>
        <w:spacing w:after="0" w:line="364" w:lineRule="auto"/>
        <w:ind w:left="1278" w:firstLine="0"/>
        <w:jc w:val="both"/>
        <w:rPr>
          <w:rFonts w:hint="eastAsia" w:ascii="宋体" w:hAnsi="宋体" w:eastAsia="宋体" w:cs="宋体"/>
          <w:sz w:val="21"/>
          <w:szCs w:val="21"/>
          <w:lang w:val="en-US" w:bidi="ar-SA"/>
        </w:rPr>
      </w:pPr>
      <w:r>
        <w:rPr>
          <w:rFonts w:hint="eastAsia" w:ascii="宋体" w:hAnsi="宋体" w:eastAsia="宋体" w:cs="宋体"/>
          <w:sz w:val="21"/>
          <w:szCs w:val="21"/>
          <w:lang w:val="en-US" w:bidi="ar-SA"/>
        </w:rPr>
        <w:t>3.按照招标文件规定的方式进行投标，不隐瞒本单位投标资质的真实情况，投标资质符合规定；保证不会以其他人名义投标或者以其他方式弄虚作假，骗取中标。</w:t>
      </w:r>
    </w:p>
    <w:p>
      <w:pPr>
        <w:pStyle w:val="14"/>
        <w:tabs>
          <w:tab w:val="left" w:pos="1605"/>
        </w:tabs>
        <w:spacing w:before="3" w:after="0" w:line="364" w:lineRule="auto"/>
        <w:ind w:left="1278" w:firstLine="0"/>
        <w:rPr>
          <w:rFonts w:hint="eastAsia" w:ascii="宋体" w:hAnsi="宋体" w:eastAsia="宋体" w:cs="宋体"/>
          <w:sz w:val="21"/>
          <w:szCs w:val="21"/>
          <w:lang w:val="en-US" w:bidi="ar-SA"/>
        </w:rPr>
      </w:pPr>
      <w:r>
        <w:rPr>
          <w:rFonts w:hint="eastAsia" w:ascii="宋体" w:hAnsi="宋体" w:eastAsia="宋体" w:cs="宋体"/>
          <w:sz w:val="21"/>
          <w:szCs w:val="21"/>
          <w:lang w:val="en-US" w:bidi="ar-SA"/>
        </w:rPr>
        <w:t>4.不将主体、关键性工作进行分包（包括贴牌生产、转包等）。</w:t>
      </w:r>
    </w:p>
    <w:p>
      <w:pPr>
        <w:pStyle w:val="14"/>
        <w:tabs>
          <w:tab w:val="left" w:pos="1605"/>
        </w:tabs>
        <w:spacing w:after="0" w:line="364" w:lineRule="auto"/>
        <w:ind w:left="1278" w:firstLine="0"/>
        <w:jc w:val="both"/>
        <w:rPr>
          <w:rFonts w:hint="eastAsia" w:ascii="宋体" w:hAnsi="宋体" w:eastAsia="宋体" w:cs="宋体"/>
          <w:sz w:val="21"/>
          <w:szCs w:val="21"/>
          <w:lang w:val="en-US" w:bidi="ar-SA"/>
        </w:rPr>
      </w:pPr>
      <w:r>
        <w:rPr>
          <w:rFonts w:hint="eastAsia" w:ascii="宋体" w:hAnsi="宋体" w:eastAsia="宋体" w:cs="宋体"/>
          <w:sz w:val="21"/>
          <w:szCs w:val="21"/>
          <w:lang w:val="en-US" w:bidi="ar-SA"/>
        </w:rPr>
        <w:t>5.不以任何方式向招标人员或者评标成员赠送礼品、礼金及有价证券；不宴请或邀请招标方的任何人参加高档娱乐消费、旅游等活动；不以任何形式报销招标方的任何人以及亲友的各种票据及费用；不进行可能影响招标公平、公正的任何活动。</w:t>
      </w:r>
    </w:p>
    <w:p>
      <w:pPr>
        <w:pStyle w:val="14"/>
        <w:tabs>
          <w:tab w:val="left" w:pos="1605"/>
        </w:tabs>
        <w:spacing w:after="0" w:line="364" w:lineRule="auto"/>
        <w:ind w:left="1278" w:firstLine="0"/>
        <w:jc w:val="both"/>
        <w:rPr>
          <w:rFonts w:hint="eastAsia" w:ascii="宋体" w:hAnsi="宋体" w:eastAsia="宋体" w:cs="宋体"/>
          <w:sz w:val="21"/>
          <w:szCs w:val="21"/>
          <w:lang w:val="en-US" w:bidi="ar-SA"/>
        </w:rPr>
      </w:pPr>
      <w:r>
        <w:rPr>
          <w:rFonts w:hint="eastAsia" w:ascii="宋体" w:hAnsi="宋体" w:eastAsia="宋体" w:cs="宋体"/>
          <w:sz w:val="21"/>
          <w:szCs w:val="21"/>
          <w:lang w:val="en-US" w:bidi="ar-SA"/>
        </w:rPr>
        <w:t>6.不向贵公司涉及招标的部门及个人支付好处费、介绍费；购置或提供通讯工具、交通工具、电脑等。</w:t>
      </w:r>
    </w:p>
    <w:p>
      <w:pPr>
        <w:pStyle w:val="14"/>
        <w:tabs>
          <w:tab w:val="left" w:pos="1616"/>
        </w:tabs>
        <w:spacing w:after="0" w:line="364" w:lineRule="auto"/>
        <w:ind w:left="1278" w:firstLine="0"/>
        <w:jc w:val="both"/>
        <w:rPr>
          <w:rFonts w:hint="eastAsia" w:ascii="宋体" w:hAnsi="宋体" w:eastAsia="宋体" w:cs="宋体"/>
          <w:sz w:val="21"/>
          <w:szCs w:val="21"/>
          <w:lang w:val="en-US" w:bidi="ar-SA"/>
        </w:rPr>
      </w:pPr>
      <w:r>
        <w:rPr>
          <w:rFonts w:hint="eastAsia" w:ascii="宋体" w:hAnsi="宋体" w:eastAsia="宋体" w:cs="宋体"/>
          <w:sz w:val="21"/>
          <w:szCs w:val="21"/>
          <w:lang w:val="en-US" w:bidi="ar-SA"/>
        </w:rPr>
        <w:t>7.一旦发现相关人员在招标过程中有索要财物等不廉洁行为，坚决予以抵制，并及时向贵公司纪检监察部举报（举报电话：***）。</w:t>
      </w:r>
    </w:p>
    <w:p>
      <w:pPr>
        <w:pStyle w:val="14"/>
        <w:tabs>
          <w:tab w:val="left" w:pos="1605"/>
        </w:tabs>
        <w:spacing w:before="3" w:after="0" w:line="364" w:lineRule="auto"/>
        <w:ind w:left="1278" w:right="939" w:firstLine="0"/>
        <w:rPr>
          <w:rFonts w:hint="eastAsia" w:ascii="宋体" w:hAnsi="宋体" w:eastAsia="宋体" w:cs="宋体"/>
          <w:sz w:val="21"/>
          <w:szCs w:val="21"/>
          <w:lang w:val="en-US" w:bidi="ar-SA"/>
        </w:rPr>
      </w:pPr>
      <w:r>
        <w:rPr>
          <w:rFonts w:hint="eastAsia" w:ascii="宋体" w:hAnsi="宋体" w:eastAsia="宋体" w:cs="宋体"/>
          <w:sz w:val="21"/>
          <w:szCs w:val="21"/>
          <w:lang w:val="en-US" w:bidi="ar-SA"/>
        </w:rPr>
        <w:t>8.我方自愿将本承诺书作为投标文件及合同的附件， 具有同等的法律效力。</w:t>
      </w:r>
    </w:p>
    <w:p>
      <w:pPr>
        <w:pStyle w:val="14"/>
        <w:tabs>
          <w:tab w:val="left" w:pos="1605"/>
        </w:tabs>
        <w:spacing w:after="0" w:line="364" w:lineRule="auto"/>
        <w:ind w:left="1278" w:right="934" w:firstLine="0"/>
        <w:jc w:val="both"/>
        <w:rPr>
          <w:rFonts w:hint="eastAsia" w:ascii="宋体" w:hAnsi="宋体" w:eastAsia="宋体" w:cs="宋体"/>
          <w:sz w:val="21"/>
          <w:szCs w:val="21"/>
          <w:lang w:val="en-US" w:bidi="ar-SA"/>
        </w:rPr>
      </w:pPr>
      <w:r>
        <w:rPr>
          <w:rFonts w:hint="eastAsia" w:ascii="宋体" w:hAnsi="宋体" w:eastAsia="宋体" w:cs="宋体"/>
          <w:sz w:val="21"/>
          <w:szCs w:val="21"/>
          <w:lang w:val="en-US" w:bidi="ar-SA"/>
        </w:rPr>
        <w:t>9.若违反上述承诺或违反有关法律法规及贵公司有关规定，我方自愿永久放弃参与贵公司的所有业务往来，并承担贵公司制度规定的一切法律责任。</w:t>
      </w:r>
    </w:p>
    <w:p>
      <w:pPr>
        <w:pStyle w:val="14"/>
        <w:tabs>
          <w:tab w:val="left" w:pos="1763"/>
        </w:tabs>
        <w:spacing w:before="3" w:after="0"/>
        <w:ind w:left="1278" w:right="0" w:firstLine="0"/>
        <w:rPr>
          <w:rFonts w:hint="eastAsia" w:ascii="宋体" w:hAnsi="宋体" w:eastAsia="宋体" w:cs="宋体"/>
          <w:sz w:val="21"/>
          <w:szCs w:val="21"/>
          <w:lang w:val="en-US" w:bidi="ar-SA"/>
        </w:rPr>
      </w:pPr>
      <w:r>
        <w:rPr>
          <w:rFonts w:hint="eastAsia" w:ascii="宋体" w:hAnsi="宋体" w:eastAsia="宋体" w:cs="宋体"/>
          <w:sz w:val="21"/>
          <w:szCs w:val="21"/>
          <w:lang w:val="en-US" w:bidi="ar-SA"/>
        </w:rPr>
        <w:t>10本承诺书自签署之日起生效。</w:t>
      </w:r>
    </w:p>
    <w:p>
      <w:pPr>
        <w:pStyle w:val="3"/>
        <w:rPr>
          <w:rFonts w:hint="eastAsia" w:ascii="宋体" w:hAnsi="宋体" w:eastAsia="宋体" w:cs="宋体"/>
          <w:sz w:val="21"/>
          <w:szCs w:val="21"/>
          <w:lang w:val="en-US" w:bidi="ar-SA"/>
        </w:rPr>
      </w:pPr>
    </w:p>
    <w:p>
      <w:pPr>
        <w:pStyle w:val="3"/>
        <w:spacing w:before="233"/>
        <w:ind w:left="2883" w:firstLine="2730" w:firstLineChars="1300"/>
        <w:rPr>
          <w:rFonts w:hint="eastAsia" w:ascii="宋体" w:hAnsi="宋体" w:eastAsia="宋体" w:cs="宋体"/>
          <w:sz w:val="21"/>
          <w:szCs w:val="21"/>
          <w:lang w:val="en-US" w:bidi="ar-SA"/>
        </w:rPr>
      </w:pPr>
    </w:p>
    <w:p>
      <w:pPr>
        <w:pStyle w:val="3"/>
        <w:spacing w:before="233"/>
        <w:ind w:left="2883" w:firstLine="2730" w:firstLineChars="1300"/>
        <w:rPr>
          <w:rFonts w:hint="eastAsia" w:ascii="宋体" w:hAnsi="宋体" w:eastAsia="宋体" w:cs="宋体"/>
          <w:sz w:val="21"/>
          <w:szCs w:val="21"/>
          <w:lang w:val="en-US" w:bidi="ar-SA"/>
        </w:rPr>
      </w:pPr>
      <w:r>
        <w:rPr>
          <w:rFonts w:hint="eastAsia" w:ascii="宋体" w:hAnsi="宋体" w:eastAsia="宋体" w:cs="宋体"/>
          <w:sz w:val="21"/>
          <w:szCs w:val="21"/>
          <w:lang w:val="en-US" w:bidi="ar-SA"/>
        </w:rPr>
        <w:t>投标单位（公章）：</w:t>
      </w:r>
    </w:p>
    <w:p>
      <w:pPr>
        <w:pStyle w:val="3"/>
        <w:spacing w:before="214"/>
        <w:ind w:left="2883" w:firstLine="2730" w:firstLineChars="1300"/>
        <w:rPr>
          <w:rFonts w:hint="eastAsia" w:ascii="宋体" w:hAnsi="宋体" w:eastAsia="宋体" w:cs="宋体"/>
          <w:sz w:val="21"/>
          <w:szCs w:val="21"/>
          <w:lang w:val="en-US" w:bidi="ar-SA"/>
        </w:rPr>
      </w:pPr>
      <w:r>
        <w:rPr>
          <w:rFonts w:hint="eastAsia" w:ascii="宋体" w:hAnsi="宋体" w:eastAsia="宋体" w:cs="宋体"/>
          <w:sz w:val="21"/>
          <w:szCs w:val="21"/>
          <w:lang w:val="en-US" w:bidi="ar-SA"/>
        </w:rPr>
        <w:t>法定代表人或授权代理人（签名）：</w:t>
      </w:r>
    </w:p>
    <w:p>
      <w:pPr>
        <w:pStyle w:val="3"/>
        <w:spacing w:before="214"/>
        <w:ind w:firstLine="5670" w:firstLineChars="2700"/>
        <w:rPr>
          <w:rFonts w:hint="eastAsia" w:ascii="宋体" w:hAnsi="宋体" w:eastAsia="宋体" w:cs="宋体"/>
          <w:sz w:val="21"/>
          <w:szCs w:val="21"/>
          <w:lang w:val="en-US"/>
        </w:rPr>
      </w:pPr>
      <w:r>
        <w:rPr>
          <w:rFonts w:hint="eastAsia" w:ascii="宋体" w:hAnsi="宋体" w:eastAsia="宋体" w:cs="宋体"/>
          <w:sz w:val="21"/>
          <w:szCs w:val="21"/>
          <w:lang w:val="en-US" w:bidi="ar-SA"/>
        </w:rPr>
        <w:t>日期：    年     月      日</w:t>
      </w:r>
    </w:p>
    <w:p>
      <w:pPr>
        <w:spacing w:line="360" w:lineRule="auto"/>
        <w:ind w:firstLine="422" w:firstLineChars="200"/>
        <w:jc w:val="center"/>
        <w:rPr>
          <w:rFonts w:hint="eastAsia" w:ascii="宋体" w:hAnsi="宋体" w:eastAsia="宋体" w:cs="宋体"/>
          <w:b/>
          <w:bCs/>
          <w:color w:val="000000" w:themeColor="text1"/>
          <w:kern w:val="0"/>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spacing w:line="360" w:lineRule="auto"/>
        <w:ind w:firstLine="422" w:firstLineChars="20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四、报价单</w:t>
      </w:r>
    </w:p>
    <w:p>
      <w:pPr>
        <w:widowControl/>
        <w:numPr>
          <w:ilvl w:val="0"/>
          <w:numId w:val="5"/>
        </w:numPr>
        <w:adjustRightInd w:val="0"/>
        <w:snapToGrid w:val="0"/>
        <w:spacing w:after="200"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根据你公司中粮糖业辽宁有限公司</w:t>
      </w:r>
      <w:r>
        <w:rPr>
          <w:rFonts w:hint="eastAsia" w:ascii="宋体" w:hAnsi="宋体" w:eastAsia="宋体" w:cs="宋体"/>
          <w:sz w:val="21"/>
          <w:szCs w:val="21"/>
          <w:highlight w:val="yellow"/>
          <w:lang w:val="en-US" w:eastAsia="zh-CN"/>
        </w:rPr>
        <w:t>业务流程助手软件会员采购</w:t>
      </w:r>
      <w:r>
        <w:rPr>
          <w:rFonts w:hint="eastAsia" w:ascii="宋体" w:hAnsi="宋体" w:eastAsia="宋体" w:cs="宋体"/>
          <w:sz w:val="21"/>
          <w:szCs w:val="21"/>
          <w:highlight w:val="none"/>
          <w:lang w:val="en-US" w:eastAsia="zh-CN"/>
        </w:rPr>
        <w:t>项目</w:t>
      </w:r>
      <w:r>
        <w:rPr>
          <w:rFonts w:hint="eastAsia" w:ascii="宋体" w:hAnsi="宋体" w:eastAsia="宋体" w:cs="宋体"/>
          <w:sz w:val="21"/>
          <w:szCs w:val="21"/>
          <w:lang w:eastAsia="zh-CN"/>
        </w:rPr>
        <w:t>询比文件</w:t>
      </w:r>
      <w:r>
        <w:rPr>
          <w:rFonts w:hint="eastAsia" w:ascii="宋体" w:hAnsi="宋体" w:eastAsia="宋体" w:cs="宋体"/>
          <w:sz w:val="21"/>
          <w:szCs w:val="21"/>
        </w:rPr>
        <w:t>，遵照《中华人民共和国招标投标法》等有关规定，经研究上述</w:t>
      </w:r>
      <w:r>
        <w:rPr>
          <w:rFonts w:hint="eastAsia" w:ascii="宋体" w:hAnsi="宋体" w:eastAsia="宋体" w:cs="宋体"/>
          <w:sz w:val="21"/>
          <w:szCs w:val="21"/>
          <w:lang w:eastAsia="zh-CN"/>
        </w:rPr>
        <w:t>询比文件</w:t>
      </w:r>
      <w:r>
        <w:rPr>
          <w:rFonts w:hint="eastAsia" w:ascii="宋体" w:hAnsi="宋体" w:eastAsia="宋体" w:cs="宋体"/>
          <w:sz w:val="21"/>
          <w:szCs w:val="21"/>
        </w:rPr>
        <w:t>的投标须知、合同条款、服务标准及其他有关文件后，我方报价如下</w:t>
      </w:r>
    </w:p>
    <w:tbl>
      <w:tblPr>
        <w:tblStyle w:val="7"/>
        <w:tblW w:w="10413" w:type="dxa"/>
        <w:jc w:val="center"/>
        <w:tblBorders>
          <w:top w:val="threeDEmboss" w:color="auto" w:sz="6" w:space="0"/>
          <w:left w:val="threeDEmboss" w:color="auto" w:sz="6" w:space="0"/>
          <w:bottom w:val="threeDEmboss" w:color="auto" w:sz="6" w:space="0"/>
          <w:right w:val="threeDEmboss"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27"/>
        <w:gridCol w:w="3346"/>
        <w:gridCol w:w="1542"/>
        <w:gridCol w:w="1616"/>
        <w:gridCol w:w="1369"/>
        <w:gridCol w:w="1313"/>
      </w:tblGrid>
      <w:tr>
        <w:tblPrEx>
          <w:tblBorders>
            <w:top w:val="threeDEmboss" w:color="auto" w:sz="6" w:space="0"/>
            <w:left w:val="threeDEmboss" w:color="auto" w:sz="6" w:space="0"/>
            <w:bottom w:val="threeDEmboss" w:color="auto" w:sz="6" w:space="0"/>
            <w:right w:val="threeDEmboss" w:color="auto" w:sz="6" w:space="0"/>
            <w:insideH w:val="single" w:color="auto" w:sz="6" w:space="0"/>
            <w:insideV w:val="single" w:color="auto" w:sz="6" w:space="0"/>
          </w:tblBorders>
          <w:tblCellMar>
            <w:top w:w="0" w:type="dxa"/>
            <w:left w:w="108" w:type="dxa"/>
            <w:bottom w:w="0" w:type="dxa"/>
            <w:right w:w="108" w:type="dxa"/>
          </w:tblCellMar>
        </w:tblPrEx>
        <w:trPr>
          <w:trHeight w:val="348" w:hRule="exact"/>
          <w:jc w:val="center"/>
        </w:trPr>
        <w:tc>
          <w:tcPr>
            <w:tcW w:w="1227" w:type="dxa"/>
            <w:vAlign w:val="center"/>
          </w:tcPr>
          <w:p>
            <w:pPr>
              <w:tabs>
                <w:tab w:val="left" w:pos="5760"/>
              </w:tabs>
              <w:spacing w:line="30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3346" w:type="dxa"/>
            <w:vAlign w:val="center"/>
          </w:tcPr>
          <w:p>
            <w:pPr>
              <w:tabs>
                <w:tab w:val="left" w:pos="5760"/>
              </w:tabs>
              <w:spacing w:line="300" w:lineRule="auto"/>
              <w:jc w:val="center"/>
              <w:rPr>
                <w:rFonts w:hint="eastAsia" w:ascii="宋体" w:hAnsi="宋体" w:eastAsia="宋体" w:cs="宋体"/>
                <w:color w:val="000000"/>
                <w:sz w:val="21"/>
                <w:szCs w:val="21"/>
                <w:highlight w:val="yellow"/>
                <w:lang w:val="en-US" w:eastAsia="zh-CN"/>
              </w:rPr>
            </w:pPr>
            <w:r>
              <w:rPr>
                <w:rFonts w:hint="eastAsia" w:ascii="宋体" w:hAnsi="宋体" w:eastAsia="宋体" w:cs="宋体"/>
                <w:color w:val="000000"/>
                <w:sz w:val="21"/>
                <w:szCs w:val="21"/>
                <w:highlight w:val="yellow"/>
                <w:lang w:val="en-US" w:eastAsia="zh-CN"/>
              </w:rPr>
              <w:t>名称</w:t>
            </w:r>
          </w:p>
        </w:tc>
        <w:tc>
          <w:tcPr>
            <w:tcW w:w="1542" w:type="dxa"/>
            <w:vAlign w:val="center"/>
          </w:tcPr>
          <w:p>
            <w:pPr>
              <w:tabs>
                <w:tab w:val="left" w:pos="5760"/>
              </w:tabs>
              <w:spacing w:line="300" w:lineRule="auto"/>
              <w:jc w:val="center"/>
              <w:rPr>
                <w:rFonts w:hint="default" w:ascii="宋体" w:hAnsi="宋体" w:eastAsia="宋体" w:cs="宋体"/>
                <w:color w:val="000000"/>
                <w:sz w:val="21"/>
                <w:szCs w:val="21"/>
                <w:highlight w:val="yellow"/>
                <w:lang w:val="en-US" w:eastAsia="zh-CN"/>
              </w:rPr>
            </w:pPr>
            <w:r>
              <w:rPr>
                <w:rFonts w:hint="eastAsia" w:ascii="宋体" w:hAnsi="宋体" w:eastAsia="宋体" w:cs="宋体"/>
                <w:color w:val="000000"/>
                <w:sz w:val="21"/>
                <w:szCs w:val="21"/>
                <w:highlight w:val="yellow"/>
                <w:lang w:val="en-US" w:eastAsia="zh-CN"/>
              </w:rPr>
              <w:t>要求</w:t>
            </w:r>
          </w:p>
        </w:tc>
        <w:tc>
          <w:tcPr>
            <w:tcW w:w="1616" w:type="dxa"/>
            <w:vAlign w:val="center"/>
          </w:tcPr>
          <w:p>
            <w:pPr>
              <w:tabs>
                <w:tab w:val="left" w:pos="5760"/>
              </w:tabs>
              <w:spacing w:line="300" w:lineRule="auto"/>
              <w:jc w:val="center"/>
              <w:rPr>
                <w:rFonts w:hint="default" w:ascii="宋体" w:hAnsi="宋体" w:eastAsia="宋体" w:cs="宋体"/>
                <w:color w:val="000000"/>
                <w:sz w:val="21"/>
                <w:szCs w:val="21"/>
                <w:highlight w:val="yellow"/>
                <w:lang w:val="en-US" w:eastAsia="zh-CN"/>
              </w:rPr>
            </w:pPr>
            <w:r>
              <w:rPr>
                <w:rFonts w:hint="eastAsia" w:ascii="宋体" w:hAnsi="宋体" w:eastAsia="宋体" w:cs="宋体"/>
                <w:color w:val="000000"/>
                <w:sz w:val="21"/>
                <w:szCs w:val="21"/>
                <w:highlight w:val="yellow"/>
                <w:lang w:val="en-US" w:eastAsia="zh-CN"/>
              </w:rPr>
              <w:t>服务时间</w:t>
            </w:r>
          </w:p>
        </w:tc>
        <w:tc>
          <w:tcPr>
            <w:tcW w:w="1369" w:type="dxa"/>
            <w:vAlign w:val="center"/>
          </w:tcPr>
          <w:p>
            <w:pPr>
              <w:tabs>
                <w:tab w:val="left" w:pos="5760"/>
              </w:tabs>
              <w:spacing w:line="300" w:lineRule="auto"/>
              <w:jc w:val="center"/>
              <w:rPr>
                <w:rFonts w:hint="eastAsia" w:ascii="宋体" w:hAnsi="宋体" w:eastAsia="宋体" w:cs="宋体"/>
                <w:color w:val="000000"/>
                <w:sz w:val="21"/>
                <w:szCs w:val="21"/>
                <w:highlight w:val="yellow"/>
                <w:lang w:eastAsia="zh-CN"/>
              </w:rPr>
            </w:pPr>
            <w:r>
              <w:rPr>
                <w:rFonts w:hint="eastAsia" w:ascii="宋体" w:hAnsi="宋体" w:eastAsia="宋体" w:cs="宋体"/>
                <w:color w:val="000000"/>
                <w:sz w:val="21"/>
                <w:szCs w:val="21"/>
                <w:highlight w:val="yellow"/>
              </w:rPr>
              <w:t>单位</w:t>
            </w:r>
          </w:p>
        </w:tc>
        <w:tc>
          <w:tcPr>
            <w:tcW w:w="1313" w:type="dxa"/>
            <w:vAlign w:val="center"/>
          </w:tcPr>
          <w:p>
            <w:pPr>
              <w:tabs>
                <w:tab w:val="left" w:pos="5760"/>
              </w:tabs>
              <w:spacing w:line="30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总价</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含税</w:t>
            </w:r>
            <w:r>
              <w:rPr>
                <w:rFonts w:hint="eastAsia" w:ascii="宋体" w:hAnsi="宋体" w:eastAsia="宋体" w:cs="宋体"/>
                <w:color w:val="000000"/>
                <w:sz w:val="21"/>
                <w:szCs w:val="21"/>
                <w:lang w:eastAsia="zh-CN"/>
              </w:rPr>
              <w:t>）</w:t>
            </w:r>
          </w:p>
        </w:tc>
      </w:tr>
      <w:tr>
        <w:tblPrEx>
          <w:tblBorders>
            <w:top w:val="threeDEmboss" w:color="auto" w:sz="6" w:space="0"/>
            <w:left w:val="threeDEmboss" w:color="auto" w:sz="6" w:space="0"/>
            <w:bottom w:val="threeDEmboss" w:color="auto" w:sz="6" w:space="0"/>
            <w:right w:val="threeDEmboss" w:color="auto" w:sz="6" w:space="0"/>
            <w:insideH w:val="single" w:color="auto" w:sz="6" w:space="0"/>
            <w:insideV w:val="single" w:color="auto" w:sz="6" w:space="0"/>
          </w:tblBorders>
          <w:tblCellMar>
            <w:top w:w="0" w:type="dxa"/>
            <w:left w:w="108" w:type="dxa"/>
            <w:bottom w:w="0" w:type="dxa"/>
            <w:right w:w="108" w:type="dxa"/>
          </w:tblCellMar>
        </w:tblPrEx>
        <w:trPr>
          <w:trHeight w:val="879" w:hRule="exact"/>
          <w:jc w:val="center"/>
        </w:trPr>
        <w:tc>
          <w:tcPr>
            <w:tcW w:w="1227" w:type="dxa"/>
            <w:vAlign w:val="center"/>
          </w:tcPr>
          <w:p>
            <w:pPr>
              <w:tabs>
                <w:tab w:val="left" w:pos="5760"/>
              </w:tabs>
              <w:spacing w:line="30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3346" w:type="dxa"/>
            <w:vAlign w:val="center"/>
          </w:tcPr>
          <w:p>
            <w:pPr>
              <w:tabs>
                <w:tab w:val="left" w:pos="5760"/>
              </w:tabs>
              <w:spacing w:line="300" w:lineRule="auto"/>
              <w:jc w:val="center"/>
              <w:rPr>
                <w:rFonts w:hint="eastAsia" w:ascii="宋体" w:hAnsi="宋体" w:eastAsia="宋体" w:cs="宋体"/>
                <w:color w:val="000000"/>
                <w:sz w:val="21"/>
                <w:szCs w:val="21"/>
                <w:highlight w:val="yellow"/>
              </w:rPr>
            </w:pPr>
            <w:r>
              <w:rPr>
                <w:rFonts w:hint="eastAsia" w:ascii="宋体" w:hAnsi="宋体" w:eastAsia="宋体" w:cs="宋体"/>
                <w:sz w:val="21"/>
                <w:szCs w:val="21"/>
                <w:lang w:val="en-US" w:eastAsia="zh-CN"/>
              </w:rPr>
              <w:t>业务流程助手软件会员采购</w:t>
            </w:r>
          </w:p>
        </w:tc>
        <w:tc>
          <w:tcPr>
            <w:tcW w:w="1542" w:type="dxa"/>
            <w:vAlign w:val="center"/>
          </w:tcPr>
          <w:p>
            <w:pPr>
              <w:tabs>
                <w:tab w:val="left" w:pos="5760"/>
              </w:tabs>
              <w:spacing w:line="300" w:lineRule="auto"/>
              <w:jc w:val="center"/>
              <w:rPr>
                <w:rFonts w:hint="default"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2"/>
                <w:sz w:val="21"/>
                <w:szCs w:val="21"/>
                <w:highlight w:val="yellow"/>
                <w:lang w:val="en-US" w:eastAsia="zh-CN" w:bidi="ar-SA"/>
              </w:rPr>
              <w:t>5个会员号使用期</w:t>
            </w:r>
          </w:p>
        </w:tc>
        <w:tc>
          <w:tcPr>
            <w:tcW w:w="1616" w:type="dxa"/>
            <w:vAlign w:val="center"/>
          </w:tcPr>
          <w:p>
            <w:pPr>
              <w:jc w:val="center"/>
              <w:rPr>
                <w:rFonts w:hint="eastAsia" w:ascii="宋体" w:hAnsi="宋体" w:eastAsia="宋体" w:cs="宋体"/>
                <w:color w:val="000000"/>
                <w:sz w:val="21"/>
                <w:szCs w:val="21"/>
                <w:highlight w:val="yellow"/>
                <w:lang w:val="en-US" w:eastAsia="zh-CN"/>
              </w:rPr>
            </w:pPr>
            <w:r>
              <w:rPr>
                <w:rFonts w:hint="eastAsia" w:ascii="宋体" w:hAnsi="宋体" w:eastAsia="宋体" w:cs="宋体"/>
                <w:color w:val="000000"/>
                <w:sz w:val="21"/>
                <w:szCs w:val="21"/>
                <w:highlight w:val="yellow"/>
                <w:lang w:val="en-US" w:eastAsia="zh-CN"/>
              </w:rPr>
              <w:t>1</w:t>
            </w:r>
          </w:p>
        </w:tc>
        <w:tc>
          <w:tcPr>
            <w:tcW w:w="1369" w:type="dxa"/>
            <w:vAlign w:val="center"/>
          </w:tcPr>
          <w:p>
            <w:pPr>
              <w:tabs>
                <w:tab w:val="left" w:pos="5760"/>
              </w:tabs>
              <w:spacing w:line="300" w:lineRule="auto"/>
              <w:jc w:val="center"/>
              <w:rPr>
                <w:rFonts w:hint="eastAsia" w:ascii="宋体" w:hAnsi="宋体" w:eastAsia="宋体" w:cs="宋体"/>
                <w:color w:val="000000"/>
                <w:sz w:val="21"/>
                <w:szCs w:val="21"/>
                <w:highlight w:val="yellow"/>
                <w:lang w:val="en-US" w:eastAsia="zh-CN"/>
              </w:rPr>
            </w:pPr>
            <w:r>
              <w:rPr>
                <w:rFonts w:hint="eastAsia" w:ascii="宋体" w:hAnsi="宋体" w:eastAsia="宋体" w:cs="宋体"/>
                <w:color w:val="000000"/>
                <w:sz w:val="21"/>
                <w:szCs w:val="21"/>
                <w:highlight w:val="yellow"/>
                <w:lang w:val="en-US" w:eastAsia="zh-CN"/>
              </w:rPr>
              <w:t>年</w:t>
            </w:r>
          </w:p>
        </w:tc>
        <w:tc>
          <w:tcPr>
            <w:tcW w:w="1313" w:type="dxa"/>
            <w:vAlign w:val="center"/>
          </w:tcPr>
          <w:p>
            <w:pPr>
              <w:tabs>
                <w:tab w:val="left" w:pos="5760"/>
              </w:tabs>
              <w:spacing w:line="300" w:lineRule="auto"/>
              <w:jc w:val="center"/>
              <w:rPr>
                <w:rFonts w:hint="eastAsia" w:ascii="宋体" w:hAnsi="宋体" w:eastAsia="宋体" w:cs="宋体"/>
                <w:color w:val="000000"/>
                <w:sz w:val="21"/>
                <w:szCs w:val="21"/>
              </w:rPr>
            </w:pPr>
          </w:p>
        </w:tc>
      </w:tr>
      <w:tr>
        <w:tblPrEx>
          <w:tblBorders>
            <w:top w:val="threeDEmboss" w:color="auto" w:sz="6" w:space="0"/>
            <w:left w:val="threeDEmboss" w:color="auto" w:sz="6" w:space="0"/>
            <w:bottom w:val="threeDEmboss" w:color="auto" w:sz="6" w:space="0"/>
            <w:right w:val="threeDEmboss" w:color="auto" w:sz="6" w:space="0"/>
            <w:insideH w:val="single" w:color="auto" w:sz="6" w:space="0"/>
            <w:insideV w:val="single" w:color="auto" w:sz="6" w:space="0"/>
          </w:tblBorders>
          <w:tblCellMar>
            <w:top w:w="0" w:type="dxa"/>
            <w:left w:w="108" w:type="dxa"/>
            <w:bottom w:w="0" w:type="dxa"/>
            <w:right w:w="108" w:type="dxa"/>
          </w:tblCellMar>
        </w:tblPrEx>
        <w:trPr>
          <w:trHeight w:val="369" w:hRule="exact"/>
          <w:jc w:val="center"/>
        </w:trPr>
        <w:tc>
          <w:tcPr>
            <w:tcW w:w="1227" w:type="dxa"/>
            <w:vAlign w:val="center"/>
          </w:tcPr>
          <w:p>
            <w:pPr>
              <w:tabs>
                <w:tab w:val="left" w:pos="5760"/>
              </w:tabs>
              <w:spacing w:line="30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合计</w:t>
            </w:r>
          </w:p>
        </w:tc>
        <w:tc>
          <w:tcPr>
            <w:tcW w:w="3346" w:type="dxa"/>
            <w:vAlign w:val="center"/>
          </w:tcPr>
          <w:p>
            <w:pPr>
              <w:tabs>
                <w:tab w:val="left" w:pos="5760"/>
              </w:tabs>
              <w:spacing w:line="300" w:lineRule="auto"/>
              <w:jc w:val="center"/>
              <w:rPr>
                <w:rFonts w:hint="eastAsia" w:ascii="宋体" w:hAnsi="宋体" w:eastAsia="宋体" w:cs="宋体"/>
                <w:color w:val="000000"/>
                <w:sz w:val="21"/>
                <w:szCs w:val="21"/>
              </w:rPr>
            </w:pPr>
          </w:p>
        </w:tc>
        <w:tc>
          <w:tcPr>
            <w:tcW w:w="1542" w:type="dxa"/>
            <w:vAlign w:val="center"/>
          </w:tcPr>
          <w:p>
            <w:pPr>
              <w:tabs>
                <w:tab w:val="left" w:pos="5760"/>
              </w:tabs>
              <w:spacing w:line="300" w:lineRule="auto"/>
              <w:jc w:val="center"/>
              <w:rPr>
                <w:rFonts w:hint="eastAsia" w:ascii="宋体" w:hAnsi="宋体" w:eastAsia="宋体" w:cs="宋体"/>
                <w:color w:val="000000"/>
                <w:sz w:val="21"/>
                <w:szCs w:val="21"/>
              </w:rPr>
            </w:pPr>
          </w:p>
        </w:tc>
        <w:tc>
          <w:tcPr>
            <w:tcW w:w="1616" w:type="dxa"/>
            <w:vAlign w:val="center"/>
          </w:tcPr>
          <w:p>
            <w:pPr>
              <w:tabs>
                <w:tab w:val="left" w:pos="5760"/>
              </w:tabs>
              <w:spacing w:line="300" w:lineRule="auto"/>
              <w:jc w:val="center"/>
              <w:rPr>
                <w:rFonts w:hint="eastAsia" w:ascii="宋体" w:hAnsi="宋体" w:eastAsia="宋体" w:cs="宋体"/>
                <w:color w:val="000000"/>
                <w:sz w:val="21"/>
                <w:szCs w:val="21"/>
              </w:rPr>
            </w:pPr>
          </w:p>
        </w:tc>
        <w:tc>
          <w:tcPr>
            <w:tcW w:w="1369" w:type="dxa"/>
            <w:vAlign w:val="center"/>
          </w:tcPr>
          <w:p>
            <w:pPr>
              <w:tabs>
                <w:tab w:val="left" w:pos="5760"/>
              </w:tabs>
              <w:spacing w:line="300" w:lineRule="auto"/>
              <w:jc w:val="center"/>
              <w:rPr>
                <w:rFonts w:hint="eastAsia" w:ascii="宋体" w:hAnsi="宋体" w:eastAsia="宋体" w:cs="宋体"/>
                <w:color w:val="000000"/>
                <w:sz w:val="21"/>
                <w:szCs w:val="21"/>
              </w:rPr>
            </w:pPr>
          </w:p>
        </w:tc>
        <w:tc>
          <w:tcPr>
            <w:tcW w:w="1313" w:type="dxa"/>
            <w:vAlign w:val="center"/>
          </w:tcPr>
          <w:p>
            <w:pPr>
              <w:tabs>
                <w:tab w:val="left" w:pos="5760"/>
              </w:tabs>
              <w:spacing w:line="300" w:lineRule="auto"/>
              <w:jc w:val="center"/>
              <w:rPr>
                <w:rFonts w:hint="eastAsia" w:ascii="宋体" w:hAnsi="宋体" w:eastAsia="宋体" w:cs="宋体"/>
                <w:color w:val="000000"/>
                <w:sz w:val="21"/>
                <w:szCs w:val="21"/>
              </w:rPr>
            </w:pPr>
          </w:p>
        </w:tc>
      </w:tr>
      <w:tr>
        <w:tblPrEx>
          <w:tblBorders>
            <w:top w:val="threeDEmboss" w:color="auto" w:sz="6" w:space="0"/>
            <w:left w:val="threeDEmboss" w:color="auto" w:sz="6" w:space="0"/>
            <w:bottom w:val="threeDEmboss" w:color="auto" w:sz="6" w:space="0"/>
            <w:right w:val="threeDEmboss" w:color="auto" w:sz="6" w:space="0"/>
            <w:insideH w:val="single" w:color="auto" w:sz="6" w:space="0"/>
            <w:insideV w:val="single" w:color="auto" w:sz="6" w:space="0"/>
          </w:tblBorders>
          <w:tblCellMar>
            <w:top w:w="0" w:type="dxa"/>
            <w:left w:w="108" w:type="dxa"/>
            <w:bottom w:w="0" w:type="dxa"/>
            <w:right w:w="108" w:type="dxa"/>
          </w:tblCellMar>
        </w:tblPrEx>
        <w:trPr>
          <w:trHeight w:val="293" w:hRule="exact"/>
          <w:jc w:val="center"/>
        </w:trPr>
        <w:tc>
          <w:tcPr>
            <w:tcW w:w="1227" w:type="dxa"/>
            <w:vAlign w:val="center"/>
          </w:tcPr>
          <w:p>
            <w:pPr>
              <w:tabs>
                <w:tab w:val="left" w:pos="5760"/>
              </w:tabs>
              <w:spacing w:line="30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付款方式</w:t>
            </w:r>
          </w:p>
        </w:tc>
        <w:tc>
          <w:tcPr>
            <w:tcW w:w="9186" w:type="dxa"/>
            <w:gridSpan w:val="5"/>
            <w:vAlign w:val="center"/>
          </w:tcPr>
          <w:p>
            <w:pPr>
              <w:tabs>
                <w:tab w:val="left" w:pos="5760"/>
              </w:tabs>
              <w:spacing w:line="300" w:lineRule="auto"/>
              <w:jc w:val="center"/>
              <w:rPr>
                <w:rFonts w:hint="eastAsia" w:ascii="宋体" w:hAnsi="宋体" w:eastAsia="宋体" w:cs="宋体"/>
                <w:color w:val="000000"/>
                <w:sz w:val="21"/>
                <w:szCs w:val="21"/>
              </w:rPr>
            </w:pPr>
          </w:p>
        </w:tc>
      </w:tr>
      <w:tr>
        <w:tblPrEx>
          <w:tblBorders>
            <w:top w:val="threeDEmboss" w:color="auto" w:sz="6" w:space="0"/>
            <w:left w:val="threeDEmboss" w:color="auto" w:sz="6" w:space="0"/>
            <w:bottom w:val="threeDEmboss" w:color="auto" w:sz="6" w:space="0"/>
            <w:right w:val="threeDEmboss" w:color="auto" w:sz="6" w:space="0"/>
            <w:insideH w:val="single" w:color="auto" w:sz="6" w:space="0"/>
            <w:insideV w:val="single" w:color="auto" w:sz="6" w:space="0"/>
          </w:tblBorders>
          <w:tblCellMar>
            <w:top w:w="0" w:type="dxa"/>
            <w:left w:w="108" w:type="dxa"/>
            <w:bottom w:w="0" w:type="dxa"/>
            <w:right w:w="108" w:type="dxa"/>
          </w:tblCellMar>
        </w:tblPrEx>
        <w:trPr>
          <w:trHeight w:val="307" w:hRule="exact"/>
          <w:jc w:val="center"/>
        </w:trPr>
        <w:tc>
          <w:tcPr>
            <w:tcW w:w="1227" w:type="dxa"/>
            <w:vAlign w:val="center"/>
          </w:tcPr>
          <w:p>
            <w:pPr>
              <w:tabs>
                <w:tab w:val="left" w:pos="5760"/>
              </w:tabs>
              <w:spacing w:line="30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税率</w:t>
            </w:r>
          </w:p>
        </w:tc>
        <w:tc>
          <w:tcPr>
            <w:tcW w:w="9186" w:type="dxa"/>
            <w:gridSpan w:val="5"/>
            <w:vAlign w:val="center"/>
          </w:tcPr>
          <w:p>
            <w:pPr>
              <w:tabs>
                <w:tab w:val="left" w:pos="5760"/>
              </w:tabs>
              <w:spacing w:line="300" w:lineRule="auto"/>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w:t>
            </w:r>
          </w:p>
        </w:tc>
      </w:tr>
      <w:tr>
        <w:tblPrEx>
          <w:tblBorders>
            <w:top w:val="threeDEmboss" w:color="auto" w:sz="6" w:space="0"/>
            <w:left w:val="threeDEmboss" w:color="auto" w:sz="6" w:space="0"/>
            <w:bottom w:val="threeDEmboss" w:color="auto" w:sz="6" w:space="0"/>
            <w:right w:val="threeDEmboss" w:color="auto" w:sz="6" w:space="0"/>
            <w:insideH w:val="single" w:color="auto" w:sz="6" w:space="0"/>
            <w:insideV w:val="single" w:color="auto" w:sz="6" w:space="0"/>
          </w:tblBorders>
          <w:tblCellMar>
            <w:top w:w="0" w:type="dxa"/>
            <w:left w:w="108" w:type="dxa"/>
            <w:bottom w:w="0" w:type="dxa"/>
            <w:right w:w="108" w:type="dxa"/>
          </w:tblCellMar>
        </w:tblPrEx>
        <w:trPr>
          <w:trHeight w:val="329" w:hRule="exact"/>
          <w:jc w:val="center"/>
        </w:trPr>
        <w:tc>
          <w:tcPr>
            <w:tcW w:w="1227" w:type="dxa"/>
            <w:vAlign w:val="center"/>
          </w:tcPr>
          <w:p>
            <w:pPr>
              <w:tabs>
                <w:tab w:val="left" w:pos="5760"/>
              </w:tabs>
              <w:spacing w:line="300" w:lineRule="auto"/>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备注</w:t>
            </w:r>
          </w:p>
        </w:tc>
        <w:tc>
          <w:tcPr>
            <w:tcW w:w="9186" w:type="dxa"/>
            <w:gridSpan w:val="5"/>
            <w:vAlign w:val="center"/>
          </w:tcPr>
          <w:p>
            <w:pPr>
              <w:tabs>
                <w:tab w:val="left" w:pos="5760"/>
              </w:tabs>
              <w:spacing w:line="300" w:lineRule="auto"/>
              <w:jc w:val="center"/>
              <w:rPr>
                <w:rFonts w:hint="eastAsia" w:ascii="宋体" w:hAnsi="宋体" w:eastAsia="宋体" w:cs="宋体"/>
                <w:color w:val="000000"/>
                <w:sz w:val="21"/>
                <w:szCs w:val="21"/>
              </w:rPr>
            </w:pPr>
          </w:p>
        </w:tc>
      </w:tr>
    </w:tbl>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2、我方已详细审核并认同全部招标文件，包括修改文件（如有时）及有关附件。</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3、一旦我方中标，我方保证按招标文件及合同规定完成跟踪审计任务。</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4、我方同意所提交的投标文件在招标文件中规定的投标有效期内有效，在此期间内如果中标，我方将受此约束。</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5、除非另外达成协议并生效，你方的中标通知书和本投标文件将成为约束双方的合同文件的组成部分。</w:t>
      </w:r>
    </w:p>
    <w:p>
      <w:pPr>
        <w:spacing w:line="400" w:lineRule="exact"/>
        <w:rPr>
          <w:rFonts w:hint="eastAsia" w:ascii="宋体" w:hAnsi="宋体" w:eastAsia="宋体" w:cs="宋体"/>
          <w:sz w:val="21"/>
          <w:szCs w:val="21"/>
        </w:rPr>
      </w:pPr>
      <w:r>
        <w:rPr>
          <w:rFonts w:hint="eastAsia" w:ascii="宋体" w:hAnsi="宋体" w:eastAsia="宋体" w:cs="宋体"/>
          <w:sz w:val="21"/>
          <w:szCs w:val="21"/>
        </w:rPr>
        <w:t>投 标 人：                               （盖章）</w:t>
      </w:r>
    </w:p>
    <w:p>
      <w:pPr>
        <w:spacing w:line="400" w:lineRule="exact"/>
        <w:rPr>
          <w:rFonts w:hint="eastAsia" w:ascii="宋体" w:hAnsi="宋体" w:eastAsia="宋体" w:cs="宋体"/>
          <w:sz w:val="21"/>
          <w:szCs w:val="21"/>
        </w:rPr>
      </w:pPr>
      <w:r>
        <w:rPr>
          <w:rFonts w:hint="eastAsia" w:ascii="宋体" w:hAnsi="宋体" w:eastAsia="宋体" w:cs="宋体"/>
          <w:sz w:val="21"/>
          <w:szCs w:val="21"/>
        </w:rPr>
        <w:t xml:space="preserve">单位地址：                                                  </w:t>
      </w:r>
    </w:p>
    <w:p>
      <w:pPr>
        <w:spacing w:line="400" w:lineRule="exact"/>
        <w:rPr>
          <w:rFonts w:hint="eastAsia" w:ascii="宋体" w:hAnsi="宋体" w:eastAsia="宋体" w:cs="宋体"/>
          <w:sz w:val="21"/>
          <w:szCs w:val="21"/>
        </w:rPr>
      </w:pPr>
      <w:r>
        <w:rPr>
          <w:rFonts w:hint="eastAsia" w:ascii="宋体" w:hAnsi="宋体" w:eastAsia="宋体" w:cs="宋体"/>
          <w:sz w:val="21"/>
          <w:szCs w:val="21"/>
        </w:rPr>
        <w:t>法定代表人或其委托代理人：               （签字或盖章）</w:t>
      </w:r>
    </w:p>
    <w:p>
      <w:pPr>
        <w:spacing w:line="400" w:lineRule="exact"/>
        <w:rPr>
          <w:rFonts w:hint="eastAsia" w:ascii="宋体" w:hAnsi="宋体" w:eastAsia="宋体" w:cs="宋体"/>
          <w:sz w:val="21"/>
          <w:szCs w:val="21"/>
        </w:rPr>
      </w:pPr>
      <w:r>
        <w:rPr>
          <w:rFonts w:hint="eastAsia" w:ascii="宋体" w:hAnsi="宋体" w:eastAsia="宋体" w:cs="宋体"/>
          <w:sz w:val="21"/>
          <w:szCs w:val="21"/>
        </w:rPr>
        <w:t xml:space="preserve">邮政编码：              电话：            传真：             </w:t>
      </w:r>
    </w:p>
    <w:p>
      <w:pPr>
        <w:spacing w:line="400" w:lineRule="exact"/>
        <w:rPr>
          <w:rFonts w:hint="eastAsia" w:ascii="宋体" w:hAnsi="宋体" w:eastAsia="宋体" w:cs="宋体"/>
          <w:sz w:val="21"/>
          <w:szCs w:val="21"/>
        </w:rPr>
      </w:pPr>
      <w:r>
        <w:rPr>
          <w:rFonts w:hint="eastAsia" w:ascii="宋体" w:hAnsi="宋体" w:eastAsia="宋体" w:cs="宋体"/>
          <w:sz w:val="21"/>
          <w:szCs w:val="21"/>
        </w:rPr>
        <w:t xml:space="preserve">开户银行名称：                    开户银行帐号：             </w:t>
      </w:r>
    </w:p>
    <w:p>
      <w:pPr>
        <w:spacing w:line="400" w:lineRule="exact"/>
        <w:rPr>
          <w:rFonts w:hint="eastAsia" w:ascii="宋体" w:hAnsi="宋体" w:eastAsia="宋体" w:cs="宋体"/>
          <w:sz w:val="21"/>
          <w:szCs w:val="21"/>
        </w:rPr>
      </w:pPr>
      <w:r>
        <w:rPr>
          <w:rFonts w:hint="eastAsia" w:ascii="宋体" w:hAnsi="宋体" w:eastAsia="宋体" w:cs="宋体"/>
          <w:sz w:val="21"/>
          <w:szCs w:val="21"/>
        </w:rPr>
        <w:t xml:space="preserve">开户银行地址：                    开户银行电话：              </w:t>
      </w:r>
    </w:p>
    <w:p>
      <w:pPr>
        <w:spacing w:line="400" w:lineRule="exact"/>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sz w:val="21"/>
          <w:szCs w:val="21"/>
        </w:rPr>
        <w:t>日期：      年     月     日</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46</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46</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46</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46</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1"/>
        <w:left w:val="none" w:color="auto" w:sz="0" w:space="4"/>
        <w:bottom w:val="single" w:color="auto" w:sz="4" w:space="1"/>
        <w:right w:val="none" w:color="auto" w:sz="0" w:space="4"/>
      </w:pBdr>
      <w:jc w:val="both"/>
      <w:rPr>
        <w:bdr w:val="single" w:color="auto" w:sz="0" w:space="0"/>
      </w:rPr>
    </w:pPr>
    <w:r>
      <w:rPr>
        <w:rFonts w:hint="eastAsia"/>
      </w:rPr>
      <w:t>中粮糖业辽宁有限公司</w:t>
    </w:r>
    <w:r>
      <w:rPr>
        <w:rFonts w:hint="eastAsia"/>
        <w:lang w:val="en-US" w:eastAsia="zh-CN"/>
      </w:rPr>
      <w:t>询比、投标</w:t>
    </w:r>
    <w:r>
      <w:rPr>
        <w:rFonts w:hint="eastAsia"/>
      </w:rPr>
      <w:t>文件</w:t>
    </w:r>
  </w:p>
  <w:p>
    <w:pPr>
      <w:pStyle w:val="5"/>
      <w:pBdr>
        <w:bottom w:val="none" w:color="auto" w:sz="0" w:space="24"/>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4E8E0C"/>
    <w:multiLevelType w:val="singleLevel"/>
    <w:tmpl w:val="BD4E8E0C"/>
    <w:lvl w:ilvl="0" w:tentative="0">
      <w:start w:val="1"/>
      <w:numFmt w:val="decimal"/>
      <w:suff w:val="nothing"/>
      <w:lvlText w:val="%1、"/>
      <w:lvlJc w:val="left"/>
    </w:lvl>
  </w:abstractNum>
  <w:abstractNum w:abstractNumId="1">
    <w:nsid w:val="00FE4957"/>
    <w:multiLevelType w:val="singleLevel"/>
    <w:tmpl w:val="00FE4957"/>
    <w:lvl w:ilvl="0" w:tentative="0">
      <w:start w:val="1"/>
      <w:numFmt w:val="decimal"/>
      <w:suff w:val="nothing"/>
      <w:lvlText w:val="（%1）"/>
      <w:lvlJc w:val="left"/>
      <w:pPr>
        <w:ind w:left="70"/>
      </w:pPr>
    </w:lvl>
  </w:abstractNum>
  <w:abstractNum w:abstractNumId="2">
    <w:nsid w:val="1F427165"/>
    <w:multiLevelType w:val="singleLevel"/>
    <w:tmpl w:val="1F427165"/>
    <w:lvl w:ilvl="0" w:tentative="0">
      <w:start w:val="1"/>
      <w:numFmt w:val="decimal"/>
      <w:suff w:val="nothing"/>
      <w:lvlText w:val="%1、"/>
      <w:lvlJc w:val="left"/>
    </w:lvl>
  </w:abstractNum>
  <w:abstractNum w:abstractNumId="3">
    <w:nsid w:val="3844EC08"/>
    <w:multiLevelType w:val="singleLevel"/>
    <w:tmpl w:val="3844EC08"/>
    <w:lvl w:ilvl="0" w:tentative="0">
      <w:start w:val="1"/>
      <w:numFmt w:val="decimal"/>
      <w:suff w:val="nothing"/>
      <w:lvlText w:val="%1、"/>
      <w:lvlJc w:val="left"/>
    </w:lvl>
  </w:abstractNum>
  <w:abstractNum w:abstractNumId="4">
    <w:nsid w:val="577B4971"/>
    <w:multiLevelType w:val="singleLevel"/>
    <w:tmpl w:val="577B4971"/>
    <w:lvl w:ilvl="0" w:tentative="0">
      <w:start w:val="1"/>
      <w:numFmt w:val="chineseCounting"/>
      <w:suff w:val="nothing"/>
      <w:lvlText w:val="%1、"/>
      <w:lvlJc w:val="left"/>
      <w:rPr>
        <w:rFonts w:hint="eastAsia"/>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1N2QyMDkzNzMyZmEwMWYyMDY1MGFmNzI1MjEwOTMifQ=="/>
  </w:docVars>
  <w:rsids>
    <w:rsidRoot w:val="00A273AC"/>
    <w:rsid w:val="00082E8B"/>
    <w:rsid w:val="000E458A"/>
    <w:rsid w:val="00247A7A"/>
    <w:rsid w:val="00320591"/>
    <w:rsid w:val="00465611"/>
    <w:rsid w:val="005552CC"/>
    <w:rsid w:val="00585E57"/>
    <w:rsid w:val="005D10EF"/>
    <w:rsid w:val="006D6FDC"/>
    <w:rsid w:val="00735329"/>
    <w:rsid w:val="007C03FE"/>
    <w:rsid w:val="008077E6"/>
    <w:rsid w:val="008C6D86"/>
    <w:rsid w:val="008D42BA"/>
    <w:rsid w:val="00927731"/>
    <w:rsid w:val="009343A9"/>
    <w:rsid w:val="00980E93"/>
    <w:rsid w:val="00A273AC"/>
    <w:rsid w:val="00AE64E4"/>
    <w:rsid w:val="00B85DB9"/>
    <w:rsid w:val="00B96CDD"/>
    <w:rsid w:val="00C34266"/>
    <w:rsid w:val="00C44375"/>
    <w:rsid w:val="00DE4AE6"/>
    <w:rsid w:val="00DF4F74"/>
    <w:rsid w:val="00E15B04"/>
    <w:rsid w:val="00E66582"/>
    <w:rsid w:val="00EF4AF8"/>
    <w:rsid w:val="00F07992"/>
    <w:rsid w:val="03305FFE"/>
    <w:rsid w:val="04114082"/>
    <w:rsid w:val="054B35C3"/>
    <w:rsid w:val="05B05E1D"/>
    <w:rsid w:val="061D3A5E"/>
    <w:rsid w:val="068E3768"/>
    <w:rsid w:val="072F4BF4"/>
    <w:rsid w:val="09304FAA"/>
    <w:rsid w:val="0A652A31"/>
    <w:rsid w:val="0BEB51B8"/>
    <w:rsid w:val="0BED2CDE"/>
    <w:rsid w:val="0C14470F"/>
    <w:rsid w:val="0D87523D"/>
    <w:rsid w:val="0DEB76F2"/>
    <w:rsid w:val="0EFF6D61"/>
    <w:rsid w:val="107751D7"/>
    <w:rsid w:val="12521AED"/>
    <w:rsid w:val="13AB6E65"/>
    <w:rsid w:val="13C96C1E"/>
    <w:rsid w:val="14665509"/>
    <w:rsid w:val="16546C53"/>
    <w:rsid w:val="19F80D3F"/>
    <w:rsid w:val="1B300E3A"/>
    <w:rsid w:val="1BE10510"/>
    <w:rsid w:val="1C7803F2"/>
    <w:rsid w:val="1DF03BE5"/>
    <w:rsid w:val="1E1467F1"/>
    <w:rsid w:val="20783067"/>
    <w:rsid w:val="210E39CB"/>
    <w:rsid w:val="23D74548"/>
    <w:rsid w:val="24223027"/>
    <w:rsid w:val="24644F93"/>
    <w:rsid w:val="24C1557A"/>
    <w:rsid w:val="25AE752B"/>
    <w:rsid w:val="26061115"/>
    <w:rsid w:val="26BE19EF"/>
    <w:rsid w:val="26DC3C24"/>
    <w:rsid w:val="27D70E84"/>
    <w:rsid w:val="27FF1D8A"/>
    <w:rsid w:val="284636D2"/>
    <w:rsid w:val="2A374397"/>
    <w:rsid w:val="2A8F792B"/>
    <w:rsid w:val="2B7472D5"/>
    <w:rsid w:val="2C581F9E"/>
    <w:rsid w:val="2F754C15"/>
    <w:rsid w:val="2F8B61E7"/>
    <w:rsid w:val="3454129D"/>
    <w:rsid w:val="34A91CE8"/>
    <w:rsid w:val="34E16FD5"/>
    <w:rsid w:val="365B0C19"/>
    <w:rsid w:val="366B6C5A"/>
    <w:rsid w:val="366C3066"/>
    <w:rsid w:val="38742F2D"/>
    <w:rsid w:val="38AD5420"/>
    <w:rsid w:val="3A331955"/>
    <w:rsid w:val="3A6A181A"/>
    <w:rsid w:val="3D2D53C6"/>
    <w:rsid w:val="3DC2196D"/>
    <w:rsid w:val="424E1A22"/>
    <w:rsid w:val="44444E8A"/>
    <w:rsid w:val="48515DC8"/>
    <w:rsid w:val="493059DD"/>
    <w:rsid w:val="4AB80380"/>
    <w:rsid w:val="4C04619F"/>
    <w:rsid w:val="4DBA440F"/>
    <w:rsid w:val="4F566F52"/>
    <w:rsid w:val="50067498"/>
    <w:rsid w:val="57203535"/>
    <w:rsid w:val="58067EA0"/>
    <w:rsid w:val="5A673229"/>
    <w:rsid w:val="5A7F145F"/>
    <w:rsid w:val="5A9D6C4B"/>
    <w:rsid w:val="5B81031A"/>
    <w:rsid w:val="605424A1"/>
    <w:rsid w:val="61911ACF"/>
    <w:rsid w:val="621804FD"/>
    <w:rsid w:val="62DB2A06"/>
    <w:rsid w:val="63851126"/>
    <w:rsid w:val="64B3389A"/>
    <w:rsid w:val="64F46001"/>
    <w:rsid w:val="66AB1102"/>
    <w:rsid w:val="68201038"/>
    <w:rsid w:val="69345BB5"/>
    <w:rsid w:val="6AD06BC8"/>
    <w:rsid w:val="6B305F2C"/>
    <w:rsid w:val="6B71002C"/>
    <w:rsid w:val="6B8C3BE3"/>
    <w:rsid w:val="6D125276"/>
    <w:rsid w:val="6EC24A7A"/>
    <w:rsid w:val="6EE25535"/>
    <w:rsid w:val="6F0F5F11"/>
    <w:rsid w:val="6F667AFB"/>
    <w:rsid w:val="70787AE6"/>
    <w:rsid w:val="70945217"/>
    <w:rsid w:val="7212685E"/>
    <w:rsid w:val="72850359"/>
    <w:rsid w:val="77F24622"/>
    <w:rsid w:val="78A513E9"/>
    <w:rsid w:val="79213EC7"/>
    <w:rsid w:val="7AD0040D"/>
    <w:rsid w:val="7ADA278A"/>
    <w:rsid w:val="7B9D2AF7"/>
    <w:rsid w:val="7BBC226F"/>
    <w:rsid w:val="7E437985"/>
    <w:rsid w:val="7E5A5C53"/>
    <w:rsid w:val="7EE97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autoRedefine/>
    <w:qFormat/>
    <w:uiPriority w:val="0"/>
    <w:pPr>
      <w:keepNext/>
      <w:keepLines/>
      <w:spacing w:before="340" w:after="330" w:line="576" w:lineRule="auto"/>
      <w:outlineLvl w:val="0"/>
    </w:pPr>
    <w:rPr>
      <w:b/>
      <w:bCs/>
      <w:kern w:val="44"/>
      <w:sz w:val="44"/>
      <w:szCs w:val="44"/>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link w:val="13"/>
    <w:autoRedefine/>
    <w:qFormat/>
    <w:uiPriority w:val="1"/>
    <w:pPr>
      <w:widowControl/>
      <w:adjustRightInd w:val="0"/>
      <w:snapToGrid w:val="0"/>
      <w:spacing w:after="200"/>
      <w:jc w:val="left"/>
    </w:pPr>
    <w:rPr>
      <w:rFonts w:ascii="宋体" w:hAnsi="宋体" w:eastAsia="宋体" w:cs="宋体"/>
      <w:kern w:val="0"/>
      <w:sz w:val="32"/>
      <w:szCs w:val="32"/>
      <w:lang w:val="zh-CN" w:bidi="zh-CN"/>
    </w:rPr>
  </w:style>
  <w:style w:type="paragraph" w:styleId="4">
    <w:name w:val="footer"/>
    <w:basedOn w:val="1"/>
    <w:link w:val="11"/>
    <w:autoRedefine/>
    <w:unhideWhenUsed/>
    <w:qFormat/>
    <w:uiPriority w:val="0"/>
    <w:pPr>
      <w:tabs>
        <w:tab w:val="center" w:pos="4153"/>
        <w:tab w:val="right" w:pos="8306"/>
      </w:tabs>
      <w:snapToGrid w:val="0"/>
      <w:jc w:val="left"/>
    </w:pPr>
    <w:rPr>
      <w:sz w:val="18"/>
      <w:szCs w:val="18"/>
    </w:rPr>
  </w:style>
  <w:style w:type="paragraph" w:styleId="5">
    <w:name w:val="header"/>
    <w:basedOn w:val="1"/>
    <w:link w:val="10"/>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eastAsia="宋体" w:cs="Times New Roman"/>
      <w:kern w:val="0"/>
      <w:sz w:val="24"/>
    </w:rPr>
  </w:style>
  <w:style w:type="table" w:styleId="8">
    <w:name w:val="Table Grid"/>
    <w:basedOn w:val="7"/>
    <w:autoRedefine/>
    <w:qFormat/>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autoRedefine/>
    <w:qFormat/>
    <w:uiPriority w:val="99"/>
    <w:rPr>
      <w:sz w:val="18"/>
      <w:szCs w:val="18"/>
    </w:rPr>
  </w:style>
  <w:style w:type="character" w:customStyle="1" w:styleId="11">
    <w:name w:val="页脚 字符"/>
    <w:basedOn w:val="9"/>
    <w:link w:val="4"/>
    <w:autoRedefine/>
    <w:qFormat/>
    <w:uiPriority w:val="99"/>
    <w:rPr>
      <w:sz w:val="18"/>
      <w:szCs w:val="18"/>
    </w:rPr>
  </w:style>
  <w:style w:type="character" w:customStyle="1" w:styleId="12">
    <w:name w:val="标题 1 字符"/>
    <w:basedOn w:val="9"/>
    <w:link w:val="2"/>
    <w:autoRedefine/>
    <w:qFormat/>
    <w:uiPriority w:val="0"/>
    <w:rPr>
      <w:b/>
      <w:bCs/>
      <w:kern w:val="44"/>
      <w:sz w:val="44"/>
      <w:szCs w:val="44"/>
    </w:rPr>
  </w:style>
  <w:style w:type="character" w:customStyle="1" w:styleId="13">
    <w:name w:val="正文文本 字符"/>
    <w:basedOn w:val="9"/>
    <w:link w:val="3"/>
    <w:autoRedefine/>
    <w:qFormat/>
    <w:uiPriority w:val="1"/>
    <w:rPr>
      <w:rFonts w:ascii="宋体" w:hAnsi="宋体" w:eastAsia="宋体" w:cs="宋体"/>
      <w:kern w:val="0"/>
      <w:sz w:val="32"/>
      <w:szCs w:val="32"/>
      <w:lang w:val="zh-CN" w:bidi="zh-CN"/>
    </w:rPr>
  </w:style>
  <w:style w:type="paragraph" w:styleId="14">
    <w:name w:val="List Paragraph"/>
    <w:basedOn w:val="1"/>
    <w:autoRedefine/>
    <w:qFormat/>
    <w:uiPriority w:val="1"/>
    <w:pPr>
      <w:widowControl/>
      <w:adjustRightInd w:val="0"/>
      <w:snapToGrid w:val="0"/>
      <w:spacing w:before="2" w:after="200"/>
      <w:ind w:left="640" w:right="632" w:firstLine="638"/>
      <w:jc w:val="left"/>
    </w:pPr>
    <w:rPr>
      <w:rFonts w:ascii="宋体" w:hAnsi="宋体" w:eastAsia="宋体" w:cs="宋体"/>
      <w:kern w:val="0"/>
      <w:sz w:val="22"/>
      <w:szCs w:val="22"/>
      <w:lang w:val="zh-CN" w:bidi="zh-CN"/>
    </w:rPr>
  </w:style>
  <w:style w:type="paragraph" w:customStyle="1" w:styleId="15">
    <w:name w:val="列出段落"/>
    <w:basedOn w:val="1"/>
    <w:autoRedefine/>
    <w:qFormat/>
    <w:uiPriority w:val="0"/>
    <w:pPr>
      <w:ind w:firstLine="420" w:firstLineChars="200"/>
    </w:pPr>
    <w:rPr>
      <w:rFonts w:ascii="Calibri" w:hAnsi="Calibri" w:eastAsia="宋体" w:cs="Calibri"/>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0FFDEA-571E-49BB-A3A6-C8924EA83712}">
  <ds:schemaRefs/>
</ds:datastoreItem>
</file>

<file path=docProps/app.xml><?xml version="1.0" encoding="utf-8"?>
<Properties xmlns="http://schemas.openxmlformats.org/officeDocument/2006/extended-properties" xmlns:vt="http://schemas.openxmlformats.org/officeDocument/2006/docPropsVTypes">
  <Template>Normal</Template>
  <Pages>9</Pages>
  <Words>2999</Words>
  <Characters>3048</Characters>
  <Lines>79</Lines>
  <Paragraphs>22</Paragraphs>
  <TotalTime>5</TotalTime>
  <ScaleCrop>false</ScaleCrop>
  <LinksUpToDate>false</LinksUpToDate>
  <CharactersWithSpaces>3730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2021-07-09T01:33:00Z</dcterms:created>
  <dc:creator>COFCO\wangning3</dc:creator>
  <cp:lastModifiedBy>明天你好</cp:lastModifiedBy>
  <dcterms:modified xsi:type="dcterms:W3CDTF">2024-04-12T04:26:08Z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0FB51B0A13604AA18552CF398F31FCFB</vt:lpwstr>
  </property>
</Properties>
</file>