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仿宋_GB2312" w:hAnsi="仿宋_GB2312" w:eastAsia="仿宋_GB2312" w:cs="仿宋_GB2312"/>
          <w:b/>
          <w:sz w:val="28"/>
          <w:szCs w:val="28"/>
          <w14:shadow w14:blurRad="50800" w14:dist="38100" w14:dir="2700000" w14:sx="100000" w14:sy="100000" w14:kx="0" w14:ky="0" w14:algn="tl">
            <w14:srgbClr w14:val="000000">
              <w14:alpha w14:val="60000"/>
            </w14:srgbClr>
          </w14:shadow>
        </w:rPr>
      </w:pPr>
      <w:r>
        <w:rPr>
          <w:rFonts w:hint="eastAsia" w:ascii="仿宋_GB2312" w:hAnsi="仿宋_GB2312" w:eastAsia="仿宋_GB2312" w:cs="仿宋_GB2312"/>
          <w:b/>
          <w:sz w:val="28"/>
          <w:szCs w:val="28"/>
          <w:lang w:eastAsia="zh-CN"/>
          <w14:shadow w14:blurRad="50800" w14:dist="38100" w14:dir="2700000" w14:sx="100000" w14:sy="100000" w14:kx="0" w14:ky="0" w14:algn="tl">
            <w14:srgbClr w14:val="000000">
              <w14:alpha w14:val="60000"/>
            </w14:srgbClr>
          </w14:shadow>
        </w:rPr>
        <w:t>中粮糖业辽宁</w:t>
      </w:r>
      <w:r>
        <w:rPr>
          <w:rFonts w:hint="eastAsia" w:ascii="仿宋_GB2312" w:hAnsi="仿宋_GB2312" w:eastAsia="仿宋_GB2312" w:cs="仿宋_GB2312"/>
          <w:b/>
          <w:sz w:val="28"/>
          <w:szCs w:val="28"/>
          <w14:shadow w14:blurRad="50800" w14:dist="38100" w14:dir="2700000" w14:sx="100000" w14:sy="100000" w14:kx="0" w14:ky="0" w14:algn="tl">
            <w14:srgbClr w14:val="000000">
              <w14:alpha w14:val="60000"/>
            </w14:srgbClr>
          </w14:shadow>
        </w:rPr>
        <w:t>有限公司</w:t>
      </w:r>
    </w:p>
    <w:p>
      <w:pPr>
        <w:pStyle w:val="3"/>
        <w:jc w:val="center"/>
        <w:rPr>
          <w:rFonts w:hint="eastAsia" w:ascii="仿宋_GB2312" w:hAnsi="仿宋_GB2312" w:eastAsia="仿宋_GB2312" w:cs="仿宋_GB2312"/>
          <w:sz w:val="28"/>
          <w:szCs w:val="28"/>
          <w14:shadow w14:blurRad="50800" w14:dist="38100" w14:dir="2700000" w14:sx="100000" w14:sy="100000" w14:kx="0" w14:ky="0" w14:algn="tl">
            <w14:srgbClr w14:val="000000">
              <w14:alpha w14:val="60000"/>
            </w14:srgbClr>
          </w14:shadow>
        </w:rPr>
      </w:pPr>
    </w:p>
    <w:p>
      <w:pPr>
        <w:pStyle w:val="3"/>
        <w:jc w:val="center"/>
        <w:rPr>
          <w:rFonts w:hint="eastAsia" w:ascii="仿宋_GB2312" w:hAnsi="仿宋_GB2312" w:eastAsia="仿宋_GB2312" w:cs="仿宋_GB2312"/>
          <w:sz w:val="28"/>
          <w:szCs w:val="28"/>
          <w14:shadow w14:blurRad="50800" w14:dist="38100" w14:dir="2700000" w14:sx="100000" w14:sy="100000" w14:kx="0" w14:ky="0" w14:algn="tl">
            <w14:srgbClr w14:val="000000">
              <w14:alpha w14:val="60000"/>
            </w14:srgbClr>
          </w14:shadow>
        </w:rPr>
      </w:pPr>
      <w:r>
        <w:rPr>
          <w:rFonts w:hint="eastAsia" w:ascii="仿宋_GB2312" w:hAnsi="仿宋_GB2312" w:eastAsia="仿宋_GB2312" w:cs="仿宋_GB2312"/>
          <w:sz w:val="28"/>
          <w:szCs w:val="28"/>
          <w:lang w:eastAsia="zh-CN"/>
          <w14:shadow w14:blurRad="50800" w14:dist="38100" w14:dir="2700000" w14:sx="100000" w14:sy="100000" w14:kx="0" w14:ky="0" w14:algn="tl">
            <w14:srgbClr w14:val="000000">
              <w14:alpha w14:val="60000"/>
            </w14:srgbClr>
          </w14:shadow>
        </w:rPr>
        <w:t>询比</w:t>
      </w:r>
      <w:r>
        <w:rPr>
          <w:rFonts w:hint="eastAsia" w:ascii="仿宋_GB2312" w:hAnsi="仿宋_GB2312" w:eastAsia="仿宋_GB2312" w:cs="仿宋_GB2312"/>
          <w:sz w:val="28"/>
          <w:szCs w:val="28"/>
          <w14:shadow w14:blurRad="50800" w14:dist="38100" w14:dir="2700000" w14:sx="100000" w14:sy="100000" w14:kx="0" w14:ky="0" w14:algn="tl">
            <w14:srgbClr w14:val="000000">
              <w14:alpha w14:val="60000"/>
            </w14:srgbClr>
          </w14:shadow>
        </w:rPr>
        <w:t>文件</w:t>
      </w:r>
    </w:p>
    <w:p>
      <w:pPr>
        <w:spacing w:line="540" w:lineRule="exact"/>
        <w:ind w:firstLine="1120" w:firstLineChars="400"/>
        <w:rPr>
          <w:rFonts w:hint="eastAsia" w:ascii="仿宋_GB2312" w:hAnsi="仿宋_GB2312" w:eastAsia="仿宋_GB2312" w:cs="仿宋_GB2312"/>
          <w:sz w:val="28"/>
          <w:szCs w:val="28"/>
        </w:rPr>
      </w:pPr>
    </w:p>
    <w:p>
      <w:pPr>
        <w:spacing w:line="540" w:lineRule="exact"/>
        <w:ind w:firstLine="1120" w:firstLineChars="400"/>
        <w:rPr>
          <w:rFonts w:hint="eastAsia" w:ascii="仿宋_GB2312" w:hAnsi="仿宋_GB2312" w:eastAsia="仿宋_GB2312" w:cs="仿宋_GB2312"/>
          <w:sz w:val="28"/>
          <w:szCs w:val="28"/>
        </w:rPr>
      </w:pPr>
    </w:p>
    <w:p>
      <w:pPr>
        <w:pStyle w:val="3"/>
        <w:ind w:firstLine="1813" w:firstLineChars="645"/>
        <w:rPr>
          <w:rFonts w:hint="eastAsia" w:ascii="仿宋_GB2312" w:hAnsi="仿宋_GB2312" w:eastAsia="仿宋_GB2312" w:cs="仿宋_GB2312"/>
          <w:b/>
          <w:sz w:val="28"/>
          <w:szCs w:val="28"/>
        </w:rPr>
      </w:pPr>
    </w:p>
    <w:p>
      <w:pPr>
        <w:pStyle w:val="3"/>
        <w:ind w:firstLine="1813" w:firstLineChars="645"/>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w:t>
      </w:r>
    </w:p>
    <w:p>
      <w:pPr>
        <w:pStyle w:val="3"/>
        <w:ind w:left="2544" w:leftChars="524" w:hanging="1391" w:hangingChars="495"/>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项目名称：</w:t>
      </w:r>
      <w:r>
        <w:rPr>
          <w:rFonts w:hint="eastAsia" w:ascii="仿宋_GB2312" w:hAnsi="仿宋_GB2312" w:eastAsia="仿宋_GB2312" w:cs="仿宋_GB2312"/>
          <w:b/>
          <w:sz w:val="28"/>
          <w:szCs w:val="28"/>
          <w:lang w:val="en-US" w:eastAsia="zh-CN"/>
        </w:rPr>
        <w:t>消防设施检测</w:t>
      </w:r>
    </w:p>
    <w:p>
      <w:pPr>
        <w:pStyle w:val="3"/>
        <w:ind w:left="2539" w:leftChars="524" w:hanging="1386" w:hangingChars="495"/>
        <w:rPr>
          <w:rFonts w:hint="eastAsia" w:ascii="仿宋_GB2312" w:hAnsi="仿宋_GB2312" w:eastAsia="仿宋_GB2312" w:cs="仿宋_GB2312"/>
          <w:sz w:val="28"/>
          <w:szCs w:val="28"/>
        </w:rPr>
      </w:pPr>
    </w:p>
    <w:p>
      <w:pPr>
        <w:pStyle w:val="3"/>
        <w:ind w:left="2544" w:leftChars="524" w:hanging="1391" w:hangingChars="495"/>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发包单位：中粮</w:t>
      </w:r>
      <w:r>
        <w:rPr>
          <w:rFonts w:hint="eastAsia" w:ascii="仿宋_GB2312" w:hAnsi="仿宋_GB2312" w:eastAsia="仿宋_GB2312" w:cs="仿宋_GB2312"/>
          <w:b/>
          <w:sz w:val="28"/>
          <w:szCs w:val="28"/>
          <w:lang w:eastAsia="zh-CN"/>
        </w:rPr>
        <w:t>糖业辽宁</w:t>
      </w:r>
      <w:r>
        <w:rPr>
          <w:rFonts w:hint="eastAsia" w:ascii="仿宋_GB2312" w:hAnsi="仿宋_GB2312" w:eastAsia="仿宋_GB2312" w:cs="仿宋_GB2312"/>
          <w:b/>
          <w:sz w:val="28"/>
          <w:szCs w:val="28"/>
        </w:rPr>
        <w:t>有限公司</w:t>
      </w:r>
    </w:p>
    <w:p>
      <w:pPr>
        <w:tabs>
          <w:tab w:val="left" w:pos="632"/>
        </w:tabs>
        <w:rPr>
          <w:rFonts w:hint="eastAsia" w:ascii="仿宋_GB2312" w:hAnsi="仿宋_GB2312" w:eastAsia="仿宋_GB2312" w:cs="仿宋_GB2312"/>
          <w:b/>
          <w:bCs/>
          <w:color w:val="000000"/>
          <w:sz w:val="28"/>
          <w:szCs w:val="28"/>
        </w:rPr>
      </w:pPr>
    </w:p>
    <w:p>
      <w:pPr>
        <w:tabs>
          <w:tab w:val="left" w:pos="632"/>
        </w:tabs>
        <w:jc w:val="center"/>
        <w:rPr>
          <w:rFonts w:hint="eastAsia" w:ascii="仿宋_GB2312" w:hAnsi="仿宋_GB2312" w:eastAsia="仿宋_GB2312" w:cs="仿宋_GB2312"/>
          <w:b/>
          <w:bCs/>
          <w:color w:val="000000"/>
          <w:sz w:val="28"/>
          <w:szCs w:val="28"/>
        </w:rPr>
      </w:pPr>
    </w:p>
    <w:p>
      <w:pPr>
        <w:tabs>
          <w:tab w:val="left" w:pos="632"/>
        </w:tabs>
        <w:jc w:val="center"/>
        <w:rPr>
          <w:rFonts w:hint="eastAsia" w:ascii="仿宋_GB2312" w:hAnsi="仿宋_GB2312" w:eastAsia="仿宋_GB2312" w:cs="仿宋_GB2312"/>
          <w:b/>
          <w:bCs/>
          <w:color w:val="000000"/>
          <w:sz w:val="28"/>
          <w:szCs w:val="28"/>
        </w:rPr>
      </w:pPr>
    </w:p>
    <w:p>
      <w:pPr>
        <w:tabs>
          <w:tab w:val="left" w:pos="632"/>
        </w:tabs>
        <w:jc w:val="center"/>
        <w:rPr>
          <w:rFonts w:hint="eastAsia" w:ascii="仿宋_GB2312" w:hAnsi="仿宋_GB2312" w:eastAsia="仿宋_GB2312" w:cs="仿宋_GB2312"/>
          <w:b/>
          <w:bCs/>
          <w:color w:val="000000"/>
          <w:sz w:val="28"/>
          <w:szCs w:val="28"/>
        </w:rPr>
      </w:pPr>
    </w:p>
    <w:p>
      <w:pPr>
        <w:tabs>
          <w:tab w:val="left" w:pos="632"/>
        </w:tabs>
        <w:jc w:val="center"/>
        <w:rPr>
          <w:rFonts w:hint="eastAsia" w:ascii="仿宋_GB2312" w:hAnsi="仿宋_GB2312" w:eastAsia="仿宋_GB2312" w:cs="仿宋_GB2312"/>
          <w:b/>
          <w:bCs/>
          <w:color w:val="000000"/>
          <w:sz w:val="28"/>
          <w:szCs w:val="28"/>
        </w:rPr>
      </w:pPr>
    </w:p>
    <w:p>
      <w:pPr>
        <w:tabs>
          <w:tab w:val="left" w:pos="632"/>
        </w:tabs>
        <w:jc w:val="center"/>
        <w:rPr>
          <w:rFonts w:hint="eastAsia" w:ascii="仿宋_GB2312" w:hAnsi="仿宋_GB2312" w:eastAsia="仿宋_GB2312" w:cs="仿宋_GB2312"/>
          <w:b/>
          <w:bCs/>
          <w:color w:val="000000"/>
          <w:sz w:val="28"/>
          <w:szCs w:val="28"/>
        </w:rPr>
      </w:pPr>
    </w:p>
    <w:p>
      <w:pPr>
        <w:spacing w:line="540" w:lineRule="exact"/>
        <w:ind w:firstLine="2660" w:firstLineChars="9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p>
    <w:p>
      <w:pPr>
        <w:spacing w:line="360" w:lineRule="auto"/>
        <w:jc w:val="both"/>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jc w:val="both"/>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jc w:val="both"/>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jc w:val="both"/>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jc w:val="both"/>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 xml:space="preserve">第一部分  </w:t>
      </w:r>
      <w:r>
        <w:rPr>
          <w:rFonts w:hint="eastAsia" w:ascii="仿宋_GB2312" w:hAnsi="仿宋_GB2312" w:eastAsia="仿宋_GB2312" w:cs="仿宋_GB2312"/>
          <w:b/>
          <w:bCs/>
          <w:sz w:val="28"/>
          <w:szCs w:val="28"/>
          <w:lang w:val="en-US" w:eastAsia="zh-CN"/>
        </w:rPr>
        <w:t>采购项目需求</w:t>
      </w:r>
    </w:p>
    <w:p>
      <w:pPr>
        <w:pStyle w:val="3"/>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项目名称： </w:t>
      </w:r>
      <w:r>
        <w:rPr>
          <w:rFonts w:hint="eastAsia" w:ascii="仿宋_GB2312" w:hAnsi="仿宋_GB2312" w:eastAsia="仿宋_GB2312" w:cs="仿宋_GB2312"/>
          <w:sz w:val="28"/>
          <w:szCs w:val="28"/>
          <w:lang w:val="en-US" w:eastAsia="zh-CN" w:bidi="zh-CN"/>
        </w:rPr>
        <w:t>消防设施检测</w:t>
      </w:r>
    </w:p>
    <w:p>
      <w:pPr>
        <w:spacing w:line="360" w:lineRule="auto"/>
        <w:ind w:firstLine="560" w:firstLineChars="200"/>
        <w:jc w:val="both"/>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供应商资质要求：</w:t>
      </w:r>
    </w:p>
    <w:p>
      <w:pPr>
        <w:numPr>
          <w:ilvl w:val="0"/>
          <w:numId w:val="1"/>
        </w:numPr>
        <w:spacing w:line="360" w:lineRule="auto"/>
        <w:ind w:firstLine="560" w:firstLineChars="200"/>
        <w:jc w:val="both"/>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检测单位可在“社会消防技术服务信息系统”中注册并可执业。</w:t>
      </w:r>
    </w:p>
    <w:p>
      <w:pPr>
        <w:numPr>
          <w:ilvl w:val="0"/>
          <w:numId w:val="1"/>
        </w:numPr>
        <w:spacing w:line="360" w:lineRule="auto"/>
        <w:ind w:firstLine="560" w:firstLineChars="200"/>
        <w:jc w:val="both"/>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服务类型包含消防设施检测。</w:t>
      </w:r>
    </w:p>
    <w:p>
      <w:pPr>
        <w:numPr>
          <w:ilvl w:val="0"/>
          <w:numId w:val="0"/>
        </w:numPr>
        <w:spacing w:line="360" w:lineRule="auto"/>
        <w:ind w:firstLine="560" w:firstLineChars="200"/>
        <w:jc w:val="both"/>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检测范围：中粮糖业辽宁有限公司的MCC4配电间及装车间。</w:t>
      </w:r>
    </w:p>
    <w:p>
      <w:pPr>
        <w:spacing w:line="360" w:lineRule="auto"/>
        <w:ind w:firstLine="560" w:firstLineChars="200"/>
        <w:jc w:val="both"/>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定价方式：询比</w:t>
      </w:r>
    </w:p>
    <w:p>
      <w:pPr>
        <w:spacing w:line="360" w:lineRule="auto"/>
        <w:ind w:firstLine="560" w:firstLineChars="200"/>
        <w:jc w:val="both"/>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定标方式：未税总价低价中标</w:t>
      </w:r>
    </w:p>
    <w:p>
      <w:pPr>
        <w:pStyle w:val="3"/>
        <w:rPr>
          <w:rFonts w:hint="eastAsia" w:ascii="仿宋_GB2312" w:hAnsi="仿宋_GB2312" w:eastAsia="仿宋_GB2312" w:cs="仿宋_GB2312"/>
          <w:sz w:val="28"/>
          <w:szCs w:val="28"/>
          <w:lang w:val="en-US" w:eastAsia="zh-CN"/>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jc w:val="both"/>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jc w:val="both"/>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第二部分 合同主要条款</w:t>
      </w:r>
    </w:p>
    <w:p>
      <w:pPr>
        <w:adjustRightInd w:val="0"/>
        <w:snapToGrid w:val="0"/>
        <w:spacing w:line="360" w:lineRule="auto"/>
        <w:ind w:left="440" w:left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服务费用</w:t>
      </w:r>
    </w:p>
    <w:p>
      <w:pPr>
        <w:numPr>
          <w:ilvl w:val="0"/>
          <w:numId w:val="2"/>
        </w:numPr>
        <w:tabs>
          <w:tab w:val="clear" w:pos="312"/>
        </w:tabs>
        <w:adjustRightInd w:val="0"/>
        <w:snapToGrid w:val="0"/>
        <w:spacing w:line="360" w:lineRule="auto"/>
        <w:ind w:left="440" w:lef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服务费</w:t>
      </w:r>
      <w:r>
        <w:rPr>
          <w:rFonts w:hint="eastAsia" w:ascii="仿宋_GB2312" w:hAnsi="仿宋_GB2312" w:eastAsia="仿宋_GB2312" w:cs="仿宋_GB2312"/>
          <w:sz w:val="28"/>
          <w:szCs w:val="28"/>
          <w:lang w:val="en-US" w:eastAsia="zh-CN"/>
        </w:rPr>
        <w:t>含税价格</w:t>
      </w:r>
      <w:r>
        <w:rPr>
          <w:rFonts w:hint="eastAsia" w:ascii="仿宋_GB2312" w:hAnsi="仿宋_GB2312" w:eastAsia="仿宋_GB2312" w:cs="仿宋_GB2312"/>
          <w:sz w:val="28"/>
          <w:szCs w:val="28"/>
        </w:rPr>
        <w:t>共计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元（大写：人民币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p>
    <w:p>
      <w:pPr>
        <w:numPr>
          <w:ilvl w:val="0"/>
          <w:numId w:val="2"/>
        </w:numPr>
        <w:tabs>
          <w:tab w:val="clear" w:pos="312"/>
        </w:tabs>
        <w:adjustRightInd w:val="0"/>
        <w:snapToGrid w:val="0"/>
        <w:spacing w:line="360" w:lineRule="auto"/>
        <w:ind w:left="440" w:lef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【付款方式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待出具合格检测报告后一次性支付全部合同款。】</w:t>
      </w:r>
    </w:p>
    <w:p>
      <w:pPr>
        <w:numPr>
          <w:ilvl w:val="0"/>
          <w:numId w:val="2"/>
        </w:numPr>
        <w:tabs>
          <w:tab w:val="clear" w:pos="312"/>
        </w:tabs>
        <w:adjustRightInd w:val="0"/>
        <w:snapToGrid w:val="0"/>
        <w:spacing w:line="360" w:lineRule="auto"/>
        <w:ind w:left="440" w:lef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【发票提供方式</w:t>
      </w:r>
      <w:r>
        <w:rPr>
          <w:rFonts w:hint="eastAsia" w:ascii="仿宋_GB2312" w:hAnsi="仿宋_GB2312" w:eastAsia="仿宋_GB2312" w:cs="仿宋_GB2312"/>
          <w:sz w:val="28"/>
          <w:szCs w:val="28"/>
          <w:lang w:eastAsia="zh-CN"/>
        </w:rPr>
        <w:t>：乙方提供</w:t>
      </w:r>
      <w:r>
        <w:rPr>
          <w:rFonts w:hint="eastAsia" w:ascii="仿宋_GB2312" w:hAnsi="仿宋_GB2312" w:eastAsia="仿宋_GB2312" w:cs="仿宋_GB2312"/>
          <w:sz w:val="28"/>
          <w:szCs w:val="28"/>
          <w:lang w:val="en-US" w:eastAsia="zh-CN"/>
        </w:rPr>
        <w:t>xx%的</w:t>
      </w:r>
      <w:r>
        <w:rPr>
          <w:rFonts w:hint="eastAsia" w:ascii="仿宋_GB2312" w:hAnsi="仿宋_GB2312" w:eastAsia="仿宋_GB2312" w:cs="仿宋_GB2312"/>
          <w:sz w:val="28"/>
          <w:szCs w:val="28"/>
          <w:lang w:eastAsia="zh-CN"/>
        </w:rPr>
        <w:t>增值税发票。</w:t>
      </w:r>
      <w:r>
        <w:rPr>
          <w:rFonts w:hint="eastAsia" w:ascii="仿宋_GB2312" w:hAnsi="仿宋_GB2312" w:eastAsia="仿宋_GB2312" w:cs="仿宋_GB2312"/>
          <w:sz w:val="28"/>
          <w:szCs w:val="28"/>
        </w:rPr>
        <w:t>】</w:t>
      </w:r>
    </w:p>
    <w:p>
      <w:pPr>
        <w:rPr>
          <w:rFonts w:hint="eastAsia" w:ascii="仿宋_GB2312" w:hAnsi="仿宋_GB2312" w:eastAsia="仿宋_GB2312" w:cs="仿宋_GB2312"/>
          <w:sz w:val="28"/>
          <w:szCs w:val="28"/>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第三部分 中粮糖业采购监督联系方式</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一、中粮糖业纪检监督联系方式</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地址：北京市朝阳区朝阳门南大街8号9层904室监察部</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电话：010-85017235</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二、采购项目监督人员联系方式</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姓名：于鑫淼</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联系电话：0417-6562810</w:t>
      </w:r>
    </w:p>
    <w:p>
      <w:pPr>
        <w:spacing w:line="360" w:lineRule="auto"/>
        <w:ind w:firstLine="560" w:firstLineChars="200"/>
        <w:rPr>
          <w:rFonts w:hint="eastAsia" w:ascii="仿宋_GB2312" w:hAnsi="仿宋_GB2312" w:eastAsia="仿宋_GB2312" w:cs="仿宋_GB2312"/>
          <w:sz w:val="28"/>
          <w:szCs w:val="28"/>
          <w:lang w:val="en-US" w:eastAsia="zh-CN"/>
        </w:rPr>
      </w:pPr>
    </w:p>
    <w:p>
      <w:pPr>
        <w:spacing w:line="360" w:lineRule="auto"/>
        <w:ind w:firstLine="560" w:firstLineChars="200"/>
        <w:rPr>
          <w:rFonts w:hint="eastAsia" w:ascii="仿宋_GB2312" w:hAnsi="仿宋_GB2312" w:eastAsia="仿宋_GB2312" w:cs="仿宋_GB2312"/>
          <w:sz w:val="28"/>
          <w:szCs w:val="28"/>
          <w:lang w:val="en-US" w:eastAsia="zh-CN"/>
        </w:rPr>
      </w:pPr>
    </w:p>
    <w:p>
      <w:pPr>
        <w:spacing w:line="360" w:lineRule="auto"/>
        <w:ind w:firstLine="560" w:firstLineChars="200"/>
        <w:rPr>
          <w:rFonts w:hint="eastAsia" w:ascii="仿宋_GB2312" w:hAnsi="仿宋_GB2312" w:eastAsia="仿宋_GB2312" w:cs="仿宋_GB2312"/>
          <w:sz w:val="28"/>
          <w:szCs w:val="28"/>
          <w:lang w:val="en-US" w:eastAsia="zh-CN"/>
        </w:rPr>
      </w:pPr>
    </w:p>
    <w:p>
      <w:pPr>
        <w:jc w:val="center"/>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投标文件</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第一部分</w:t>
      </w: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 xml:space="preserve"> </w:t>
      </w:r>
      <w:r>
        <w:rPr>
          <w:rFonts w:hint="eastAsia" w:ascii="仿宋_GB2312" w:hAnsi="仿宋_GB2312" w:eastAsia="仿宋_GB2312" w:cs="仿宋_GB2312"/>
          <w:b/>
          <w:sz w:val="28"/>
          <w:szCs w:val="28"/>
        </w:rPr>
        <w:t>授权委托书</w:t>
      </w:r>
    </w:p>
    <w:p>
      <w:pPr>
        <w:jc w:val="center"/>
        <w:rPr>
          <w:rFonts w:hint="eastAsia" w:ascii="仿宋_GB2312" w:hAnsi="仿宋_GB2312" w:eastAsia="仿宋_GB2312" w:cs="仿宋_GB2312"/>
          <w:b/>
          <w:sz w:val="28"/>
          <w:szCs w:val="28"/>
        </w:rPr>
      </w:pP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法定代表人（或负责人）：</w:t>
      </w:r>
    </w:p>
    <w:p>
      <w:pPr>
        <w:spacing w:line="4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性别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日出生，身份证号码：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单位职工，现住</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授权事项：</w:t>
      </w: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1、委托人委托代理人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代表委托人参加</w:t>
      </w:r>
      <w:r>
        <w:rPr>
          <w:rFonts w:hint="eastAsia" w:ascii="仿宋_GB2312" w:hAnsi="仿宋_GB2312" w:eastAsia="仿宋_GB2312" w:cs="仿宋_GB2312"/>
          <w:b/>
          <w:sz w:val="28"/>
          <w:szCs w:val="28"/>
        </w:rPr>
        <w:t>中粮糖业辽宁有限公司</w:t>
      </w:r>
      <w:r>
        <w:rPr>
          <w:rFonts w:hint="eastAsia" w:ascii="仿宋_GB2312" w:hAnsi="仿宋_GB2312" w:eastAsia="仿宋_GB2312" w:cs="仿宋_GB2312"/>
          <w:sz w:val="28"/>
          <w:szCs w:val="28"/>
        </w:rPr>
        <w:t>的招标或议标活动，以委托人的名义全权办理招标或议标过程中的投标、报价、议标谈判等一切与招标或议标相关的事宜。</w:t>
      </w: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2、如果委托人中标，代理人以委托人的名义与</w:t>
      </w:r>
      <w:r>
        <w:rPr>
          <w:rFonts w:hint="eastAsia" w:ascii="仿宋_GB2312" w:hAnsi="仿宋_GB2312" w:eastAsia="仿宋_GB2312" w:cs="仿宋_GB2312"/>
          <w:b/>
          <w:sz w:val="28"/>
          <w:szCs w:val="28"/>
        </w:rPr>
        <w:t>中粮糖业辽宁有限公司</w:t>
      </w:r>
      <w:r>
        <w:rPr>
          <w:rFonts w:hint="eastAsia" w:ascii="仿宋_GB2312" w:hAnsi="仿宋_GB2312" w:eastAsia="仿宋_GB2312" w:cs="仿宋_GB2312"/>
          <w:sz w:val="28"/>
          <w:szCs w:val="28"/>
        </w:rPr>
        <w:t>签订合同，并办理合同履行过程中的一切相关事宜。</w:t>
      </w: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本公司对代理人的上述代理行为均予以认可并承担责任。</w:t>
      </w:r>
    </w:p>
    <w:p>
      <w:pPr>
        <w:spacing w:line="440" w:lineRule="exact"/>
        <w:ind w:righ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授权期限：本授权委托书自授权之日起生效。</w:t>
      </w:r>
    </w:p>
    <w:p>
      <w:pPr>
        <w:spacing w:line="440" w:lineRule="exact"/>
        <w:ind w:right="560"/>
        <w:jc w:val="right"/>
        <w:rPr>
          <w:rFonts w:hint="eastAsia" w:ascii="仿宋_GB2312" w:hAnsi="仿宋_GB2312" w:eastAsia="仿宋_GB2312" w:cs="仿宋_GB2312"/>
          <w:sz w:val="28"/>
          <w:szCs w:val="28"/>
        </w:rPr>
      </w:pPr>
    </w:p>
    <w:p>
      <w:pPr>
        <w:spacing w:line="440" w:lineRule="exact"/>
        <w:ind w:right="56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代理人身份证（正、反面）粘贴处：</w:t>
      </w:r>
    </w:p>
    <w:p>
      <w:pPr>
        <w:spacing w:line="440" w:lineRule="exact"/>
        <w:ind w:right="480" w:firstLine="4480" w:firstLineChars="1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w:t>
      </w:r>
    </w:p>
    <w:p>
      <w:pPr>
        <w:spacing w:line="440" w:lineRule="exact"/>
        <w:ind w:right="144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法定代表人（或负责人）：</w:t>
      </w:r>
    </w:p>
    <w:p>
      <w:pPr>
        <w:spacing w:line="440" w:lineRule="exact"/>
        <w:ind w:right="98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委托授权时间：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spacing w:line="440" w:lineRule="exact"/>
        <w:ind w:right="986"/>
        <w:jc w:val="center"/>
        <w:rPr>
          <w:rFonts w:hint="eastAsia" w:ascii="仿宋_GB2312" w:hAnsi="仿宋_GB2312" w:eastAsia="仿宋_GB2312" w:cs="仿宋_GB2312"/>
          <w:sz w:val="28"/>
          <w:szCs w:val="28"/>
        </w:rPr>
      </w:pPr>
    </w:p>
    <w:p>
      <w:pPr>
        <w:spacing w:line="440" w:lineRule="exact"/>
        <w:ind w:right="986"/>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第二部分</w:t>
      </w: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 xml:space="preserve"> </w:t>
      </w:r>
      <w:r>
        <w:rPr>
          <w:rFonts w:hint="eastAsia" w:ascii="仿宋_GB2312" w:hAnsi="仿宋_GB2312" w:eastAsia="仿宋_GB2312" w:cs="仿宋_GB2312"/>
          <w:b/>
          <w:sz w:val="28"/>
          <w:szCs w:val="28"/>
        </w:rPr>
        <w:t>质量承诺书</w:t>
      </w:r>
    </w:p>
    <w:p>
      <w:pPr>
        <w:rPr>
          <w:rFonts w:hint="eastAsia" w:ascii="仿宋_GB2312" w:hAnsi="仿宋_GB2312" w:eastAsia="仿宋_GB2312" w:cs="仿宋_GB2312"/>
          <w:sz w:val="28"/>
          <w:szCs w:val="28"/>
        </w:rPr>
      </w:pPr>
    </w:p>
    <w:p>
      <w:pPr>
        <w:pStyle w:val="3"/>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中粮糖业辽宁有限公司：</w:t>
      </w:r>
    </w:p>
    <w:p>
      <w:pPr>
        <w:pStyle w:val="3"/>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为积极配合贵公司进行的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bidi="zh-CN"/>
        </w:rPr>
        <w:t>消防设施检测</w:t>
      </w:r>
      <w:r>
        <w:rPr>
          <w:rFonts w:hint="eastAsia" w:ascii="仿宋_GB2312" w:hAnsi="仿宋_GB2312" w:eastAsia="仿宋_GB2312" w:cs="仿宋_GB2312"/>
          <w:sz w:val="28"/>
          <w:szCs w:val="28"/>
          <w:lang w:val="en-US" w:eastAsia="zh-CN" w:bidi="ar-SA"/>
        </w:rPr>
        <w:t>采购工作，保证产品质量，我们特向贵公司承诺如下事项：</w:t>
      </w:r>
    </w:p>
    <w:p>
      <w:pPr>
        <w:pStyle w:val="3"/>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3.我公司严格执行供应商应尽义务，做到送货及时，货物质量优质，货物装箱整齐方便运输。</w:t>
      </w:r>
    </w:p>
    <w:p>
      <w:pPr>
        <w:pStyle w:val="3"/>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4.我公司承诺保证为贵公司所供之货，货源充足，不发生断货拒供现象。</w:t>
      </w:r>
    </w:p>
    <w:p>
      <w:pPr>
        <w:pStyle w:val="3"/>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投标人单位（公章）：</w:t>
      </w:r>
    </w:p>
    <w:p>
      <w:pPr>
        <w:pStyle w:val="3"/>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法定代表人或授权代理人（签名）：</w:t>
      </w:r>
    </w:p>
    <w:p>
      <w:pPr>
        <w:pStyle w:val="3"/>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日期：    年  月  日</w:t>
      </w:r>
    </w:p>
    <w:p>
      <w:pPr>
        <w:spacing w:after="0" w:line="254" w:lineRule="auto"/>
        <w:jc w:val="left"/>
        <w:rPr>
          <w:rFonts w:hint="eastAsia" w:ascii="仿宋_GB2312" w:hAnsi="仿宋_GB2312" w:eastAsia="仿宋_GB2312" w:cs="仿宋_GB2312"/>
          <w:sz w:val="28"/>
          <w:szCs w:val="28"/>
        </w:rPr>
      </w:pPr>
    </w:p>
    <w:p>
      <w:pPr>
        <w:spacing w:after="0" w:line="254" w:lineRule="auto"/>
        <w:jc w:val="both"/>
        <w:rPr>
          <w:rFonts w:hint="eastAsia" w:ascii="仿宋_GB2312" w:hAnsi="仿宋_GB2312" w:eastAsia="仿宋_GB2312" w:cs="仿宋_GB2312"/>
          <w:sz w:val="28"/>
          <w:szCs w:val="28"/>
          <w:lang w:eastAsia="zh-CN"/>
        </w:rPr>
      </w:pPr>
    </w:p>
    <w:p>
      <w:pPr>
        <w:spacing w:after="0" w:line="254" w:lineRule="auto"/>
        <w:jc w:val="both"/>
        <w:rPr>
          <w:rFonts w:hint="eastAsia" w:ascii="仿宋_GB2312" w:hAnsi="仿宋_GB2312" w:eastAsia="仿宋_GB2312" w:cs="仿宋_GB2312"/>
          <w:sz w:val="28"/>
          <w:szCs w:val="28"/>
          <w:lang w:eastAsia="zh-CN"/>
        </w:rPr>
      </w:pPr>
    </w:p>
    <w:p>
      <w:pPr>
        <w:spacing w:after="0" w:line="254" w:lineRule="auto"/>
        <w:jc w:val="both"/>
        <w:rPr>
          <w:rFonts w:hint="eastAsia" w:ascii="仿宋_GB2312" w:hAnsi="仿宋_GB2312" w:eastAsia="仿宋_GB2312" w:cs="仿宋_GB2312"/>
          <w:sz w:val="28"/>
          <w:szCs w:val="28"/>
        </w:rPr>
      </w:pPr>
    </w:p>
    <w:p>
      <w:pPr>
        <w:spacing w:after="0" w:line="254" w:lineRule="auto"/>
        <w:jc w:val="both"/>
        <w:rPr>
          <w:rFonts w:hint="eastAsia" w:ascii="仿宋_GB2312" w:hAnsi="仿宋_GB2312" w:eastAsia="仿宋_GB2312" w:cs="仿宋_GB2312"/>
          <w:sz w:val="28"/>
          <w:szCs w:val="28"/>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第三部分  廉洁承诺书</w:t>
      </w:r>
    </w:p>
    <w:p>
      <w:pPr>
        <w:spacing w:after="0" w:line="254" w:lineRule="auto"/>
        <w:jc w:val="both"/>
        <w:rPr>
          <w:rFonts w:hint="eastAsia" w:ascii="仿宋_GB2312" w:hAnsi="仿宋_GB2312" w:eastAsia="仿宋_GB2312" w:cs="仿宋_GB2312"/>
          <w:sz w:val="28"/>
          <w:szCs w:val="28"/>
        </w:rPr>
      </w:pPr>
    </w:p>
    <w:p>
      <w:pPr>
        <w:pStyle w:val="3"/>
        <w:spacing w:before="57"/>
        <w:ind w:left="640"/>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中粮糖业辽宁有限公司：</w:t>
      </w:r>
    </w:p>
    <w:p>
      <w:pPr>
        <w:pStyle w:val="3"/>
        <w:spacing w:before="214" w:line="364" w:lineRule="auto"/>
        <w:ind w:left="640" w:right="474" w:firstLine="638"/>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为积极配合贵公司进行的项目招标工作，有效遏制不公平竞争和违规违纪问题的发生，确保招标工作的公平、公正、公开，我们特向贵公司承诺如下事项：</w:t>
      </w:r>
    </w:p>
    <w:p>
      <w:pPr>
        <w:pStyle w:val="8"/>
        <w:numPr>
          <w:ilvl w:val="0"/>
          <w:numId w:val="0"/>
        </w:numPr>
        <w:tabs>
          <w:tab w:val="left" w:pos="1616"/>
        </w:tabs>
        <w:spacing w:before="3" w:after="0" w:line="364" w:lineRule="auto"/>
        <w:ind w:left="1278" w:leftChars="0" w:right="637" w:rightChars="0"/>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1.自觉遵守国家法律法规及中粮屯河公司有关廉政建设制度。</w:t>
      </w:r>
    </w:p>
    <w:p>
      <w:pPr>
        <w:pStyle w:val="8"/>
        <w:numPr>
          <w:ilvl w:val="0"/>
          <w:numId w:val="0"/>
        </w:numPr>
        <w:tabs>
          <w:tab w:val="left" w:pos="1605"/>
        </w:tabs>
        <w:spacing w:before="2" w:after="0" w:line="364" w:lineRule="auto"/>
        <w:ind w:left="1278" w:leftChars="0" w:right="632" w:rightChars="0"/>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2.不使用不正当手段妨碍、排挤其它投标单位或串通投标。</w:t>
      </w:r>
    </w:p>
    <w:p>
      <w:pPr>
        <w:pStyle w:val="8"/>
        <w:numPr>
          <w:ilvl w:val="0"/>
          <w:numId w:val="0"/>
        </w:numPr>
        <w:tabs>
          <w:tab w:val="left" w:pos="1605"/>
        </w:tabs>
        <w:spacing w:before="2" w:after="0" w:line="364" w:lineRule="auto"/>
        <w:ind w:left="1278" w:leftChars="0" w:right="632" w:rightChars="0"/>
        <w:jc w:val="both"/>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3.按照招标文件规定的方式进行投标，不隐瞒本单位投标资质的真实情况，投标资质符合规定；保证不会以其他人名义投标或者以其他方式弄虚作假，骗取中标。</w:t>
      </w:r>
    </w:p>
    <w:p>
      <w:pPr>
        <w:pStyle w:val="8"/>
        <w:numPr>
          <w:ilvl w:val="0"/>
          <w:numId w:val="0"/>
        </w:numPr>
        <w:tabs>
          <w:tab w:val="left" w:pos="1605"/>
        </w:tabs>
        <w:spacing w:before="3" w:after="0" w:line="364" w:lineRule="auto"/>
        <w:ind w:left="1278" w:leftChars="0" w:right="632" w:rightChars="0"/>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4.不将主体、关键性工作进行分包（包括贴牌生产、转包等）。</w:t>
      </w:r>
    </w:p>
    <w:p>
      <w:pPr>
        <w:pStyle w:val="8"/>
        <w:numPr>
          <w:ilvl w:val="0"/>
          <w:numId w:val="0"/>
        </w:numPr>
        <w:tabs>
          <w:tab w:val="left" w:pos="1605"/>
        </w:tabs>
        <w:spacing w:before="2" w:after="0" w:line="364" w:lineRule="auto"/>
        <w:ind w:left="1278" w:leftChars="0" w:right="632" w:rightChars="0"/>
        <w:jc w:val="both"/>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8"/>
        <w:numPr>
          <w:ilvl w:val="0"/>
          <w:numId w:val="0"/>
        </w:numPr>
        <w:tabs>
          <w:tab w:val="left" w:pos="1605"/>
        </w:tabs>
        <w:spacing w:before="2" w:after="0" w:line="364" w:lineRule="auto"/>
        <w:ind w:left="1278" w:leftChars="0" w:right="632" w:rightChars="0"/>
        <w:jc w:val="both"/>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6.不向贵公司涉及招标的部门及个人支付好处费、介绍费；购置或提供通讯工具、交通工具、电脑等。</w:t>
      </w:r>
    </w:p>
    <w:p>
      <w:pPr>
        <w:pStyle w:val="8"/>
        <w:numPr>
          <w:ilvl w:val="0"/>
          <w:numId w:val="0"/>
        </w:numPr>
        <w:tabs>
          <w:tab w:val="left" w:pos="1616"/>
        </w:tabs>
        <w:spacing w:before="2" w:after="0" w:line="364" w:lineRule="auto"/>
        <w:ind w:left="1278" w:leftChars="0" w:right="632" w:rightChars="0"/>
        <w:jc w:val="both"/>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7.一旦发现相关人员在招标过程中有索要财物等不廉洁行为，坚决予以抵制，并及时向贵公司纪检监察部举报（举报电话：***）。</w:t>
      </w:r>
    </w:p>
    <w:p>
      <w:pPr>
        <w:pStyle w:val="8"/>
        <w:numPr>
          <w:ilvl w:val="0"/>
          <w:numId w:val="0"/>
        </w:numPr>
        <w:tabs>
          <w:tab w:val="left" w:pos="1605"/>
        </w:tabs>
        <w:spacing w:before="3" w:after="0" w:line="364" w:lineRule="auto"/>
        <w:ind w:left="1278" w:leftChars="0" w:right="939" w:rightChars="0"/>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8.我方自愿将本承诺书作为投标文件及合同的附件， 具有同等的法律效力。</w:t>
      </w:r>
    </w:p>
    <w:p>
      <w:pPr>
        <w:pStyle w:val="8"/>
        <w:numPr>
          <w:ilvl w:val="0"/>
          <w:numId w:val="0"/>
        </w:numPr>
        <w:tabs>
          <w:tab w:val="left" w:pos="1605"/>
        </w:tabs>
        <w:spacing w:before="2" w:after="0" w:line="364" w:lineRule="auto"/>
        <w:ind w:left="1278" w:leftChars="0" w:right="934" w:rightChars="0"/>
        <w:jc w:val="both"/>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9.若违反上述承诺或违反有关法律法规及贵公司有关规定，我方自愿永久放弃参与贵公司的所有业务往来，并承担贵公司制度规定的一切法律责任。</w:t>
      </w:r>
    </w:p>
    <w:p>
      <w:pPr>
        <w:pStyle w:val="8"/>
        <w:numPr>
          <w:ilvl w:val="0"/>
          <w:numId w:val="0"/>
        </w:numPr>
        <w:tabs>
          <w:tab w:val="left" w:pos="1763"/>
        </w:tabs>
        <w:spacing w:before="3" w:after="0" w:line="240" w:lineRule="auto"/>
        <w:ind w:left="1278" w:leftChars="0" w:right="0" w:rightChars="0"/>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10本承诺书自签署之日起生效。</w:t>
      </w:r>
    </w:p>
    <w:p>
      <w:pPr>
        <w:pStyle w:val="3"/>
        <w:rPr>
          <w:rFonts w:hint="eastAsia" w:ascii="仿宋_GB2312" w:hAnsi="仿宋_GB2312" w:eastAsia="仿宋_GB2312" w:cs="仿宋_GB2312"/>
          <w:sz w:val="28"/>
          <w:szCs w:val="28"/>
          <w:lang w:val="en-US" w:eastAsia="zh-CN" w:bidi="ar-SA"/>
        </w:rPr>
      </w:pPr>
    </w:p>
    <w:p>
      <w:pPr>
        <w:pStyle w:val="3"/>
        <w:rPr>
          <w:rFonts w:hint="eastAsia" w:ascii="仿宋_GB2312" w:hAnsi="仿宋_GB2312" w:eastAsia="仿宋_GB2312" w:cs="仿宋_GB2312"/>
          <w:sz w:val="28"/>
          <w:szCs w:val="28"/>
          <w:lang w:val="en-US" w:eastAsia="zh-CN" w:bidi="ar-SA"/>
        </w:rPr>
      </w:pPr>
    </w:p>
    <w:p>
      <w:pPr>
        <w:pStyle w:val="3"/>
        <w:rPr>
          <w:rFonts w:hint="eastAsia" w:ascii="仿宋_GB2312" w:hAnsi="仿宋_GB2312" w:eastAsia="仿宋_GB2312" w:cs="仿宋_GB2312"/>
          <w:sz w:val="28"/>
          <w:szCs w:val="28"/>
          <w:lang w:val="en-US" w:eastAsia="zh-CN" w:bidi="ar-SA"/>
        </w:rPr>
      </w:pPr>
    </w:p>
    <w:p>
      <w:pPr>
        <w:pStyle w:val="3"/>
        <w:spacing w:before="233"/>
        <w:jc w:val="righ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投标单位（公章）：</w:t>
      </w:r>
    </w:p>
    <w:p>
      <w:pPr>
        <w:pStyle w:val="3"/>
        <w:spacing w:before="214"/>
        <w:jc w:val="righ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法定代表人或授权代理人（签名）：</w:t>
      </w:r>
    </w:p>
    <w:p>
      <w:pPr>
        <w:pStyle w:val="3"/>
        <w:spacing w:before="214"/>
        <w:jc w:val="right"/>
        <w:rPr>
          <w:rFonts w:hint="eastAsia" w:ascii="仿宋_GB2312" w:hAnsi="仿宋_GB2312" w:eastAsia="仿宋_GB2312" w:cs="仿宋_GB2312"/>
          <w:sz w:val="28"/>
          <w:szCs w:val="28"/>
          <w:lang w:val="en-US" w:eastAsia="zh-CN" w:bidi="ar-SA"/>
        </w:rPr>
        <w:sectPr>
          <w:pgSz w:w="11910" w:h="16840"/>
          <w:pgMar w:top="1980" w:right="1160" w:bottom="1160" w:left="1160" w:header="720" w:footer="720" w:gutter="0"/>
          <w:cols w:space="720" w:num="1"/>
        </w:sectPr>
      </w:pPr>
      <w:r>
        <w:rPr>
          <w:rFonts w:hint="eastAsia" w:ascii="仿宋_GB2312" w:hAnsi="仿宋_GB2312" w:eastAsia="仿宋_GB2312" w:cs="仿宋_GB2312"/>
          <w:sz w:val="28"/>
          <w:szCs w:val="28"/>
          <w:lang w:val="en-US" w:eastAsia="zh-CN" w:bidi="ar-SA"/>
        </w:rPr>
        <w:t>日期：    年     月      日</w:t>
      </w: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第四部分 报价单</w:t>
      </w:r>
    </w:p>
    <w:p>
      <w:pPr>
        <w:numPr>
          <w:ilvl w:val="0"/>
          <w:numId w:val="3"/>
        </w:numPr>
        <w:spacing w:line="520" w:lineRule="exact"/>
        <w:ind w:firstLine="560" w:firstLineChars="20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根据你公司</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bidi="zh-CN"/>
        </w:rPr>
        <w:t>消防设施检测</w:t>
      </w:r>
      <w:r>
        <w:rPr>
          <w:rFonts w:hint="eastAsia" w:ascii="仿宋_GB2312" w:hAnsi="仿宋_GB2312" w:eastAsia="仿宋_GB2312" w:cs="仿宋_GB2312"/>
          <w:sz w:val="28"/>
          <w:szCs w:val="28"/>
          <w:lang w:val="en-US" w:eastAsia="zh-CN"/>
        </w:rPr>
        <w:t>询比</w:t>
      </w:r>
      <w:r>
        <w:rPr>
          <w:rFonts w:hint="eastAsia" w:ascii="仿宋_GB2312" w:hAnsi="仿宋_GB2312" w:eastAsia="仿宋_GB2312" w:cs="仿宋_GB2312"/>
          <w:sz w:val="28"/>
          <w:szCs w:val="28"/>
        </w:rPr>
        <w:t>文件，遵照《中华人民共和国招标投标法》等有关规定，经研究上述</w:t>
      </w:r>
      <w:r>
        <w:rPr>
          <w:rFonts w:hint="eastAsia" w:ascii="仿宋_GB2312" w:hAnsi="仿宋_GB2312" w:eastAsia="仿宋_GB2312" w:cs="仿宋_GB2312"/>
          <w:sz w:val="28"/>
          <w:szCs w:val="28"/>
          <w:lang w:val="en-US" w:eastAsia="zh-CN"/>
        </w:rPr>
        <w:t>询比</w:t>
      </w:r>
      <w:r>
        <w:rPr>
          <w:rFonts w:hint="eastAsia" w:ascii="仿宋_GB2312" w:hAnsi="仿宋_GB2312" w:eastAsia="仿宋_GB2312" w:cs="仿宋_GB2312"/>
          <w:sz w:val="28"/>
          <w:szCs w:val="28"/>
        </w:rPr>
        <w:t>文件的投标须知、合同条款、服务标准及其他有关文件后，我方</w:t>
      </w:r>
      <w:r>
        <w:rPr>
          <w:rFonts w:hint="eastAsia" w:ascii="仿宋_GB2312" w:hAnsi="仿宋_GB2312" w:eastAsia="仿宋_GB2312" w:cs="仿宋_GB2312"/>
          <w:sz w:val="28"/>
          <w:szCs w:val="28"/>
          <w:lang w:eastAsia="zh-CN"/>
        </w:rPr>
        <w:t>报价如下</w:t>
      </w:r>
    </w:p>
    <w:tbl>
      <w:tblPr>
        <w:tblStyle w:val="4"/>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651"/>
        <w:gridCol w:w="1582"/>
        <w:gridCol w:w="3068"/>
        <w:gridCol w:w="777"/>
        <w:gridCol w:w="805"/>
        <w:gridCol w:w="1830"/>
        <w:gridCol w:w="1026"/>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706" w:hRule="exact"/>
          <w:jc w:val="center"/>
        </w:trPr>
        <w:tc>
          <w:tcPr>
            <w:tcW w:w="898" w:type="dxa"/>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2233" w:type="dxa"/>
            <w:gridSpan w:val="2"/>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名称</w:t>
            </w:r>
          </w:p>
        </w:tc>
        <w:tc>
          <w:tcPr>
            <w:tcW w:w="3068" w:type="dxa"/>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规格型号</w:t>
            </w:r>
          </w:p>
        </w:tc>
        <w:tc>
          <w:tcPr>
            <w:tcW w:w="777" w:type="dxa"/>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w:t>
            </w:r>
          </w:p>
        </w:tc>
        <w:tc>
          <w:tcPr>
            <w:tcW w:w="805" w:type="dxa"/>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830" w:type="dxa"/>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单价</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含税</w:t>
            </w:r>
            <w:r>
              <w:rPr>
                <w:rFonts w:hint="eastAsia" w:ascii="仿宋_GB2312" w:hAnsi="仿宋_GB2312" w:eastAsia="仿宋_GB2312" w:cs="仿宋_GB2312"/>
                <w:color w:val="000000"/>
                <w:sz w:val="28"/>
                <w:szCs w:val="28"/>
                <w:lang w:eastAsia="zh-CN"/>
              </w:rPr>
              <w:t>）</w:t>
            </w:r>
          </w:p>
        </w:tc>
        <w:tc>
          <w:tcPr>
            <w:tcW w:w="1026" w:type="dxa"/>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1239" w:hRule="exact"/>
          <w:jc w:val="center"/>
        </w:trPr>
        <w:tc>
          <w:tcPr>
            <w:tcW w:w="898" w:type="dxa"/>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33" w:type="dxa"/>
            <w:gridSpan w:val="2"/>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消防设施检测服务</w:t>
            </w:r>
          </w:p>
        </w:tc>
        <w:tc>
          <w:tcPr>
            <w:tcW w:w="3068" w:type="dxa"/>
            <w:noWrap w:val="0"/>
            <w:vAlign w:val="center"/>
          </w:tcPr>
          <w:p>
            <w:pPr>
              <w:tabs>
                <w:tab w:val="left" w:pos="5760"/>
              </w:tabs>
              <w:spacing w:line="30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详情见询比文件</w:t>
            </w:r>
          </w:p>
        </w:tc>
        <w:tc>
          <w:tcPr>
            <w:tcW w:w="777" w:type="dxa"/>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项</w:t>
            </w:r>
          </w:p>
        </w:tc>
        <w:tc>
          <w:tcPr>
            <w:tcW w:w="805" w:type="dxa"/>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1830" w:type="dxa"/>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lang w:val="en-US" w:eastAsia="zh-CN"/>
              </w:rPr>
            </w:pPr>
          </w:p>
        </w:tc>
        <w:tc>
          <w:tcPr>
            <w:tcW w:w="1026" w:type="dxa"/>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10637" w:type="dxa"/>
            <w:gridSpan w:val="8"/>
            <w:noWrap w:val="0"/>
            <w:vAlign w:val="center"/>
          </w:tcPr>
          <w:p>
            <w:pPr>
              <w:tabs>
                <w:tab w:val="left" w:pos="5760"/>
              </w:tabs>
              <w:spacing w:line="30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含税总价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4" w:hRule="exact"/>
          <w:jc w:val="center"/>
        </w:trPr>
        <w:tc>
          <w:tcPr>
            <w:tcW w:w="1549" w:type="dxa"/>
            <w:gridSpan w:val="2"/>
            <w:noWrap w:val="0"/>
            <w:vAlign w:val="center"/>
          </w:tcPr>
          <w:p>
            <w:pPr>
              <w:tabs>
                <w:tab w:val="left" w:pos="5760"/>
              </w:tabs>
              <w:spacing w:line="300" w:lineRule="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付款方式</w:t>
            </w:r>
          </w:p>
        </w:tc>
        <w:tc>
          <w:tcPr>
            <w:tcW w:w="9088" w:type="dxa"/>
            <w:gridSpan w:val="6"/>
            <w:noWrap w:val="0"/>
            <w:vAlign w:val="center"/>
          </w:tcPr>
          <w:p>
            <w:pPr>
              <w:tabs>
                <w:tab w:val="left" w:pos="5760"/>
              </w:tabs>
              <w:spacing w:line="300" w:lineRule="auto"/>
              <w:ind w:firstLine="7560" w:firstLineChars="2700"/>
              <w:rPr>
                <w:rFonts w:hint="eastAsia" w:ascii="仿宋_GB2312" w:hAnsi="仿宋_GB2312" w:eastAsia="仿宋_GB2312" w:cs="仿宋_GB2312"/>
                <w:color w:val="000000"/>
                <w:sz w:val="28"/>
                <w:szCs w:val="2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549" w:type="dxa"/>
            <w:gridSpan w:val="2"/>
            <w:noWrap w:val="0"/>
            <w:vAlign w:val="center"/>
          </w:tcPr>
          <w:p>
            <w:pPr>
              <w:tabs>
                <w:tab w:val="left" w:pos="5760"/>
              </w:tabs>
              <w:spacing w:line="300" w:lineRule="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税率</w:t>
            </w:r>
          </w:p>
        </w:tc>
        <w:tc>
          <w:tcPr>
            <w:tcW w:w="9088" w:type="dxa"/>
            <w:gridSpan w:val="6"/>
            <w:noWrap w:val="0"/>
            <w:vAlign w:val="center"/>
          </w:tcPr>
          <w:p>
            <w:pPr>
              <w:tabs>
                <w:tab w:val="left" w:pos="5760"/>
              </w:tabs>
              <w:spacing w:line="300" w:lineRule="auto"/>
              <w:ind w:firstLine="7560" w:firstLineChars="2700"/>
              <w:rPr>
                <w:rFonts w:hint="eastAsia" w:ascii="仿宋_GB2312" w:hAnsi="仿宋_GB2312" w:eastAsia="仿宋_GB2312" w:cs="仿宋_GB2312"/>
                <w:color w:val="000000"/>
                <w:sz w:val="28"/>
                <w:szCs w:val="2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23" w:hRule="exact"/>
          <w:jc w:val="center"/>
        </w:trPr>
        <w:tc>
          <w:tcPr>
            <w:tcW w:w="1549" w:type="dxa"/>
            <w:gridSpan w:val="2"/>
            <w:noWrap w:val="0"/>
            <w:vAlign w:val="center"/>
          </w:tcPr>
          <w:p>
            <w:pPr>
              <w:tabs>
                <w:tab w:val="left" w:pos="5760"/>
              </w:tabs>
              <w:spacing w:line="300" w:lineRule="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货期</w:t>
            </w:r>
          </w:p>
        </w:tc>
        <w:tc>
          <w:tcPr>
            <w:tcW w:w="9088" w:type="dxa"/>
            <w:gridSpan w:val="6"/>
            <w:noWrap w:val="0"/>
            <w:vAlign w:val="center"/>
          </w:tcPr>
          <w:p>
            <w:pPr>
              <w:tabs>
                <w:tab w:val="left" w:pos="5760"/>
              </w:tabs>
              <w:spacing w:line="300" w:lineRule="auto"/>
              <w:ind w:firstLine="7560" w:firstLineChars="2700"/>
              <w:rPr>
                <w:rFonts w:hint="eastAsia" w:ascii="仿宋_GB2312" w:hAnsi="仿宋_GB2312" w:eastAsia="仿宋_GB2312" w:cs="仿宋_GB2312"/>
                <w:color w:val="000000"/>
                <w:sz w:val="28"/>
                <w:szCs w:val="28"/>
              </w:rPr>
            </w:pPr>
          </w:p>
        </w:tc>
      </w:tr>
    </w:tbl>
    <w:p>
      <w:pPr>
        <w:numPr>
          <w:ilvl w:val="0"/>
          <w:numId w:val="0"/>
        </w:num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2、我方已详细审核并认同全部招标文件，包括修改文件（如有时）及有关附件。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3、一旦我方中标，我方保证按招标文件及合同规定完成跟踪审计任务。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4、我方同意所提交的投标文件在招标文件中规定的投标有效期内有效，在此期间内如果中标，我方将受此约束。</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5、除非另外达成协议并生效，你方的中标通知书和本投标文件将成为约束双方的合同文件的组成部分。</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单位地址：                                                  </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               （签字或盖章）</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邮政编码：              电话：            传真：             </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开户银行名称：                    开户银行帐号：             </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开户银行地址：                    开户银行电话：              </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rPr>
          <w:rFonts w:hint="default" w:ascii="仿宋_GB2312" w:hAnsi="仿宋_GB2312" w:eastAsia="仿宋_GB2312" w:cs="仿宋_GB2312"/>
          <w:sz w:val="28"/>
          <w:szCs w:val="28"/>
          <w:lang w:val="en-US" w:eastAsia="zh-CN"/>
        </w:rPr>
      </w:pPr>
    </w:p>
    <w:p>
      <w:pPr>
        <w:spacing w:line="360" w:lineRule="auto"/>
        <w:ind w:firstLine="562" w:firstLineChars="200"/>
        <w:jc w:val="center"/>
        <w:rPr>
          <w:rFonts w:hint="default"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第五部分 分项报价单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p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名称</w:t>
            </w:r>
          </w:p>
        </w:tc>
        <w:tc>
          <w:tcPr>
            <w:tcW w:w="1703" w:type="dxa"/>
          </w:tcPr>
          <w:p>
            <w:p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w:t>
            </w:r>
          </w:p>
        </w:tc>
        <w:tc>
          <w:tcPr>
            <w:tcW w:w="1704" w:type="dxa"/>
          </w:tcPr>
          <w:p>
            <w:p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数量</w:t>
            </w:r>
          </w:p>
        </w:tc>
        <w:tc>
          <w:tcPr>
            <w:tcW w:w="1704" w:type="dxa"/>
          </w:tcPr>
          <w:p>
            <w:p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金额</w:t>
            </w:r>
          </w:p>
        </w:tc>
        <w:tc>
          <w:tcPr>
            <w:tcW w:w="1704" w:type="dxa"/>
          </w:tcPr>
          <w:p>
            <w:p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Pr>
          <w:p>
            <w:pPr>
              <w:rPr>
                <w:rFonts w:hint="default" w:ascii="仿宋_GB2312" w:hAnsi="仿宋_GB2312" w:eastAsia="仿宋_GB2312" w:cs="仿宋_GB2312"/>
                <w:sz w:val="28"/>
                <w:szCs w:val="28"/>
                <w:vertAlign w:val="baseline"/>
                <w:lang w:val="en-US" w:eastAsia="zh-CN"/>
              </w:rPr>
            </w:pPr>
          </w:p>
        </w:tc>
        <w:tc>
          <w:tcPr>
            <w:tcW w:w="1703" w:type="dxa"/>
          </w:tcPr>
          <w:p>
            <w:pPr>
              <w:rPr>
                <w:rFonts w:hint="default" w:ascii="仿宋_GB2312" w:hAnsi="仿宋_GB2312" w:eastAsia="仿宋_GB2312" w:cs="仿宋_GB2312"/>
                <w:sz w:val="28"/>
                <w:szCs w:val="28"/>
                <w:vertAlign w:val="baseline"/>
                <w:lang w:val="en-US" w:eastAsia="zh-CN"/>
              </w:rPr>
            </w:pPr>
          </w:p>
        </w:tc>
        <w:tc>
          <w:tcPr>
            <w:tcW w:w="1704" w:type="dxa"/>
          </w:tcPr>
          <w:p>
            <w:pPr>
              <w:rPr>
                <w:rFonts w:hint="default" w:ascii="仿宋_GB2312" w:hAnsi="仿宋_GB2312" w:eastAsia="仿宋_GB2312" w:cs="仿宋_GB2312"/>
                <w:sz w:val="28"/>
                <w:szCs w:val="28"/>
                <w:vertAlign w:val="baseline"/>
                <w:lang w:val="en-US" w:eastAsia="zh-CN"/>
              </w:rPr>
            </w:pPr>
          </w:p>
        </w:tc>
        <w:tc>
          <w:tcPr>
            <w:tcW w:w="1704" w:type="dxa"/>
          </w:tcPr>
          <w:p>
            <w:pPr>
              <w:rPr>
                <w:rFonts w:hint="default" w:ascii="仿宋_GB2312" w:hAnsi="仿宋_GB2312" w:eastAsia="仿宋_GB2312" w:cs="仿宋_GB2312"/>
                <w:sz w:val="28"/>
                <w:szCs w:val="28"/>
                <w:vertAlign w:val="baseline"/>
                <w:lang w:val="en-US" w:eastAsia="zh-CN"/>
              </w:rPr>
            </w:pPr>
          </w:p>
        </w:tc>
        <w:tc>
          <w:tcPr>
            <w:tcW w:w="1704" w:type="dxa"/>
          </w:tcPr>
          <w:p>
            <w:pPr>
              <w:rPr>
                <w:rFonts w:hint="default" w:ascii="仿宋_GB2312" w:hAnsi="仿宋_GB2312" w:eastAsia="仿宋_GB2312" w:cs="仿宋_GB2312"/>
                <w:sz w:val="28"/>
                <w:szCs w:val="28"/>
                <w:vertAlign w:val="baseline"/>
                <w:lang w:val="en-US" w:eastAsia="zh-CN"/>
              </w:rPr>
            </w:pPr>
          </w:p>
        </w:tc>
      </w:tr>
    </w:tbl>
    <w:p>
      <w:pPr>
        <w:rPr>
          <w:rFonts w:hint="default"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p>
    <w:p>
      <w:pPr>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第六</w:t>
      </w:r>
      <w:bookmarkStart w:id="0" w:name="_GoBack"/>
      <w:bookmarkEnd w:id="0"/>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 xml:space="preserve">部分  </w:t>
      </w:r>
      <w:r>
        <w:rPr>
          <w:rFonts w:hint="eastAsia" w:ascii="仿宋_GB2312" w:hAnsi="仿宋_GB2312" w:eastAsia="仿宋_GB2312" w:cs="仿宋_GB2312"/>
          <w:b/>
          <w:sz w:val="28"/>
          <w:szCs w:val="28"/>
          <w:lang w:val="en-US" w:eastAsia="zh-CN"/>
        </w:rPr>
        <w:t>营业执照等资质</w:t>
      </w:r>
    </w:p>
    <w:p>
      <w:pPr>
        <w:rPr>
          <w:rFonts w:hint="default"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B5EAC"/>
    <w:multiLevelType w:val="singleLevel"/>
    <w:tmpl w:val="B89B5EAC"/>
    <w:lvl w:ilvl="0" w:tentative="0">
      <w:start w:val="1"/>
      <w:numFmt w:val="decimal"/>
      <w:lvlText w:val="%1."/>
      <w:lvlJc w:val="left"/>
      <w:pPr>
        <w:tabs>
          <w:tab w:val="left" w:pos="312"/>
        </w:tabs>
      </w:pPr>
    </w:lvl>
  </w:abstractNum>
  <w:abstractNum w:abstractNumId="1">
    <w:nsid w:val="BD4E8E0C"/>
    <w:multiLevelType w:val="singleLevel"/>
    <w:tmpl w:val="BD4E8E0C"/>
    <w:lvl w:ilvl="0" w:tentative="0">
      <w:start w:val="1"/>
      <w:numFmt w:val="decimal"/>
      <w:suff w:val="nothing"/>
      <w:lvlText w:val="%1、"/>
      <w:lvlJc w:val="left"/>
    </w:lvl>
  </w:abstractNum>
  <w:abstractNum w:abstractNumId="2">
    <w:nsid w:val="CBF46EB7"/>
    <w:multiLevelType w:val="singleLevel"/>
    <w:tmpl w:val="CBF46EB7"/>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TlhMDZlNjU5MzE5YTYxNTAzYTA1NTEwZmZkMTAifQ=="/>
  </w:docVars>
  <w:rsids>
    <w:rsidRoot w:val="00000000"/>
    <w:rsid w:val="02FA438B"/>
    <w:rsid w:val="03DA3FA1"/>
    <w:rsid w:val="055B68F6"/>
    <w:rsid w:val="068F3058"/>
    <w:rsid w:val="06AC1E40"/>
    <w:rsid w:val="06E042B4"/>
    <w:rsid w:val="099378A0"/>
    <w:rsid w:val="09B5725D"/>
    <w:rsid w:val="0B9335CE"/>
    <w:rsid w:val="0BF8418D"/>
    <w:rsid w:val="0D1A2388"/>
    <w:rsid w:val="21FF7EF0"/>
    <w:rsid w:val="225D4FF2"/>
    <w:rsid w:val="22EF13A3"/>
    <w:rsid w:val="246252E9"/>
    <w:rsid w:val="254F2CC9"/>
    <w:rsid w:val="26E3368E"/>
    <w:rsid w:val="29057462"/>
    <w:rsid w:val="2B2E4075"/>
    <w:rsid w:val="2F774594"/>
    <w:rsid w:val="31945827"/>
    <w:rsid w:val="34500FF4"/>
    <w:rsid w:val="34D501CB"/>
    <w:rsid w:val="392A26BE"/>
    <w:rsid w:val="393A6E2A"/>
    <w:rsid w:val="3ABD16B9"/>
    <w:rsid w:val="3D1A4FF2"/>
    <w:rsid w:val="3E483272"/>
    <w:rsid w:val="411A73CB"/>
    <w:rsid w:val="437B4E32"/>
    <w:rsid w:val="44460156"/>
    <w:rsid w:val="44665179"/>
    <w:rsid w:val="46CB1893"/>
    <w:rsid w:val="4A833BF5"/>
    <w:rsid w:val="4ADC4BAC"/>
    <w:rsid w:val="4C4455ED"/>
    <w:rsid w:val="4E2429C7"/>
    <w:rsid w:val="50860E51"/>
    <w:rsid w:val="511B692C"/>
    <w:rsid w:val="513D7D7B"/>
    <w:rsid w:val="52FA1B87"/>
    <w:rsid w:val="53EF5901"/>
    <w:rsid w:val="5406492F"/>
    <w:rsid w:val="56C37E91"/>
    <w:rsid w:val="5DCD57A9"/>
    <w:rsid w:val="605468DB"/>
    <w:rsid w:val="63161C90"/>
    <w:rsid w:val="635D0E29"/>
    <w:rsid w:val="65D81863"/>
    <w:rsid w:val="68191C04"/>
    <w:rsid w:val="6CE7644A"/>
    <w:rsid w:val="6D6C5562"/>
    <w:rsid w:val="6F6728F1"/>
    <w:rsid w:val="6F7A7103"/>
    <w:rsid w:val="70F01D72"/>
    <w:rsid w:val="726A1637"/>
    <w:rsid w:val="74C34C32"/>
    <w:rsid w:val="766F54E7"/>
    <w:rsid w:val="76700B0B"/>
    <w:rsid w:val="76D67C26"/>
    <w:rsid w:val="7AC758F2"/>
    <w:rsid w:val="7C504DAC"/>
    <w:rsid w:val="7C8A0F70"/>
    <w:rsid w:val="7CFE5FEE"/>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styleId="8">
    <w:name w:val="List Paragraph"/>
    <w:basedOn w:val="1"/>
    <w:qFormat/>
    <w:uiPriority w:val="1"/>
    <w:pPr>
      <w:spacing w:before="2"/>
      <w:ind w:left="640" w:right="632" w:firstLine="638"/>
    </w:pPr>
    <w:rPr>
      <w:rFonts w:ascii="宋体" w:hAnsi="宋体" w:eastAsia="宋体" w:cs="宋体"/>
      <w:lang w:val="zh-CN" w:eastAsia="zh-CN" w:bidi="zh-CN"/>
    </w:rPr>
  </w:style>
  <w:style w:type="paragraph" w:customStyle="1" w:styleId="9">
    <w:name w:val="样式1"/>
    <w:basedOn w:val="1"/>
    <w:qFormat/>
    <w:uiPriority w:val="0"/>
    <w:pPr>
      <w:adjustRightInd w:val="0"/>
      <w:spacing w:line="420" w:lineRule="auto"/>
      <w:jc w:val="center"/>
      <w:textAlignment w:val="baseline"/>
    </w:pPr>
    <w:rPr>
      <w:rFonts w:ascii="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3735</Words>
  <Characters>3808</Characters>
  <Lines>0</Lines>
  <Paragraphs>0</Paragraphs>
  <TotalTime>0</TotalTime>
  <ScaleCrop>false</ScaleCrop>
  <LinksUpToDate>false</LinksUpToDate>
  <CharactersWithSpaces>4311</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陶源</cp:lastModifiedBy>
  <dcterms:modified xsi:type="dcterms:W3CDTF">2024-05-01T03:55:07Z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A92194B140364DDC9A0EE769E5BAC07F</vt:lpwstr>
  </property>
</Properties>
</file>