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72"/>
          <w:szCs w:val="44"/>
        </w:rPr>
      </w:pPr>
      <w:r>
        <w:rPr>
          <w:rFonts w:ascii="仿宋" w:hAnsi="仿宋" w:eastAsia="仿宋" w:cs="宋体"/>
          <w:b/>
          <w:sz w:val="72"/>
          <w:szCs w:val="44"/>
        </w:rPr>
        <w:pict>
          <v:shape id="Text Box 2" o:spid="_x0000_s1026" o:spt="202" type="#_x0000_t202" style="position:absolute;left:0pt;margin-left:-17.05pt;margin-top:16.35pt;height:39pt;width:48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">
            <v:path/>
            <v:fill focussize="0,0"/>
            <v:stroke joinstyle="miter"/>
            <v:imagedata o:title=""/>
            <o:lock v:ext="edit"/>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w: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方正小标宋_GBK" w:hAnsi="仿宋" w:eastAsia="方正小标宋_GBK" w:cs="宋体"/>
          <w:sz w:val="44"/>
          <w:szCs w:val="44"/>
        </w:rPr>
      </w:pPr>
      <w:r>
        <w:rPr>
          <w:rFonts w:hint="eastAsia" w:ascii="方正小标宋_GBK" w:hAnsi="仿宋" w:eastAsia="方正小标宋_GBK" w:cs="宋体"/>
          <w:sz w:val="44"/>
          <w:szCs w:val="44"/>
        </w:rPr>
        <w:t>2024年焉耆糖业清洁生产审核采购项目</w:t>
      </w:r>
      <w:r>
        <w:rPr>
          <w:rFonts w:hint="eastAsia" w:ascii="方正小标宋_GBK" w:hAnsi="黑体" w:eastAsia="方正小标宋_GBK" w:cs="MS Gothic"/>
          <w:sz w:val="44"/>
          <w:szCs w:val="44"/>
        </w:rPr>
        <w:t>询比价</w:t>
      </w:r>
      <w:r>
        <w:rPr>
          <w:rFonts w:hint="eastAsia" w:ascii="方正小标宋_GBK" w:hAnsi="仿宋" w:eastAsia="方正小标宋_GBK" w:cs="宋体"/>
          <w:sz w:val="44"/>
          <w:szCs w:val="44"/>
        </w:rPr>
        <w:t>采购文件</w:t>
      </w: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b/>
          <w:sz w:val="44"/>
          <w:szCs w:val="44"/>
        </w:rPr>
      </w:pPr>
    </w:p>
    <w:p>
      <w:pPr>
        <w:spacing w:line="360" w:lineRule="auto"/>
        <w:ind w:firstLine="2259" w:firstLineChars="706"/>
        <w:rPr>
          <w:rFonts w:ascii="仿宋_GB2312" w:hAnsi="仿宋" w:eastAsia="仿宋_GB2312"/>
          <w:sz w:val="32"/>
        </w:rPr>
      </w:pPr>
      <w:r>
        <w:rPr>
          <w:rFonts w:hint="eastAsia" w:ascii="仿宋_GB2312" w:hAnsi="仿宋" w:eastAsia="仿宋_GB2312"/>
          <w:sz w:val="32"/>
        </w:rPr>
        <w:t>采购方：中粮焉耆糖业</w:t>
      </w:r>
    </w:p>
    <w:p>
      <w:pPr>
        <w:spacing w:line="360" w:lineRule="auto"/>
        <w:ind w:firstLine="2259" w:firstLineChars="706"/>
        <w:rPr>
          <w:rFonts w:ascii="仿宋_GB2312" w:hAnsi="仿宋" w:eastAsia="仿宋_GB2312"/>
          <w:sz w:val="32"/>
        </w:rPr>
      </w:pPr>
      <w:r>
        <w:rPr>
          <w:rFonts w:hint="eastAsia" w:ascii="仿宋_GB2312" w:hAnsi="仿宋" w:eastAsia="仿宋_GB2312"/>
          <w:sz w:val="32"/>
        </w:rPr>
        <w:t>日  期： 2024年</w:t>
      </w:r>
      <w:r>
        <w:rPr>
          <w:rFonts w:hint="eastAsia" w:ascii="仿宋_GB2312" w:hAnsi="仿宋" w:eastAsia="仿宋_GB2312"/>
          <w:sz w:val="32"/>
          <w:lang w:val="en-US" w:eastAsia="zh-CN"/>
        </w:rPr>
        <w:t>5</w:t>
      </w:r>
      <w:r>
        <w:rPr>
          <w:rFonts w:hint="eastAsia" w:ascii="仿宋_GB2312" w:hAnsi="仿宋" w:eastAsia="仿宋_GB2312"/>
          <w:sz w:val="32"/>
        </w:rPr>
        <w:t>月</w:t>
      </w:r>
    </w:p>
    <w:p>
      <w:pPr>
        <w:pStyle w:val="11"/>
        <w:spacing w:line="360" w:lineRule="auto"/>
        <w:ind w:firstLine="20"/>
        <w:jc w:val="center"/>
        <w:rPr>
          <w:rFonts w:ascii="仿宋" w:hAnsi="仿宋" w:eastAsia="仿宋"/>
          <w:b/>
          <w:bCs/>
          <w:sz w:val="44"/>
          <w:szCs w:val="44"/>
        </w:rPr>
      </w:pPr>
    </w:p>
    <w:p>
      <w:pPr>
        <w:pStyle w:val="11"/>
        <w:spacing w:line="360" w:lineRule="auto"/>
        <w:ind w:firstLine="20"/>
        <w:jc w:val="center"/>
        <w:rPr>
          <w:rFonts w:ascii="仿宋" w:hAnsi="仿宋" w:eastAsia="仿宋"/>
          <w:b/>
          <w:bCs/>
          <w:sz w:val="44"/>
          <w:szCs w:val="44"/>
        </w:rPr>
      </w:pPr>
    </w:p>
    <w:p>
      <w:pPr>
        <w:pStyle w:val="11"/>
        <w:spacing w:line="360" w:lineRule="auto"/>
        <w:ind w:firstLine="20"/>
        <w:jc w:val="center"/>
        <w:rPr>
          <w:rFonts w:ascii="仿宋" w:hAnsi="仿宋" w:eastAsia="仿宋"/>
          <w:b/>
          <w:bCs/>
          <w:sz w:val="44"/>
          <w:szCs w:val="44"/>
        </w:rPr>
      </w:pPr>
    </w:p>
    <w:p>
      <w:pPr>
        <w:pStyle w:val="11"/>
        <w:spacing w:line="360" w:lineRule="auto"/>
        <w:ind w:firstLine="20"/>
        <w:jc w:val="center"/>
        <w:rPr>
          <w:rFonts w:ascii="仿宋" w:hAnsi="仿宋" w:eastAsia="仿宋"/>
          <w:b/>
          <w:bCs/>
          <w:sz w:val="44"/>
          <w:szCs w:val="44"/>
        </w:rPr>
      </w:pPr>
    </w:p>
    <w:p>
      <w:pPr>
        <w:pStyle w:val="11"/>
        <w:spacing w:line="360" w:lineRule="auto"/>
        <w:ind w:firstLine="20"/>
        <w:jc w:val="center"/>
        <w:rPr>
          <w:rFonts w:ascii="仿宋" w:hAnsi="仿宋" w:eastAsia="仿宋"/>
          <w:b/>
          <w:bCs/>
          <w:sz w:val="44"/>
          <w:szCs w:val="44"/>
        </w:rPr>
      </w:pPr>
    </w:p>
    <w:p>
      <w:pPr>
        <w:pStyle w:val="48"/>
        <w:numPr>
          <w:ilvl w:val="0"/>
          <w:numId w:val="1"/>
        </w:numPr>
        <w:spacing w:line="560" w:lineRule="exact"/>
        <w:ind w:left="1792" w:hanging="1310" w:firstLineChars="0"/>
        <w:jc w:val="center"/>
        <w:rPr>
          <w:rFonts w:ascii="黑体" w:hAnsi="黑体" w:eastAsia="黑体" w:cs="黑体"/>
          <w:b/>
          <w:sz w:val="32"/>
          <w:szCs w:val="32"/>
        </w:rPr>
      </w:pPr>
      <w:r>
        <w:rPr>
          <w:rFonts w:hint="eastAsia" w:ascii="黑体" w:hAnsi="黑体" w:eastAsia="黑体" w:cs="黑体"/>
          <w:b/>
          <w:sz w:val="32"/>
          <w:szCs w:val="32"/>
        </w:rPr>
        <w:t>采购项目公告</w:t>
      </w:r>
    </w:p>
    <w:p>
      <w:pPr>
        <w:spacing w:line="520" w:lineRule="exact"/>
        <w:ind w:firstLine="560" w:firstLineChars="200"/>
        <w:rPr>
          <w:rFonts w:ascii="黑体" w:hAnsi="黑体" w:eastAsia="黑体" w:cs="MS Gothic"/>
          <w:sz w:val="28"/>
          <w:szCs w:val="28"/>
        </w:rPr>
      </w:pPr>
    </w:p>
    <w:p>
      <w:pPr>
        <w:spacing w:line="520" w:lineRule="exact"/>
        <w:ind w:firstLine="560" w:firstLineChars="200"/>
        <w:rPr>
          <w:rFonts w:ascii="黑体" w:hAnsi="黑体" w:eastAsia="黑体" w:cs="MS Gothic"/>
          <w:sz w:val="28"/>
          <w:szCs w:val="28"/>
        </w:rPr>
      </w:pPr>
      <w:r>
        <w:rPr>
          <w:rFonts w:hint="eastAsia" w:ascii="黑体" w:hAnsi="黑体" w:eastAsia="黑体" w:cs="MS Gothic"/>
          <w:sz w:val="28"/>
          <w:szCs w:val="28"/>
        </w:rPr>
        <w:t>一、采购项目概况</w:t>
      </w:r>
    </w:p>
    <w:p>
      <w:pPr>
        <w:spacing w:line="520" w:lineRule="exact"/>
        <w:ind w:firstLine="560" w:firstLineChars="200"/>
        <w:rPr>
          <w:rFonts w:ascii="仿宋_GB2312" w:hAnsi="黑体" w:eastAsia="仿宋_GB2312" w:cs="MS Gothic"/>
          <w:sz w:val="28"/>
          <w:szCs w:val="28"/>
        </w:rPr>
      </w:pPr>
      <w:r>
        <w:rPr>
          <w:rFonts w:hint="eastAsia" w:ascii="仿宋_GB2312" w:hAnsi="黑体" w:eastAsia="仿宋_GB2312" w:cs="MS Gothic"/>
          <w:sz w:val="28"/>
          <w:szCs w:val="28"/>
        </w:rPr>
        <w:t>本采购项目为</w:t>
      </w:r>
      <w:r>
        <w:rPr>
          <w:rFonts w:hint="eastAsia" w:ascii="仿宋_GB2312" w:hAnsi="仿宋" w:eastAsia="仿宋_GB2312" w:cs="Arial"/>
          <w:sz w:val="28"/>
          <w:szCs w:val="28"/>
        </w:rPr>
        <w:t>中粮焉耆糖业</w:t>
      </w:r>
      <w:r>
        <w:rPr>
          <w:rFonts w:hint="eastAsia" w:ascii="仿宋_GB2312" w:hAnsi="黑体" w:eastAsia="仿宋_GB2312" w:cs="MS Gothic"/>
          <w:sz w:val="28"/>
          <w:szCs w:val="28"/>
        </w:rPr>
        <w:t>2</w:t>
      </w:r>
      <w:r>
        <w:rPr>
          <w:rFonts w:ascii="仿宋_GB2312" w:hAnsi="黑体" w:eastAsia="仿宋_GB2312" w:cs="MS Gothic"/>
          <w:sz w:val="28"/>
          <w:szCs w:val="28"/>
        </w:rPr>
        <w:t>02</w:t>
      </w:r>
      <w:r>
        <w:rPr>
          <w:rFonts w:hint="eastAsia" w:ascii="仿宋_GB2312" w:hAnsi="黑体" w:eastAsia="仿宋_GB2312" w:cs="MS Gothic"/>
          <w:sz w:val="28"/>
          <w:szCs w:val="28"/>
        </w:rPr>
        <w:t>4</w:t>
      </w:r>
      <w:r>
        <w:rPr>
          <w:rFonts w:ascii="仿宋_GB2312" w:hAnsi="黑体" w:eastAsia="仿宋_GB2312" w:cs="MS Gothic"/>
          <w:sz w:val="28"/>
          <w:szCs w:val="28"/>
        </w:rPr>
        <w:t>年</w:t>
      </w:r>
      <w:r>
        <w:rPr>
          <w:rFonts w:hint="eastAsia" w:ascii="仿宋_GB2312" w:hAnsi="仿宋" w:eastAsia="仿宋_GB2312" w:cs="Arial"/>
          <w:sz w:val="28"/>
          <w:szCs w:val="28"/>
        </w:rPr>
        <w:t>清洁生产审核采购</w:t>
      </w:r>
      <w:r>
        <w:rPr>
          <w:rFonts w:hint="eastAsia" w:ascii="仿宋_GB2312" w:hAnsi="黑体" w:eastAsia="仿宋_GB2312" w:cs="MS Gothic"/>
          <w:sz w:val="28"/>
          <w:szCs w:val="28"/>
        </w:rPr>
        <w:t>项目，招标人为</w:t>
      </w:r>
      <w:r>
        <w:rPr>
          <w:rFonts w:hint="eastAsia" w:ascii="仿宋_GB2312" w:hAnsi="仿宋" w:eastAsia="仿宋_GB2312" w:cs="Arial"/>
          <w:sz w:val="28"/>
          <w:szCs w:val="28"/>
        </w:rPr>
        <w:t>中粮糖业控股股份有限公司焉耆糖业分公司（简称焉耆糖业）</w:t>
      </w:r>
      <w:r>
        <w:rPr>
          <w:rFonts w:hint="eastAsia" w:ascii="仿宋_GB2312" w:hAnsi="黑体" w:eastAsia="仿宋_GB2312" w:cs="MS Gothic"/>
          <w:sz w:val="28"/>
          <w:szCs w:val="28"/>
        </w:rPr>
        <w:t>；该项目已具备谈判采购条件。</w:t>
      </w:r>
    </w:p>
    <w:p>
      <w:pPr>
        <w:spacing w:line="520" w:lineRule="exact"/>
        <w:ind w:firstLine="560" w:firstLineChars="200"/>
        <w:rPr>
          <w:rFonts w:ascii="仿宋" w:hAnsi="仿宋" w:eastAsia="仿宋" w:cs="宋体"/>
          <w:color w:val="000000"/>
          <w:kern w:val="0"/>
          <w:sz w:val="24"/>
        </w:rPr>
      </w:pPr>
      <w:r>
        <w:rPr>
          <w:rFonts w:hint="eastAsia" w:ascii="黑体" w:hAnsi="黑体" w:eastAsia="黑体" w:cs="MS Gothic"/>
          <w:sz w:val="28"/>
          <w:szCs w:val="28"/>
        </w:rPr>
        <w:t>二、项目名称：</w:t>
      </w:r>
      <w:r>
        <w:rPr>
          <w:rFonts w:hint="eastAsia" w:ascii="仿宋_GB2312" w:hAnsi="仿宋" w:eastAsia="仿宋_GB2312" w:cs="Arial"/>
          <w:sz w:val="28"/>
          <w:szCs w:val="28"/>
        </w:rPr>
        <w:t>中粮焉耆糖业</w:t>
      </w:r>
      <w:r>
        <w:rPr>
          <w:rFonts w:hint="eastAsia" w:ascii="仿宋_GB2312" w:hAnsi="黑体" w:eastAsia="仿宋_GB2312" w:cs="MS Gothic"/>
          <w:sz w:val="28"/>
          <w:szCs w:val="28"/>
        </w:rPr>
        <w:t>2</w:t>
      </w:r>
      <w:r>
        <w:rPr>
          <w:rFonts w:ascii="仿宋_GB2312" w:hAnsi="黑体" w:eastAsia="仿宋_GB2312" w:cs="MS Gothic"/>
          <w:sz w:val="28"/>
          <w:szCs w:val="28"/>
        </w:rPr>
        <w:t>02</w:t>
      </w:r>
      <w:r>
        <w:rPr>
          <w:rFonts w:hint="eastAsia" w:ascii="仿宋_GB2312" w:hAnsi="黑体" w:eastAsia="仿宋_GB2312" w:cs="MS Gothic"/>
          <w:sz w:val="28"/>
          <w:szCs w:val="28"/>
        </w:rPr>
        <w:t>4</w:t>
      </w:r>
      <w:r>
        <w:rPr>
          <w:rFonts w:ascii="仿宋_GB2312" w:hAnsi="黑体" w:eastAsia="仿宋_GB2312" w:cs="MS Gothic"/>
          <w:sz w:val="28"/>
          <w:szCs w:val="28"/>
        </w:rPr>
        <w:t>年</w:t>
      </w:r>
      <w:r>
        <w:rPr>
          <w:rFonts w:hint="eastAsia" w:ascii="仿宋_GB2312" w:hAnsi="仿宋" w:eastAsia="仿宋_GB2312" w:cs="Arial"/>
          <w:sz w:val="28"/>
          <w:szCs w:val="28"/>
        </w:rPr>
        <w:t>清洁生产审核采购</w:t>
      </w:r>
      <w:r>
        <w:rPr>
          <w:rFonts w:hint="eastAsia" w:ascii="仿宋_GB2312" w:hAnsi="黑体" w:eastAsia="仿宋_GB2312" w:cs="MS Gothic"/>
          <w:sz w:val="28"/>
          <w:szCs w:val="28"/>
        </w:rPr>
        <w:t>项目</w:t>
      </w:r>
    </w:p>
    <w:p>
      <w:pPr>
        <w:spacing w:line="520" w:lineRule="exact"/>
        <w:ind w:firstLine="560" w:firstLineChars="200"/>
        <w:rPr>
          <w:rFonts w:ascii="黑体" w:hAnsi="黑体" w:eastAsia="黑体" w:cs="MS Gothic"/>
          <w:sz w:val="28"/>
          <w:szCs w:val="28"/>
        </w:rPr>
      </w:pPr>
      <w:r>
        <w:rPr>
          <w:rFonts w:ascii="黑体" w:hAnsi="黑体" w:eastAsia="黑体" w:cs="MS Gothic"/>
          <w:sz w:val="28"/>
          <w:szCs w:val="28"/>
        </w:rPr>
        <w:t>三</w:t>
      </w:r>
      <w:r>
        <w:rPr>
          <w:rFonts w:hint="eastAsia" w:ascii="黑体" w:hAnsi="黑体" w:eastAsia="黑体" w:cs="MS Gothic"/>
          <w:sz w:val="28"/>
          <w:szCs w:val="28"/>
        </w:rPr>
        <w:t>、采购内容</w:t>
      </w:r>
    </w:p>
    <w:p>
      <w:pPr>
        <w:spacing w:line="520" w:lineRule="exact"/>
        <w:ind w:firstLine="562" w:firstLineChars="200"/>
        <w:rPr>
          <w:rFonts w:ascii="仿宋_GB2312" w:hAnsi="仿宋" w:eastAsia="仿宋_GB2312" w:cs="Arial"/>
          <w:sz w:val="28"/>
          <w:szCs w:val="28"/>
        </w:rPr>
      </w:pPr>
      <w:r>
        <w:rPr>
          <w:rFonts w:hint="eastAsia" w:ascii="楷体_GB2312" w:hAnsi="仿宋" w:eastAsia="楷体_GB2312" w:cs="Arial"/>
          <w:b/>
          <w:sz w:val="28"/>
          <w:szCs w:val="28"/>
        </w:rPr>
        <w:t>1．采购方：</w:t>
      </w:r>
      <w:r>
        <w:rPr>
          <w:rFonts w:hint="eastAsia" w:ascii="仿宋_GB2312" w:hAnsi="仿宋" w:eastAsia="仿宋_GB2312" w:cs="Arial"/>
          <w:sz w:val="28"/>
          <w:szCs w:val="28"/>
        </w:rPr>
        <w:t>中粮糖业控股股份有限公司焉耆糖业分公司（简称焉耆糖业）</w:t>
      </w:r>
    </w:p>
    <w:p>
      <w:pPr>
        <w:spacing w:line="520" w:lineRule="exact"/>
        <w:ind w:firstLine="562" w:firstLineChars="200"/>
        <w:rPr>
          <w:rFonts w:ascii="楷体_GB2312" w:hAnsi="仿宋" w:eastAsia="楷体_GB2312" w:cs="Arial"/>
          <w:b/>
          <w:sz w:val="28"/>
          <w:szCs w:val="28"/>
        </w:rPr>
      </w:pPr>
      <w:r>
        <w:rPr>
          <w:rFonts w:ascii="楷体_GB2312" w:hAnsi="仿宋" w:eastAsia="楷体_GB2312" w:cs="Arial"/>
          <w:b/>
          <w:sz w:val="28"/>
          <w:szCs w:val="28"/>
        </w:rPr>
        <w:t>2</w:t>
      </w:r>
      <w:r>
        <w:rPr>
          <w:rFonts w:hint="eastAsia" w:ascii="楷体_GB2312" w:hAnsi="仿宋" w:eastAsia="楷体_GB2312" w:cs="Arial"/>
          <w:b/>
          <w:sz w:val="28"/>
          <w:szCs w:val="28"/>
        </w:rPr>
        <w:t>．采购项目内容：</w:t>
      </w:r>
    </w:p>
    <w:p>
      <w:pPr>
        <w:spacing w:line="360" w:lineRule="auto"/>
        <w:ind w:firstLine="560" w:firstLineChars="200"/>
        <w:rPr>
          <w:rFonts w:ascii="仿宋_GB2312" w:hAnsi="仿宋" w:eastAsia="仿宋_GB2312" w:cs="Arial"/>
          <w:sz w:val="28"/>
          <w:szCs w:val="28"/>
        </w:rPr>
      </w:pPr>
      <w:r>
        <w:rPr>
          <w:rFonts w:hint="eastAsia" w:ascii="仿宋_GB2312" w:hAnsi="仿宋" w:eastAsia="仿宋_GB2312" w:cs="Arial"/>
          <w:sz w:val="28"/>
          <w:szCs w:val="28"/>
        </w:rPr>
        <w:t>（</w:t>
      </w:r>
      <w:r>
        <w:rPr>
          <w:rFonts w:ascii="仿宋_GB2312" w:hAnsi="仿宋" w:eastAsia="仿宋_GB2312" w:cs="Arial"/>
          <w:sz w:val="28"/>
          <w:szCs w:val="28"/>
        </w:rPr>
        <w:t>1</w:t>
      </w:r>
      <w:r>
        <w:rPr>
          <w:rFonts w:hint="eastAsia" w:ascii="仿宋_GB2312" w:hAnsi="仿宋" w:eastAsia="仿宋_GB2312" w:cs="Arial"/>
          <w:sz w:val="28"/>
          <w:szCs w:val="28"/>
        </w:rPr>
        <w:t>）</w:t>
      </w:r>
      <w:r>
        <w:rPr>
          <w:rFonts w:ascii="仿宋_GB2312" w:hAnsi="仿宋" w:eastAsia="仿宋_GB2312" w:cs="Arial"/>
          <w:sz w:val="28"/>
          <w:szCs w:val="28"/>
        </w:rPr>
        <w:t>、必须要</w:t>
      </w:r>
      <w:r>
        <w:rPr>
          <w:rFonts w:hint="eastAsia" w:ascii="仿宋_GB2312" w:hAnsi="仿宋" w:eastAsia="仿宋_GB2312" w:cs="Arial"/>
          <w:sz w:val="28"/>
          <w:szCs w:val="28"/>
        </w:rPr>
        <w:t>具有清洁生产审核资质。</w:t>
      </w:r>
      <w:r>
        <w:rPr>
          <w:rFonts w:ascii="仿宋_GB2312" w:hAnsi="仿宋" w:eastAsia="仿宋_GB2312" w:cs="Arial"/>
          <w:sz w:val="28"/>
          <w:szCs w:val="28"/>
        </w:rPr>
        <w:t>有健全的清洁生产审核组织机构和清洁生产审核工作计划，有能力发动和开展清洁生产审核的各项工作。</w:t>
      </w:r>
    </w:p>
    <w:p>
      <w:pPr>
        <w:spacing w:line="360" w:lineRule="auto"/>
        <w:ind w:firstLine="560" w:firstLineChars="200"/>
        <w:rPr>
          <w:rFonts w:ascii="仿宋_GB2312" w:hAnsi="仿宋" w:eastAsia="仿宋_GB2312" w:cs="Arial"/>
          <w:sz w:val="28"/>
          <w:szCs w:val="28"/>
        </w:rPr>
      </w:pPr>
      <w:r>
        <w:rPr>
          <w:rFonts w:hint="eastAsia" w:ascii="仿宋_GB2312" w:hAnsi="仿宋" w:eastAsia="仿宋_GB2312" w:cs="Arial"/>
          <w:sz w:val="28"/>
          <w:szCs w:val="28"/>
        </w:rPr>
        <w:t>（</w:t>
      </w:r>
      <w:r>
        <w:rPr>
          <w:rFonts w:ascii="仿宋_GB2312" w:hAnsi="仿宋" w:eastAsia="仿宋_GB2312" w:cs="Arial"/>
          <w:sz w:val="28"/>
          <w:szCs w:val="28"/>
        </w:rPr>
        <w:t>2</w:t>
      </w:r>
      <w:r>
        <w:rPr>
          <w:rFonts w:hint="eastAsia" w:ascii="仿宋_GB2312" w:hAnsi="仿宋" w:eastAsia="仿宋_GB2312" w:cs="Arial"/>
          <w:sz w:val="28"/>
          <w:szCs w:val="28"/>
        </w:rPr>
        <w:t>）</w:t>
      </w:r>
      <w:r>
        <w:rPr>
          <w:rFonts w:ascii="仿宋_GB2312" w:hAnsi="仿宋" w:eastAsia="仿宋_GB2312" w:cs="Arial"/>
          <w:sz w:val="28"/>
          <w:szCs w:val="28"/>
        </w:rPr>
        <w:t>、按照清洁生产审核程序对企业进行审核准备、预审核和审核工作，产生并有与之相应的清洁生产方案（无/低费或中/高费）；</w:t>
      </w:r>
    </w:p>
    <w:p>
      <w:pPr>
        <w:spacing w:line="360" w:lineRule="auto"/>
        <w:ind w:firstLine="560" w:firstLineChars="200"/>
        <w:rPr>
          <w:rFonts w:ascii="仿宋_GB2312" w:hAnsi="仿宋" w:eastAsia="仿宋_GB2312" w:cs="Arial"/>
          <w:sz w:val="28"/>
          <w:szCs w:val="28"/>
        </w:rPr>
      </w:pPr>
      <w:r>
        <w:rPr>
          <w:rFonts w:hint="eastAsia" w:ascii="仿宋_GB2312" w:hAnsi="仿宋" w:eastAsia="仿宋_GB2312" w:cs="Arial"/>
          <w:sz w:val="28"/>
          <w:szCs w:val="28"/>
        </w:rPr>
        <w:t>（3）</w:t>
      </w:r>
      <w:r>
        <w:rPr>
          <w:rFonts w:ascii="仿宋_GB2312" w:hAnsi="仿宋" w:eastAsia="仿宋_GB2312" w:cs="Arial"/>
          <w:sz w:val="28"/>
          <w:szCs w:val="28"/>
        </w:rPr>
        <w:t>、根据行业清洁生产审核标准，评估企业的清洁生产状况；</w:t>
      </w:r>
    </w:p>
    <w:p>
      <w:pPr>
        <w:spacing w:line="360" w:lineRule="auto"/>
        <w:ind w:firstLine="560" w:firstLineChars="200"/>
        <w:rPr>
          <w:rFonts w:ascii="仿宋_GB2312" w:hAnsi="仿宋" w:eastAsia="仿宋_GB2312" w:cs="Arial"/>
          <w:sz w:val="28"/>
          <w:szCs w:val="28"/>
        </w:rPr>
      </w:pPr>
      <w:r>
        <w:rPr>
          <w:rFonts w:hint="eastAsia" w:ascii="仿宋_GB2312" w:hAnsi="仿宋" w:eastAsia="仿宋_GB2312" w:cs="Arial"/>
          <w:sz w:val="28"/>
          <w:szCs w:val="28"/>
        </w:rPr>
        <w:t>（4）</w:t>
      </w:r>
      <w:r>
        <w:rPr>
          <w:rFonts w:ascii="仿宋_GB2312" w:hAnsi="仿宋" w:eastAsia="仿宋_GB2312" w:cs="Arial"/>
          <w:sz w:val="28"/>
          <w:szCs w:val="28"/>
        </w:rPr>
        <w:t>、所提供的基础资料和数据真实可靠；</w:t>
      </w:r>
    </w:p>
    <w:p>
      <w:pPr>
        <w:spacing w:line="360" w:lineRule="auto"/>
        <w:ind w:firstLine="560" w:firstLineChars="200"/>
        <w:rPr>
          <w:rFonts w:ascii="仿宋_GB2312" w:hAnsi="仿宋" w:eastAsia="仿宋_GB2312" w:cs="Arial"/>
          <w:sz w:val="28"/>
          <w:szCs w:val="28"/>
        </w:rPr>
      </w:pPr>
      <w:r>
        <w:rPr>
          <w:rFonts w:hint="eastAsia" w:ascii="仿宋_GB2312" w:hAnsi="仿宋" w:eastAsia="仿宋_GB2312" w:cs="Arial"/>
          <w:sz w:val="28"/>
          <w:szCs w:val="28"/>
        </w:rPr>
        <w:t>（5）</w:t>
      </w:r>
      <w:r>
        <w:rPr>
          <w:rFonts w:ascii="仿宋_GB2312" w:hAnsi="仿宋" w:eastAsia="仿宋_GB2312" w:cs="Arial"/>
          <w:sz w:val="28"/>
          <w:szCs w:val="28"/>
        </w:rPr>
        <w:t>、</w:t>
      </w:r>
      <w:r>
        <w:rPr>
          <w:rFonts w:hint="eastAsia" w:ascii="仿宋_GB2312" w:hAnsi="仿宋" w:eastAsia="仿宋_GB2312" w:cs="Arial"/>
          <w:sz w:val="28"/>
          <w:szCs w:val="28"/>
        </w:rPr>
        <w:t>对企业进行</w:t>
      </w:r>
      <w:r>
        <w:rPr>
          <w:rFonts w:ascii="仿宋_GB2312" w:hAnsi="仿宋" w:eastAsia="仿宋_GB2312" w:cs="Arial"/>
          <w:sz w:val="28"/>
          <w:szCs w:val="28"/>
        </w:rPr>
        <w:t>与之相应的清洁生产审核培训。</w:t>
      </w:r>
    </w:p>
    <w:p>
      <w:pPr>
        <w:spacing w:line="360" w:lineRule="auto"/>
        <w:ind w:firstLine="560" w:firstLineChars="200"/>
        <w:rPr>
          <w:rFonts w:ascii="仿宋_GB2312" w:hAnsi="仿宋" w:eastAsia="仿宋_GB2312" w:cs="Arial"/>
          <w:sz w:val="28"/>
          <w:szCs w:val="28"/>
        </w:rPr>
      </w:pPr>
      <w:r>
        <w:rPr>
          <w:rFonts w:hint="eastAsia" w:ascii="仿宋_GB2312" w:hAnsi="仿宋" w:eastAsia="仿宋_GB2312" w:cs="Arial"/>
          <w:sz w:val="28"/>
          <w:szCs w:val="28"/>
        </w:rPr>
        <w:t>（6）</w:t>
      </w:r>
      <w:r>
        <w:rPr>
          <w:rFonts w:ascii="仿宋_GB2312" w:hAnsi="仿宋" w:eastAsia="仿宋_GB2312" w:cs="Arial"/>
          <w:sz w:val="28"/>
          <w:szCs w:val="28"/>
        </w:rPr>
        <w:t>、编制完成清洁生产审核工作报告</w:t>
      </w:r>
      <w:r>
        <w:rPr>
          <w:rFonts w:hint="eastAsia" w:ascii="仿宋_GB2312" w:hAnsi="仿宋" w:eastAsia="仿宋_GB2312" w:cs="Arial"/>
          <w:sz w:val="28"/>
          <w:szCs w:val="28"/>
        </w:rPr>
        <w:t>并组织验收</w:t>
      </w:r>
      <w:r>
        <w:rPr>
          <w:rFonts w:ascii="仿宋_GB2312" w:hAnsi="仿宋" w:eastAsia="仿宋_GB2312" w:cs="Arial"/>
          <w:sz w:val="28"/>
          <w:szCs w:val="28"/>
        </w:rPr>
        <w:t>；</w:t>
      </w:r>
    </w:p>
    <w:p>
      <w:pPr>
        <w:spacing w:line="360" w:lineRule="auto"/>
        <w:ind w:firstLine="560" w:firstLineChars="200"/>
        <w:rPr>
          <w:rFonts w:ascii="仿宋_GB2312" w:hAnsi="仿宋" w:eastAsia="仿宋_GB2312" w:cs="Arial"/>
          <w:sz w:val="28"/>
          <w:szCs w:val="28"/>
        </w:rPr>
      </w:pPr>
      <w:r>
        <w:rPr>
          <w:rFonts w:hint="eastAsia" w:ascii="仿宋_GB2312" w:hAnsi="仿宋" w:eastAsia="仿宋_GB2312" w:cs="Arial"/>
          <w:sz w:val="28"/>
          <w:szCs w:val="28"/>
        </w:rPr>
        <w:t>（7）、</w:t>
      </w:r>
      <w:r>
        <w:rPr>
          <w:rFonts w:ascii="仿宋_GB2312" w:hAnsi="仿宋" w:eastAsia="仿宋_GB2312" w:cs="Arial"/>
          <w:sz w:val="28"/>
          <w:szCs w:val="28"/>
        </w:rPr>
        <w:t>编制完成的清洁生产审核工作报告须上报</w:t>
      </w:r>
      <w:r>
        <w:rPr>
          <w:rFonts w:hint="eastAsia" w:ascii="仿宋_GB2312" w:hAnsi="仿宋" w:eastAsia="仿宋_GB2312" w:cs="Arial"/>
          <w:sz w:val="28"/>
          <w:szCs w:val="28"/>
        </w:rPr>
        <w:t>各级生态环保部门进行</w:t>
      </w:r>
      <w:r>
        <w:rPr>
          <w:rFonts w:ascii="仿宋_GB2312" w:hAnsi="仿宋" w:eastAsia="仿宋_GB2312" w:cs="Arial"/>
          <w:sz w:val="28"/>
          <w:szCs w:val="28"/>
        </w:rPr>
        <w:t>审核备案。</w:t>
      </w:r>
    </w:p>
    <w:p>
      <w:pPr>
        <w:spacing w:line="520" w:lineRule="exact"/>
        <w:ind w:left="525" w:leftChars="250"/>
        <w:rPr>
          <w:rFonts w:ascii="楷体_GB2312" w:hAnsi="仿宋" w:eastAsia="楷体_GB2312" w:cs="Arial"/>
          <w:b/>
          <w:sz w:val="28"/>
          <w:szCs w:val="28"/>
        </w:rPr>
      </w:pPr>
      <w:r>
        <w:rPr>
          <w:rFonts w:ascii="楷体_GB2312" w:hAnsi="仿宋" w:eastAsia="楷体_GB2312" w:cs="Arial"/>
          <w:b/>
          <w:sz w:val="28"/>
          <w:szCs w:val="28"/>
        </w:rPr>
        <w:t xml:space="preserve"> 3</w:t>
      </w:r>
      <w:r>
        <w:rPr>
          <w:rFonts w:hint="eastAsia" w:ascii="楷体_GB2312" w:hAnsi="仿宋" w:eastAsia="楷体_GB2312" w:cs="Arial"/>
          <w:b/>
          <w:sz w:val="28"/>
          <w:szCs w:val="28"/>
        </w:rPr>
        <w:t>.交货（项目）时间：</w:t>
      </w:r>
      <w:r>
        <w:rPr>
          <w:rFonts w:hint="eastAsia" w:ascii="仿宋_GB2312" w:hAnsi="仿宋" w:eastAsia="仿宋_GB2312" w:cs="Arial"/>
          <w:sz w:val="28"/>
          <w:szCs w:val="28"/>
        </w:rPr>
        <w:t>中标后根据焉耆糖业签订合同时间为准。</w:t>
      </w:r>
    </w:p>
    <w:p>
      <w:pPr>
        <w:spacing w:line="520" w:lineRule="exact"/>
        <w:ind w:firstLine="562" w:firstLineChars="200"/>
        <w:rPr>
          <w:rFonts w:ascii="楷体_GB2312" w:hAnsi="仿宋" w:eastAsia="楷体_GB2312" w:cs="Arial"/>
          <w:b/>
          <w:sz w:val="28"/>
          <w:szCs w:val="28"/>
        </w:rPr>
      </w:pPr>
      <w:r>
        <w:rPr>
          <w:rFonts w:hint="eastAsia" w:ascii="楷体_GB2312" w:hAnsi="仿宋" w:eastAsia="楷体_GB2312" w:cs="Arial"/>
          <w:b/>
          <w:sz w:val="28"/>
          <w:szCs w:val="28"/>
        </w:rPr>
        <w:t>4</w:t>
      </w:r>
      <w:r>
        <w:rPr>
          <w:rFonts w:ascii="楷体_GB2312" w:hAnsi="仿宋" w:eastAsia="楷体_GB2312" w:cs="Arial"/>
          <w:b/>
          <w:sz w:val="28"/>
          <w:szCs w:val="28"/>
        </w:rPr>
        <w:t>. 交货</w:t>
      </w:r>
      <w:r>
        <w:rPr>
          <w:rFonts w:hint="eastAsia" w:ascii="楷体_GB2312" w:hAnsi="仿宋" w:eastAsia="楷体_GB2312" w:cs="Arial"/>
          <w:b/>
          <w:sz w:val="28"/>
          <w:szCs w:val="28"/>
        </w:rPr>
        <w:t>（项目）</w:t>
      </w:r>
      <w:r>
        <w:rPr>
          <w:rFonts w:ascii="楷体_GB2312" w:hAnsi="仿宋" w:eastAsia="楷体_GB2312" w:cs="Arial"/>
          <w:b/>
          <w:sz w:val="28"/>
          <w:szCs w:val="28"/>
        </w:rPr>
        <w:t>地点</w:t>
      </w:r>
      <w:r>
        <w:rPr>
          <w:rFonts w:hint="eastAsia" w:ascii="楷体_GB2312" w:hAnsi="仿宋" w:eastAsia="楷体_GB2312" w:cs="Arial"/>
          <w:b/>
          <w:sz w:val="28"/>
          <w:szCs w:val="28"/>
        </w:rPr>
        <w:t>：</w:t>
      </w:r>
      <w:r>
        <w:rPr>
          <w:rFonts w:hint="eastAsia" w:ascii="仿宋_GB2312" w:hAnsi="仿宋" w:eastAsia="仿宋_GB2312" w:cs="Arial"/>
          <w:sz w:val="28"/>
          <w:szCs w:val="28"/>
        </w:rPr>
        <w:t>焉耆糖业厂内</w:t>
      </w:r>
    </w:p>
    <w:p>
      <w:pPr>
        <w:spacing w:line="520" w:lineRule="exact"/>
        <w:ind w:firstLine="562" w:firstLineChars="200"/>
        <w:rPr>
          <w:rFonts w:ascii="仿宋_GB2312" w:hAnsi="仿宋" w:eastAsia="仿宋_GB2312" w:cs="Arial"/>
          <w:sz w:val="28"/>
          <w:szCs w:val="28"/>
        </w:rPr>
      </w:pPr>
      <w:r>
        <w:rPr>
          <w:rFonts w:hint="eastAsia" w:ascii="楷体_GB2312" w:hAnsi="仿宋" w:eastAsia="楷体_GB2312" w:cs="Arial"/>
          <w:b/>
          <w:sz w:val="28"/>
          <w:szCs w:val="28"/>
        </w:rPr>
        <w:t>5.采购方式：</w:t>
      </w:r>
      <w:r>
        <w:rPr>
          <w:rFonts w:hint="eastAsia" w:ascii="仿宋_GB2312" w:hAnsi="仿宋" w:eastAsia="仿宋_GB2312" w:cs="Arial"/>
          <w:sz w:val="28"/>
          <w:szCs w:val="28"/>
        </w:rPr>
        <w:t>询比价采购。</w:t>
      </w:r>
    </w:p>
    <w:p>
      <w:pPr>
        <w:spacing w:line="520" w:lineRule="exact"/>
        <w:ind w:firstLine="560" w:firstLineChars="200"/>
        <w:rPr>
          <w:rFonts w:ascii="黑体" w:hAnsi="黑体" w:eastAsia="黑体" w:cs="Arial"/>
          <w:sz w:val="28"/>
          <w:szCs w:val="28"/>
        </w:rPr>
      </w:pPr>
      <w:r>
        <w:rPr>
          <w:rFonts w:hint="eastAsia" w:ascii="黑体" w:hAnsi="黑体" w:eastAsia="黑体" w:cs="Arial"/>
          <w:sz w:val="28"/>
          <w:szCs w:val="28"/>
        </w:rPr>
        <w:t>四、投标人资格：</w:t>
      </w:r>
    </w:p>
    <w:p>
      <w:pPr>
        <w:spacing w:line="520" w:lineRule="exact"/>
        <w:ind w:firstLine="560" w:firstLineChars="200"/>
        <w:rPr>
          <w:rFonts w:ascii="仿宋_GB2312" w:hAnsi="仿宋" w:eastAsia="仿宋_GB2312" w:cs="MS Mincho"/>
          <w:sz w:val="28"/>
          <w:szCs w:val="28"/>
        </w:rPr>
      </w:pPr>
      <w:r>
        <w:rPr>
          <w:rFonts w:hint="eastAsia" w:ascii="仿宋_GB2312" w:hAnsi="仿宋" w:eastAsia="仿宋_GB2312" w:cs="MS Mincho"/>
          <w:sz w:val="28"/>
          <w:szCs w:val="28"/>
        </w:rPr>
        <w:t>1. 具有独立法人资格的企业，且有</w:t>
      </w:r>
      <w:r>
        <w:rPr>
          <w:rFonts w:hint="eastAsia" w:ascii="仿宋_GB2312" w:hAnsi="仿宋" w:eastAsia="仿宋_GB2312" w:cs="MS Mincho"/>
          <w:sz w:val="28"/>
          <w:szCs w:val="28"/>
          <w:lang w:val="en-US" w:eastAsia="zh-CN"/>
        </w:rPr>
        <w:t>环保咨询、技术检测等</w:t>
      </w:r>
      <w:r>
        <w:rPr>
          <w:rFonts w:hint="eastAsia" w:ascii="仿宋_GB2312" w:hAnsi="仿宋" w:eastAsia="仿宋_GB2312" w:cs="MS Mincho"/>
          <w:sz w:val="28"/>
          <w:szCs w:val="28"/>
        </w:rPr>
        <w:t>资质。</w:t>
      </w:r>
    </w:p>
    <w:p>
      <w:pPr>
        <w:pStyle w:val="11"/>
        <w:spacing w:line="520" w:lineRule="exact"/>
        <w:ind w:firstLine="560" w:firstLineChars="200"/>
        <w:rPr>
          <w:rFonts w:ascii="仿宋_GB2312" w:hAnsi="仿宋" w:eastAsia="仿宋_GB2312" w:cs="MS Mincho"/>
          <w:sz w:val="28"/>
          <w:szCs w:val="28"/>
        </w:rPr>
      </w:pPr>
      <w:r>
        <w:rPr>
          <w:rFonts w:hint="eastAsia" w:ascii="仿宋_GB2312" w:hAnsi="仿宋" w:eastAsia="仿宋_GB2312" w:cs="MS Mincho"/>
          <w:sz w:val="28"/>
          <w:szCs w:val="28"/>
        </w:rPr>
        <w:t>2. 国内注册（指按国家规定要求注册的）并在清洁生产审核方面具有圆满完成本项目的供货能力。</w:t>
      </w:r>
    </w:p>
    <w:p>
      <w:pPr>
        <w:autoSpaceDE w:val="0"/>
        <w:autoSpaceDN w:val="0"/>
        <w:adjustRightInd w:val="0"/>
        <w:spacing w:beforeLines="50" w:afterLines="50" w:line="520" w:lineRule="exact"/>
        <w:ind w:firstLine="560" w:firstLineChars="200"/>
        <w:jc w:val="left"/>
        <w:rPr>
          <w:rFonts w:ascii="仿宋_GB2312" w:hAnsi="仿宋" w:eastAsia="仿宋_GB2312" w:cs="MS Mincho"/>
          <w:sz w:val="28"/>
          <w:szCs w:val="28"/>
        </w:rPr>
      </w:pPr>
      <w:r>
        <w:rPr>
          <w:rFonts w:hint="eastAsia" w:ascii="仿宋_GB2312" w:hAnsi="仿宋" w:eastAsia="仿宋_GB2312" w:cs="MS Mincho"/>
          <w:sz w:val="28"/>
          <w:szCs w:val="28"/>
        </w:rPr>
        <w:t>3. 投标人必须通过中粮糖业供应商准入评估并在中粮糖业采购平台</w:t>
      </w:r>
      <w:r>
        <w:rPr>
          <w:rFonts w:hint="eastAsia" w:ascii="仿宋_GB2312" w:hAnsi="宋体" w:eastAsia="仿宋_GB2312"/>
          <w:kern w:val="0"/>
          <w:sz w:val="28"/>
          <w:szCs w:val="28"/>
        </w:rPr>
        <w:t>（</w:t>
      </w:r>
      <w:r>
        <w:rPr>
          <w:rFonts w:hint="eastAsia" w:ascii="仿宋_GB2312" w:hAnsi="宋体" w:eastAsia="仿宋_GB2312"/>
          <w:kern w:val="0"/>
          <w:sz w:val="28"/>
          <w:szCs w:val="28"/>
          <w:lang w:val="zh-CN"/>
        </w:rPr>
        <w:t>网址</w:t>
      </w:r>
      <w:r>
        <w:rPr>
          <w:rFonts w:hint="eastAsia" w:ascii="仿宋_GB2312" w:hAnsi="宋体" w:eastAsia="仿宋_GB2312"/>
          <w:color w:val="000000"/>
          <w:kern w:val="0"/>
          <w:sz w:val="28"/>
          <w:szCs w:val="28"/>
        </w:rPr>
        <w:t>：</w:t>
      </w:r>
      <w:r>
        <w:fldChar w:fldCharType="begin"/>
      </w:r>
      <w:r>
        <w:instrText xml:space="preserve"> HYPERLINK "http://eps.cofcotunhe.com" </w:instrText>
      </w:r>
      <w:r>
        <w:fldChar w:fldCharType="separate"/>
      </w:r>
      <w:r>
        <w:rPr>
          <w:rStyle w:val="24"/>
          <w:rFonts w:hint="eastAsia" w:ascii="仿宋_GB2312" w:hAnsi="宋体" w:eastAsia="仿宋_GB2312" w:cs="宋体"/>
          <w:sz w:val="28"/>
          <w:szCs w:val="28"/>
        </w:rPr>
        <w:t>http://eps.</w:t>
      </w:r>
      <w:r>
        <w:rPr>
          <w:rStyle w:val="24"/>
          <w:rFonts w:ascii="仿宋_GB2312" w:hAnsi="宋体" w:eastAsia="仿宋_GB2312" w:cs="宋体"/>
          <w:sz w:val="28"/>
          <w:szCs w:val="28"/>
        </w:rPr>
        <w:t>cofco</w:t>
      </w:r>
      <w:r>
        <w:rPr>
          <w:rStyle w:val="24"/>
          <w:rFonts w:hint="eastAsia" w:ascii="仿宋_GB2312" w:hAnsi="宋体" w:eastAsia="仿宋_GB2312" w:cs="宋体"/>
          <w:sz w:val="28"/>
          <w:szCs w:val="28"/>
        </w:rPr>
        <w:t>tunhe.com</w:t>
      </w:r>
      <w:r>
        <w:rPr>
          <w:rStyle w:val="24"/>
          <w:rFonts w:hint="eastAsia" w:ascii="仿宋_GB2312" w:hAnsi="宋体" w:eastAsia="仿宋_GB2312" w:cs="宋体"/>
          <w:sz w:val="28"/>
          <w:szCs w:val="28"/>
        </w:rPr>
        <w:fldChar w:fldCharType="end"/>
      </w:r>
      <w:r>
        <w:rPr>
          <w:rFonts w:hint="eastAsia" w:ascii="仿宋_GB2312" w:hAnsi="宋体" w:eastAsia="仿宋_GB2312" w:cs="宋体"/>
          <w:color w:val="000000"/>
          <w:sz w:val="28"/>
          <w:szCs w:val="28"/>
        </w:rPr>
        <w:t>）</w:t>
      </w:r>
      <w:r>
        <w:rPr>
          <w:rFonts w:hint="eastAsia" w:ascii="仿宋_GB2312" w:hAnsi="仿宋" w:eastAsia="仿宋_GB2312" w:cs="MS Mincho"/>
          <w:sz w:val="28"/>
          <w:szCs w:val="28"/>
        </w:rPr>
        <w:t>注册，未注册通过的潜在投标人均无资格参加本次投标；</w:t>
      </w:r>
    </w:p>
    <w:p>
      <w:pPr>
        <w:autoSpaceDE w:val="0"/>
        <w:autoSpaceDN w:val="0"/>
        <w:adjustRightInd w:val="0"/>
        <w:spacing w:beforeLines="50" w:afterLines="50" w:line="520" w:lineRule="exact"/>
        <w:ind w:firstLine="560" w:firstLineChars="200"/>
        <w:jc w:val="left"/>
        <w:rPr>
          <w:rFonts w:ascii="仿宋_GB2312" w:hAnsi="仿宋" w:eastAsia="仿宋_GB2312" w:cs="MS Mincho"/>
          <w:sz w:val="28"/>
          <w:szCs w:val="28"/>
        </w:rPr>
      </w:pPr>
      <w:r>
        <w:rPr>
          <w:rFonts w:hint="eastAsia" w:ascii="仿宋_GB2312" w:hAnsi="仿宋" w:eastAsia="仿宋_GB2312" w:cs="MS Mincho"/>
          <w:sz w:val="28"/>
          <w:szCs w:val="28"/>
        </w:rPr>
        <w:t>4.</w:t>
      </w:r>
      <w:r>
        <w:rPr>
          <w:rFonts w:hint="eastAsia" w:ascii="仿宋_GB2312" w:eastAsia="仿宋_GB2312" w:cs="宋体"/>
          <w:kern w:val="0"/>
          <w:sz w:val="28"/>
          <w:szCs w:val="28"/>
        </w:rPr>
        <w:t>投标人</w:t>
      </w:r>
      <w:r>
        <w:rPr>
          <w:rFonts w:hint="eastAsia" w:ascii="仿宋_GB2312" w:eastAsia="仿宋_GB2312" w:cs="宋体"/>
          <w:kern w:val="24"/>
          <w:sz w:val="28"/>
          <w:szCs w:val="28"/>
        </w:rPr>
        <w:t>近三年（20</w:t>
      </w:r>
      <w:r>
        <w:rPr>
          <w:rFonts w:ascii="仿宋_GB2312" w:eastAsia="仿宋_GB2312" w:cs="宋体"/>
          <w:kern w:val="24"/>
          <w:sz w:val="28"/>
          <w:szCs w:val="28"/>
        </w:rPr>
        <w:t>2</w:t>
      </w:r>
      <w:r>
        <w:rPr>
          <w:rFonts w:hint="eastAsia" w:ascii="仿宋_GB2312" w:eastAsia="仿宋_GB2312" w:cs="宋体"/>
          <w:kern w:val="24"/>
          <w:sz w:val="28"/>
          <w:szCs w:val="28"/>
        </w:rPr>
        <w:t>1年1月1日至今）</w:t>
      </w:r>
      <w:r>
        <w:rPr>
          <w:rFonts w:hint="eastAsia" w:ascii="仿宋_GB2312" w:hAnsi="宋体" w:eastAsia="仿宋_GB2312"/>
          <w:sz w:val="28"/>
          <w:szCs w:val="28"/>
        </w:rPr>
        <w:t>以来</w:t>
      </w:r>
      <w:r>
        <w:rPr>
          <w:rFonts w:hint="eastAsia" w:ascii="仿宋_GB2312" w:hAnsi="仿宋" w:eastAsia="仿宋_GB2312" w:cs="MS Mincho"/>
          <w:sz w:val="28"/>
          <w:szCs w:val="28"/>
        </w:rPr>
        <w:t>企业信誉、财务状况良好，没有因</w:t>
      </w:r>
      <w:r>
        <w:rPr>
          <w:rFonts w:hint="eastAsia" w:ascii="仿宋_GB2312" w:hAnsi="宋体" w:eastAsia="仿宋_GB2312"/>
          <w:sz w:val="28"/>
          <w:szCs w:val="28"/>
        </w:rPr>
        <w:t>违法违规行为</w:t>
      </w:r>
      <w:r>
        <w:rPr>
          <w:rFonts w:hint="eastAsia" w:ascii="仿宋_GB2312" w:hAnsi="仿宋" w:eastAsia="仿宋_GB2312" w:cs="MS Mincho"/>
          <w:sz w:val="28"/>
          <w:szCs w:val="28"/>
        </w:rPr>
        <w:t>以及经营不善处于被责令停业、财产被接管、冻结、破产状态；</w:t>
      </w:r>
      <w:r>
        <w:rPr>
          <w:rFonts w:hint="eastAsia" w:ascii="仿宋_GB2312" w:eastAsia="仿宋_GB2312" w:cs="宋体"/>
          <w:kern w:val="24"/>
          <w:sz w:val="28"/>
          <w:szCs w:val="28"/>
        </w:rPr>
        <w:t>没有骗取中标或严重违约或重大产品质量问题；未被列入"信用中国"网站(www.creditchina.gov.cn)中失信被执行人名单。</w:t>
      </w:r>
    </w:p>
    <w:p>
      <w:pPr>
        <w:widowControl/>
        <w:snapToGrid w:val="0"/>
        <w:spacing w:line="520" w:lineRule="exact"/>
        <w:ind w:firstLine="560" w:firstLineChars="200"/>
        <w:rPr>
          <w:rFonts w:ascii="仿宋_GB2312" w:eastAsia="仿宋_GB2312" w:cs="宋体"/>
          <w:kern w:val="0"/>
          <w:sz w:val="28"/>
          <w:szCs w:val="28"/>
        </w:rPr>
      </w:pPr>
      <w:r>
        <w:rPr>
          <w:rFonts w:hint="eastAsia" w:ascii="仿宋_GB2312" w:hAnsi="仿宋" w:eastAsia="仿宋_GB2312" w:cs="MS Mincho"/>
          <w:sz w:val="28"/>
          <w:szCs w:val="28"/>
        </w:rPr>
        <w:t>5.</w:t>
      </w:r>
      <w:r>
        <w:rPr>
          <w:rFonts w:hint="eastAsia" w:ascii="仿宋_GB2312" w:eastAsia="仿宋_GB2312" w:cs="宋体"/>
          <w:kern w:val="24"/>
          <w:sz w:val="28"/>
          <w:szCs w:val="28"/>
        </w:rPr>
        <w:t>本次采购不接受联合体参与投标</w:t>
      </w:r>
      <w:r>
        <w:rPr>
          <w:rFonts w:hint="eastAsia" w:ascii="仿宋_GB2312" w:eastAsia="仿宋_GB2312" w:cs="宋体"/>
          <w:kern w:val="0"/>
          <w:sz w:val="28"/>
          <w:szCs w:val="28"/>
        </w:rPr>
        <w:t>。</w:t>
      </w:r>
    </w:p>
    <w:p>
      <w:pPr>
        <w:widowControl/>
        <w:snapToGrid w:val="0"/>
        <w:spacing w:line="520" w:lineRule="exact"/>
        <w:ind w:firstLine="560" w:firstLineChars="200"/>
        <w:rPr>
          <w:rFonts w:ascii="仿宋_GB2312" w:hAnsi="黑体" w:eastAsia="仿宋_GB2312" w:cs="Arial"/>
          <w:sz w:val="28"/>
          <w:szCs w:val="28"/>
        </w:rPr>
      </w:pPr>
      <w:r>
        <w:rPr>
          <w:rFonts w:hint="eastAsia" w:ascii="仿宋_GB2312" w:eastAsia="仿宋_GB2312" w:cs="宋体"/>
          <w:kern w:val="0"/>
          <w:sz w:val="28"/>
          <w:szCs w:val="28"/>
        </w:rPr>
        <w:t>6.</w:t>
      </w:r>
      <w:r>
        <w:rPr>
          <w:rFonts w:hint="eastAsia" w:ascii="仿宋_GB2312" w:eastAsia="仿宋_GB2312"/>
          <w:color w:val="000000" w:themeColor="text1"/>
          <w:sz w:val="28"/>
          <w:szCs w:val="28"/>
        </w:rPr>
        <w:t>其他说明</w:t>
      </w:r>
      <w:r>
        <w:rPr>
          <w:rFonts w:hint="eastAsia" w:ascii="仿宋_GB2312" w:eastAsia="仿宋_GB2312"/>
          <w:sz w:val="28"/>
          <w:szCs w:val="28"/>
        </w:rPr>
        <w:t>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pPr>
        <w:spacing w:line="520" w:lineRule="exact"/>
        <w:ind w:firstLine="560" w:firstLineChars="200"/>
        <w:rPr>
          <w:rFonts w:ascii="黑体" w:hAnsi="黑体" w:eastAsia="黑体" w:cs="Arial"/>
          <w:sz w:val="28"/>
          <w:szCs w:val="28"/>
        </w:rPr>
      </w:pPr>
      <w:r>
        <w:rPr>
          <w:rFonts w:hint="eastAsia" w:ascii="黑体" w:hAnsi="黑体" w:eastAsia="黑体" w:cs="Arial"/>
          <w:sz w:val="28"/>
          <w:szCs w:val="28"/>
        </w:rPr>
        <w:t>四、报名及采购文件的获取方式：</w:t>
      </w:r>
    </w:p>
    <w:p>
      <w:pPr>
        <w:spacing w:line="520" w:lineRule="exact"/>
        <w:ind w:firstLine="560" w:firstLineChars="200"/>
        <w:rPr>
          <w:rFonts w:ascii="仿宋_GB2312" w:hAnsi="仿宋" w:eastAsia="仿宋_GB2312" w:cs="Arial"/>
          <w:sz w:val="28"/>
          <w:szCs w:val="28"/>
        </w:rPr>
      </w:pPr>
      <w:r>
        <w:rPr>
          <w:rFonts w:hint="eastAsia" w:ascii="仿宋_GB2312" w:hAnsi="仿宋" w:eastAsia="仿宋_GB2312" w:cs="Arial"/>
          <w:sz w:val="28"/>
          <w:szCs w:val="28"/>
        </w:rPr>
        <w:t>本次采购采取邀请方式，供应商需在2024年</w:t>
      </w:r>
      <w:r>
        <w:rPr>
          <w:rFonts w:hint="eastAsia" w:ascii="仿宋_GB2312" w:hAnsi="仿宋" w:eastAsia="仿宋_GB2312" w:cs="Arial"/>
          <w:color w:val="FF0000"/>
          <w:sz w:val="28"/>
          <w:szCs w:val="28"/>
          <w:lang w:val="en-US" w:eastAsia="zh-CN"/>
        </w:rPr>
        <w:t>5</w:t>
      </w:r>
      <w:r>
        <w:rPr>
          <w:rFonts w:hint="eastAsia" w:ascii="仿宋_GB2312" w:hAnsi="仿宋" w:eastAsia="仿宋_GB2312" w:cs="Arial"/>
          <w:color w:val="FF0000"/>
          <w:sz w:val="28"/>
          <w:szCs w:val="28"/>
        </w:rPr>
        <w:t>月</w:t>
      </w:r>
      <w:r>
        <w:rPr>
          <w:rFonts w:hint="eastAsia" w:ascii="仿宋_GB2312" w:hAnsi="仿宋" w:eastAsia="仿宋_GB2312" w:cs="Arial"/>
          <w:color w:val="FF0000"/>
          <w:sz w:val="28"/>
          <w:szCs w:val="28"/>
          <w:lang w:val="en-US" w:eastAsia="zh-CN"/>
        </w:rPr>
        <w:t>7</w:t>
      </w:r>
      <w:r>
        <w:rPr>
          <w:rFonts w:hint="eastAsia" w:ascii="仿宋_GB2312" w:hAnsi="仿宋" w:eastAsia="仿宋_GB2312" w:cs="Arial"/>
          <w:color w:val="FF0000"/>
          <w:sz w:val="28"/>
          <w:szCs w:val="28"/>
        </w:rPr>
        <w:t>日</w:t>
      </w:r>
      <w:r>
        <w:rPr>
          <w:rFonts w:hint="eastAsia" w:ascii="仿宋_GB2312" w:hAnsi="仿宋" w:eastAsia="仿宋_GB2312" w:cs="Arial"/>
          <w:sz w:val="28"/>
          <w:szCs w:val="28"/>
        </w:rPr>
        <w:t>前在中粮糖业EPS采购平台完成注册；采购人组织资格审查通过后，投标人2024年</w:t>
      </w:r>
      <w:r>
        <w:rPr>
          <w:rFonts w:hint="eastAsia" w:ascii="仿宋_GB2312" w:hAnsi="仿宋" w:eastAsia="仿宋_GB2312" w:cs="Arial"/>
          <w:color w:val="FF0000"/>
          <w:sz w:val="28"/>
          <w:szCs w:val="28"/>
          <w:lang w:val="en-US" w:eastAsia="zh-CN"/>
        </w:rPr>
        <w:t>5</w:t>
      </w:r>
      <w:r>
        <w:rPr>
          <w:rFonts w:hint="eastAsia" w:ascii="仿宋_GB2312" w:hAnsi="仿宋" w:eastAsia="仿宋_GB2312" w:cs="Arial"/>
          <w:color w:val="FF0000"/>
          <w:sz w:val="28"/>
          <w:szCs w:val="28"/>
        </w:rPr>
        <w:t>月</w:t>
      </w:r>
      <w:r>
        <w:rPr>
          <w:rFonts w:hint="eastAsia" w:ascii="仿宋_GB2312" w:hAnsi="仿宋" w:eastAsia="仿宋_GB2312" w:cs="Arial"/>
          <w:color w:val="FF0000"/>
          <w:sz w:val="28"/>
          <w:szCs w:val="28"/>
          <w:lang w:val="en-US" w:eastAsia="zh-CN"/>
        </w:rPr>
        <w:t>8</w:t>
      </w:r>
      <w:r>
        <w:rPr>
          <w:rFonts w:hint="eastAsia" w:ascii="仿宋_GB2312" w:hAnsi="仿宋" w:eastAsia="仿宋_GB2312" w:cs="Arial"/>
          <w:color w:val="FF0000"/>
          <w:sz w:val="28"/>
          <w:szCs w:val="28"/>
        </w:rPr>
        <w:t>日</w:t>
      </w:r>
      <w:r>
        <w:rPr>
          <w:rFonts w:hint="eastAsia" w:ascii="仿宋_GB2312" w:hAnsi="仿宋" w:eastAsia="仿宋_GB2312" w:cs="Arial"/>
          <w:sz w:val="28"/>
          <w:szCs w:val="28"/>
        </w:rPr>
        <w:t>后通过E</w:t>
      </w:r>
      <w:r>
        <w:rPr>
          <w:rFonts w:ascii="仿宋_GB2312" w:hAnsi="仿宋" w:eastAsia="仿宋_GB2312" w:cs="Arial"/>
          <w:sz w:val="28"/>
          <w:szCs w:val="28"/>
        </w:rPr>
        <w:t>PS采购平台获取采购文件</w:t>
      </w:r>
      <w:r>
        <w:rPr>
          <w:rFonts w:hint="eastAsia" w:ascii="仿宋_GB2312" w:hAnsi="仿宋" w:eastAsia="仿宋_GB2312" w:cs="Arial"/>
          <w:sz w:val="28"/>
          <w:szCs w:val="28"/>
        </w:rPr>
        <w:t>；</w:t>
      </w:r>
      <w:r>
        <w:rPr>
          <w:rFonts w:hint="eastAsia" w:ascii="仿宋_GB2312" w:hAnsi="仿宋" w:eastAsia="仿宋_GB2312" w:cs="Arial"/>
          <w:sz w:val="28"/>
          <w:szCs w:val="28"/>
          <w:lang w:eastAsia="zh-CN"/>
        </w:rPr>
        <w:t>2024</w:t>
      </w:r>
      <w:r>
        <w:rPr>
          <w:rFonts w:hint="eastAsia" w:ascii="仿宋_GB2312" w:hAnsi="仿宋" w:eastAsia="仿宋_GB2312" w:cs="Arial"/>
          <w:sz w:val="28"/>
          <w:szCs w:val="28"/>
        </w:rPr>
        <w:t>年</w:t>
      </w:r>
      <w:r>
        <w:rPr>
          <w:rFonts w:hint="eastAsia" w:ascii="仿宋_GB2312" w:hAnsi="仿宋" w:eastAsia="仿宋_GB2312" w:cs="Arial"/>
          <w:color w:val="FF0000"/>
          <w:sz w:val="28"/>
          <w:szCs w:val="28"/>
          <w:lang w:val="en-US" w:eastAsia="zh-CN"/>
        </w:rPr>
        <w:t>5</w:t>
      </w:r>
      <w:r>
        <w:rPr>
          <w:rFonts w:hint="eastAsia" w:ascii="仿宋_GB2312" w:hAnsi="仿宋" w:eastAsia="仿宋_GB2312" w:cs="Arial"/>
          <w:color w:val="FF0000"/>
          <w:sz w:val="28"/>
          <w:szCs w:val="28"/>
        </w:rPr>
        <w:t>月</w:t>
      </w:r>
      <w:r>
        <w:rPr>
          <w:rFonts w:hint="eastAsia" w:ascii="仿宋_GB2312" w:hAnsi="仿宋" w:eastAsia="仿宋_GB2312" w:cs="Arial"/>
          <w:color w:val="FF0000"/>
          <w:sz w:val="28"/>
          <w:szCs w:val="28"/>
          <w:lang w:val="en-US" w:eastAsia="zh-CN"/>
        </w:rPr>
        <w:t>14</w:t>
      </w:r>
      <w:r>
        <w:rPr>
          <w:rFonts w:hint="eastAsia" w:ascii="仿宋_GB2312" w:hAnsi="仿宋" w:eastAsia="仿宋_GB2312" w:cs="Arial"/>
          <w:color w:val="FF0000"/>
          <w:sz w:val="28"/>
          <w:szCs w:val="28"/>
        </w:rPr>
        <w:t>日</w:t>
      </w:r>
      <w:r>
        <w:rPr>
          <w:rFonts w:hint="eastAsia" w:ascii="仿宋_GB2312" w:hAnsi="仿宋" w:eastAsia="仿宋_GB2312" w:cs="Arial"/>
          <w:sz w:val="28"/>
          <w:szCs w:val="28"/>
        </w:rPr>
        <w:t>10：00时前在中粮糖业EPS采购平台上按采购文件说明条款并提交第一轮报价，此时间之后不再接受投标。</w:t>
      </w:r>
    </w:p>
    <w:p>
      <w:pPr>
        <w:spacing w:line="520" w:lineRule="exact"/>
        <w:ind w:firstLine="560" w:firstLineChars="200"/>
        <w:rPr>
          <w:rFonts w:ascii="仿宋_GB2312" w:hAnsi="仿宋" w:eastAsia="仿宋_GB2312" w:cs="Arial"/>
          <w:sz w:val="28"/>
          <w:szCs w:val="28"/>
        </w:rPr>
      </w:pPr>
      <w:r>
        <w:rPr>
          <w:rFonts w:hint="eastAsia" w:ascii="黑体" w:hAnsi="黑体" w:eastAsia="黑体" w:cs="Arial"/>
          <w:sz w:val="28"/>
          <w:szCs w:val="28"/>
        </w:rPr>
        <w:t>五、投标说明：</w:t>
      </w:r>
      <w:r>
        <w:rPr>
          <w:rFonts w:hint="eastAsia" w:ascii="仿宋_GB2312" w:hAnsi="仿宋" w:eastAsia="仿宋_GB2312" w:cs="Arial"/>
          <w:sz w:val="28"/>
          <w:szCs w:val="28"/>
        </w:rPr>
        <w:t>供应商投标报名成功并实际参加投标活动即视为接受采购方提出的采购文件规则并承担违规法律责任；供应商不需到达开标现场，采取电话答疑，具体答疑安排另行通知；中标供应商弃标造成采购方损失的由弃标投标方承担全部赔偿。</w:t>
      </w:r>
    </w:p>
    <w:p>
      <w:pPr>
        <w:spacing w:line="520" w:lineRule="exact"/>
        <w:ind w:firstLine="560" w:firstLineChars="200"/>
        <w:rPr>
          <w:rFonts w:ascii="仿宋_GB2312" w:hAnsi="仿宋" w:eastAsia="仿宋_GB2312" w:cs="Arial"/>
          <w:sz w:val="28"/>
          <w:szCs w:val="28"/>
        </w:rPr>
      </w:pPr>
      <w:r>
        <w:rPr>
          <w:rFonts w:hint="eastAsia" w:ascii="黑体" w:hAnsi="黑体" w:eastAsia="黑体" w:cs="Arial"/>
          <w:sz w:val="28"/>
          <w:szCs w:val="28"/>
        </w:rPr>
        <w:t>六、</w:t>
      </w:r>
      <w:r>
        <w:rPr>
          <w:rFonts w:hint="eastAsia" w:ascii="黑体" w:hAnsi="黑体" w:eastAsia="黑体" w:cs="仿宋_GB2312"/>
          <w:bCs/>
          <w:kern w:val="0"/>
          <w:sz w:val="28"/>
          <w:szCs w:val="28"/>
        </w:rPr>
        <w:t>发布媒体：</w:t>
      </w:r>
      <w:r>
        <w:rPr>
          <w:rFonts w:hint="eastAsia" w:ascii="仿宋_GB2312" w:hAnsi="仿宋" w:eastAsia="仿宋_GB2312" w:cs="仿宋_GB2312"/>
          <w:bCs/>
          <w:kern w:val="0"/>
          <w:sz w:val="28"/>
          <w:szCs w:val="28"/>
        </w:rPr>
        <w:t>本次采购公告在中粮糖业控股股份有限公司电子采购平台</w:t>
      </w:r>
      <w:r>
        <w:rPr>
          <w:rFonts w:hint="eastAsia" w:ascii="宋体" w:hAnsi="宋体"/>
          <w:kern w:val="0"/>
          <w:sz w:val="28"/>
          <w:szCs w:val="28"/>
        </w:rPr>
        <w:t>（</w:t>
      </w:r>
      <w:r>
        <w:rPr>
          <w:rFonts w:hint="eastAsia" w:ascii="宋体" w:hAnsi="宋体"/>
          <w:kern w:val="0"/>
          <w:sz w:val="28"/>
          <w:szCs w:val="28"/>
          <w:lang w:val="zh-CN"/>
        </w:rPr>
        <w:t>网址</w:t>
      </w:r>
      <w:r>
        <w:rPr>
          <w:rFonts w:hint="eastAsia" w:ascii="宋体" w:hAnsi="宋体"/>
          <w:color w:val="000000"/>
          <w:kern w:val="0"/>
          <w:sz w:val="28"/>
          <w:szCs w:val="28"/>
        </w:rPr>
        <w:t>：</w:t>
      </w:r>
      <w:r>
        <w:fldChar w:fldCharType="begin"/>
      </w:r>
      <w:r>
        <w:instrText xml:space="preserve"> HYPERLINK "http://eps.cofcotunhe.com" </w:instrText>
      </w:r>
      <w:r>
        <w:fldChar w:fldCharType="separate"/>
      </w:r>
      <w:r>
        <w:rPr>
          <w:rStyle w:val="24"/>
          <w:rFonts w:ascii="宋体" w:hAnsi="宋体" w:cs="宋体"/>
          <w:sz w:val="28"/>
          <w:szCs w:val="28"/>
        </w:rPr>
        <w:t>http://eps.cofcotunhe.com</w:t>
      </w:r>
      <w:r>
        <w:rPr>
          <w:rStyle w:val="24"/>
          <w:rFonts w:ascii="宋体" w:hAnsi="宋体" w:cs="宋体"/>
          <w:sz w:val="28"/>
          <w:szCs w:val="28"/>
        </w:rPr>
        <w:fldChar w:fldCharType="end"/>
      </w:r>
      <w:r>
        <w:rPr>
          <w:rFonts w:hint="eastAsia" w:ascii="宋体" w:hAnsi="宋体" w:cs="宋体"/>
          <w:color w:val="000000"/>
          <w:sz w:val="28"/>
          <w:szCs w:val="28"/>
        </w:rPr>
        <w:t>）</w:t>
      </w:r>
      <w:r>
        <w:rPr>
          <w:rFonts w:hint="eastAsia" w:ascii="仿宋_GB2312" w:hAnsi="仿宋" w:eastAsia="仿宋_GB2312" w:cs="仿宋_GB2312"/>
          <w:bCs/>
          <w:kern w:val="0"/>
          <w:sz w:val="28"/>
          <w:szCs w:val="28"/>
        </w:rPr>
        <w:t>上发布。</w:t>
      </w:r>
    </w:p>
    <w:p>
      <w:pPr>
        <w:pStyle w:val="11"/>
        <w:spacing w:line="520" w:lineRule="exact"/>
        <w:ind w:firstLine="560" w:firstLineChars="200"/>
        <w:rPr>
          <w:rFonts w:ascii="黑体" w:hAnsi="黑体" w:eastAsia="黑体" w:cs="仿宋_GB2312"/>
          <w:bCs/>
          <w:kern w:val="0"/>
          <w:sz w:val="28"/>
          <w:szCs w:val="28"/>
        </w:rPr>
      </w:pPr>
      <w:r>
        <w:rPr>
          <w:rFonts w:hint="eastAsia" w:ascii="黑体" w:hAnsi="黑体" w:eastAsia="黑体" w:cs="仿宋_GB2312"/>
          <w:bCs/>
          <w:kern w:val="0"/>
          <w:sz w:val="28"/>
          <w:szCs w:val="28"/>
        </w:rPr>
        <w:t>七、采购人联系方式：</w:t>
      </w:r>
    </w:p>
    <w:p>
      <w:pPr>
        <w:pStyle w:val="11"/>
        <w:spacing w:line="520" w:lineRule="exact"/>
        <w:ind w:firstLine="560" w:firstLineChars="200"/>
        <w:rPr>
          <w:rFonts w:ascii="仿宋_GB2312" w:hAnsi="黑体" w:eastAsia="仿宋_GB2312" w:cs="仿宋_GB2312"/>
          <w:bCs/>
          <w:kern w:val="0"/>
          <w:sz w:val="28"/>
          <w:szCs w:val="28"/>
        </w:rPr>
      </w:pPr>
      <w:r>
        <w:rPr>
          <w:rFonts w:hint="eastAsia" w:ascii="仿宋_GB2312" w:hAnsi="黑体" w:eastAsia="仿宋_GB2312" w:cs="仿宋_GB2312"/>
          <w:bCs/>
          <w:kern w:val="0"/>
          <w:sz w:val="28"/>
          <w:szCs w:val="28"/>
        </w:rPr>
        <w:t>王思亭：</w:t>
      </w:r>
      <w:r>
        <w:rPr>
          <w:rFonts w:hint="eastAsia" w:ascii="仿宋_GB2312" w:eastAsia="仿宋_GB2312"/>
          <w:sz w:val="28"/>
          <w:szCs w:val="28"/>
        </w:rPr>
        <w:t>13345335199</w:t>
      </w:r>
    </w:p>
    <w:p>
      <w:pPr>
        <w:pageBreakBefore/>
        <w:widowControl/>
        <w:ind w:firstLine="641"/>
        <w:jc w:val="center"/>
        <w:rPr>
          <w:rFonts w:ascii="黑体" w:hAnsi="黑体" w:eastAsia="黑体" w:cs="仿宋_GB2312"/>
          <w:kern w:val="0"/>
          <w:sz w:val="32"/>
          <w:szCs w:val="32"/>
        </w:rPr>
      </w:pPr>
      <w:r>
        <w:rPr>
          <w:rFonts w:hint="eastAsia" w:ascii="黑体" w:hAnsi="黑体" w:eastAsia="黑体" w:cs="仿宋_GB2312"/>
          <w:kern w:val="0"/>
          <w:sz w:val="32"/>
          <w:szCs w:val="32"/>
        </w:rPr>
        <w:t>第二章   投标人须知</w:t>
      </w:r>
    </w:p>
    <w:tbl>
      <w:tblPr>
        <w:tblStyle w:val="20"/>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96"/>
        <w:gridCol w:w="7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35" w:type="dxa"/>
            <w:vAlign w:val="center"/>
          </w:tcPr>
          <w:p>
            <w:pPr>
              <w:pStyle w:val="11"/>
              <w:spacing w:line="360" w:lineRule="auto"/>
              <w:ind w:left="-170" w:leftChars="-81"/>
              <w:jc w:val="center"/>
              <w:rPr>
                <w:rFonts w:ascii="仿宋_GB2312" w:hAnsi="仿宋" w:eastAsia="仿宋_GB2312"/>
                <w:sz w:val="18"/>
                <w:szCs w:val="18"/>
              </w:rPr>
            </w:pPr>
            <w:r>
              <w:rPr>
                <w:rFonts w:hint="eastAsia" w:ascii="仿宋_GB2312" w:hAnsi="仿宋" w:eastAsia="仿宋_GB2312"/>
                <w:sz w:val="18"/>
                <w:szCs w:val="18"/>
              </w:rPr>
              <w:t>条款号</w:t>
            </w:r>
          </w:p>
        </w:tc>
        <w:tc>
          <w:tcPr>
            <w:tcW w:w="1496"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条款名称</w:t>
            </w:r>
          </w:p>
        </w:tc>
        <w:tc>
          <w:tcPr>
            <w:tcW w:w="7846"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1.1</w:t>
            </w:r>
          </w:p>
        </w:tc>
        <w:tc>
          <w:tcPr>
            <w:tcW w:w="1496" w:type="dxa"/>
            <w:vAlign w:val="center"/>
          </w:tcPr>
          <w:p>
            <w:pPr>
              <w:spacing w:line="360" w:lineRule="auto"/>
              <w:jc w:val="center"/>
              <w:rPr>
                <w:rFonts w:ascii="仿宋_GB2312" w:hAnsi="仿宋" w:eastAsia="仿宋_GB2312" w:cs="Arial"/>
                <w:kern w:val="0"/>
                <w:sz w:val="18"/>
                <w:szCs w:val="18"/>
              </w:rPr>
            </w:pPr>
            <w:r>
              <w:rPr>
                <w:rFonts w:hint="eastAsia" w:ascii="仿宋_GB2312" w:hAnsi="仿宋" w:eastAsia="仿宋_GB2312" w:cs="Arial"/>
                <w:kern w:val="0"/>
                <w:sz w:val="18"/>
                <w:szCs w:val="18"/>
              </w:rPr>
              <w:t>项目名称</w:t>
            </w:r>
          </w:p>
        </w:tc>
        <w:tc>
          <w:tcPr>
            <w:tcW w:w="7846" w:type="dxa"/>
            <w:vAlign w:val="center"/>
          </w:tcPr>
          <w:p>
            <w:pPr>
              <w:spacing w:line="360" w:lineRule="auto"/>
              <w:jc w:val="left"/>
              <w:rPr>
                <w:rFonts w:ascii="仿宋_GB2312" w:hAnsi="仿宋" w:eastAsia="仿宋_GB2312" w:cs="Arial"/>
                <w:kern w:val="0"/>
                <w:sz w:val="18"/>
                <w:szCs w:val="18"/>
              </w:rPr>
            </w:pPr>
            <w:r>
              <w:rPr>
                <w:rFonts w:hint="eastAsia" w:ascii="仿宋_GB2312" w:hAnsi="仿宋" w:eastAsia="仿宋_GB2312" w:cs="Arial"/>
                <w:kern w:val="0"/>
                <w:sz w:val="18"/>
                <w:szCs w:val="18"/>
              </w:rPr>
              <w:t>中粮焉耆糖业</w:t>
            </w:r>
            <w:r>
              <w:rPr>
                <w:rFonts w:hint="eastAsia" w:ascii="仿宋_GB2312" w:hAnsi="仿宋" w:eastAsia="仿宋_GB2312" w:cs="Arial"/>
                <w:kern w:val="0"/>
                <w:sz w:val="18"/>
                <w:szCs w:val="18"/>
                <w:lang w:val="en-US" w:eastAsia="zh-CN"/>
              </w:rPr>
              <w:t>2024</w:t>
            </w:r>
            <w:r>
              <w:rPr>
                <w:rFonts w:hint="eastAsia" w:ascii="仿宋_GB2312" w:hAnsi="仿宋" w:eastAsia="仿宋_GB2312" w:cs="Arial"/>
                <w:kern w:val="0"/>
                <w:sz w:val="18"/>
                <w:szCs w:val="18"/>
              </w:rPr>
              <w:t>年</w:t>
            </w:r>
            <w:r>
              <w:rPr>
                <w:rFonts w:hint="eastAsia" w:ascii="仿宋_GB2312" w:hAnsi="仿宋" w:eastAsia="仿宋_GB2312" w:cs="Arial"/>
                <w:kern w:val="0"/>
                <w:sz w:val="18"/>
                <w:szCs w:val="18"/>
                <w:lang w:eastAsia="zh-CN"/>
              </w:rPr>
              <w:t>清洁生产审核</w:t>
            </w:r>
            <w:r>
              <w:rPr>
                <w:rFonts w:hint="eastAsia" w:ascii="仿宋_GB2312" w:hAnsi="仿宋" w:eastAsia="仿宋_GB2312" w:cs="Arial"/>
                <w:kern w:val="0"/>
                <w:sz w:val="18"/>
                <w:szCs w:val="18"/>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1.2</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采购方</w:t>
            </w:r>
          </w:p>
        </w:tc>
        <w:tc>
          <w:tcPr>
            <w:tcW w:w="7846" w:type="dxa"/>
            <w:vAlign w:val="center"/>
          </w:tcPr>
          <w:p>
            <w:pPr>
              <w:spacing w:line="360" w:lineRule="auto"/>
              <w:jc w:val="left"/>
              <w:rPr>
                <w:rFonts w:ascii="仿宋_GB2312" w:hAnsi="仿宋" w:eastAsia="仿宋_GB2312" w:cs="Arial"/>
                <w:kern w:val="0"/>
                <w:sz w:val="18"/>
                <w:szCs w:val="18"/>
              </w:rPr>
            </w:pPr>
            <w:r>
              <w:rPr>
                <w:rFonts w:hint="eastAsia" w:ascii="仿宋_GB2312" w:hAnsi="仿宋" w:eastAsia="仿宋_GB2312" w:cs="Arial"/>
                <w:kern w:val="0"/>
                <w:sz w:val="18"/>
                <w:szCs w:val="18"/>
              </w:rPr>
              <w:t>采购方：中粮糖业控股股份有限公司焉耆糖业分公司（简称焉耆糖业）</w:t>
            </w:r>
          </w:p>
          <w:p>
            <w:pPr>
              <w:spacing w:line="360" w:lineRule="auto"/>
              <w:jc w:val="left"/>
              <w:rPr>
                <w:rFonts w:ascii="仿宋_GB2312" w:hAnsi="仿宋" w:eastAsia="仿宋_GB2312" w:cs="Arial"/>
                <w:kern w:val="0"/>
                <w:sz w:val="18"/>
                <w:szCs w:val="18"/>
              </w:rPr>
            </w:pPr>
            <w:r>
              <w:rPr>
                <w:rFonts w:hint="eastAsia" w:ascii="仿宋_GB2312" w:hAnsi="仿宋" w:eastAsia="仿宋_GB2312" w:cs="Arial"/>
                <w:kern w:val="0"/>
                <w:sz w:val="18"/>
                <w:szCs w:val="18"/>
              </w:rPr>
              <w:t>地址：新疆焉耆县城北</w:t>
            </w:r>
          </w:p>
          <w:p>
            <w:pPr>
              <w:spacing w:line="360" w:lineRule="auto"/>
              <w:rPr>
                <w:rFonts w:ascii="仿宋_GB2312" w:hAnsi="仿宋" w:eastAsia="仿宋_GB2312" w:cs="Arial"/>
                <w:kern w:val="0"/>
                <w:sz w:val="18"/>
                <w:szCs w:val="18"/>
              </w:rPr>
            </w:pPr>
            <w:r>
              <w:rPr>
                <w:rFonts w:hint="eastAsia" w:ascii="仿宋_GB2312" w:hAnsi="仿宋" w:eastAsia="仿宋_GB2312" w:cs="Arial"/>
                <w:kern w:val="0"/>
                <w:sz w:val="18"/>
                <w:szCs w:val="18"/>
              </w:rPr>
              <w:t>联系人：王思亭</w:t>
            </w:r>
            <w:r>
              <w:rPr>
                <w:rFonts w:hint="eastAsia" w:ascii="仿宋_GB2312" w:hAnsi="仿宋" w:eastAsia="仿宋_GB2312"/>
                <w:sz w:val="18"/>
                <w:szCs w:val="18"/>
              </w:rPr>
              <w:t xml:space="preserve">   电话：13345335199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1.3</w:t>
            </w:r>
          </w:p>
        </w:tc>
        <w:tc>
          <w:tcPr>
            <w:tcW w:w="1496"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项目概况</w:t>
            </w:r>
          </w:p>
        </w:tc>
        <w:tc>
          <w:tcPr>
            <w:tcW w:w="7846" w:type="dxa"/>
            <w:vAlign w:val="center"/>
          </w:tcPr>
          <w:p>
            <w:pPr>
              <w:spacing w:line="360" w:lineRule="auto"/>
              <w:rPr>
                <w:rFonts w:ascii="仿宋_GB2312" w:hAnsi="仿宋" w:eastAsia="仿宋_GB2312"/>
                <w:sz w:val="18"/>
                <w:szCs w:val="18"/>
              </w:rPr>
            </w:pPr>
            <w:bookmarkStart w:id="0" w:name="OLE_LINK5"/>
            <w:r>
              <w:rPr>
                <w:rFonts w:hint="eastAsia" w:ascii="仿宋_GB2312" w:hAnsi="仿宋" w:eastAsia="仿宋_GB2312" w:cs="Arial"/>
                <w:kern w:val="0"/>
                <w:sz w:val="18"/>
                <w:szCs w:val="18"/>
              </w:rPr>
              <w:t>中粮焉耆糖业</w:t>
            </w:r>
            <w:r>
              <w:rPr>
                <w:rFonts w:hint="eastAsia" w:ascii="仿宋_GB2312" w:hAnsi="仿宋" w:eastAsia="仿宋_GB2312" w:cs="Arial"/>
                <w:kern w:val="0"/>
                <w:sz w:val="18"/>
                <w:szCs w:val="18"/>
                <w:lang w:eastAsia="zh-CN"/>
              </w:rPr>
              <w:t>2024</w:t>
            </w:r>
            <w:r>
              <w:rPr>
                <w:rFonts w:hint="eastAsia" w:ascii="仿宋_GB2312" w:hAnsi="仿宋" w:eastAsia="仿宋_GB2312" w:cs="Arial"/>
                <w:kern w:val="0"/>
                <w:sz w:val="18"/>
                <w:szCs w:val="18"/>
              </w:rPr>
              <w:t>年</w:t>
            </w:r>
            <w:r>
              <w:rPr>
                <w:rFonts w:hint="eastAsia" w:ascii="仿宋_GB2312" w:hAnsi="仿宋" w:eastAsia="仿宋_GB2312" w:cs="Arial"/>
                <w:kern w:val="0"/>
                <w:sz w:val="18"/>
                <w:szCs w:val="18"/>
                <w:lang w:eastAsia="zh-CN"/>
              </w:rPr>
              <w:t>清洁生产审核</w:t>
            </w:r>
            <w:r>
              <w:rPr>
                <w:rFonts w:hint="eastAsia" w:ascii="仿宋_GB2312" w:hAnsi="仿宋" w:eastAsia="仿宋_GB2312" w:cs="Arial"/>
                <w:kern w:val="0"/>
                <w:sz w:val="18"/>
                <w:szCs w:val="18"/>
              </w:rPr>
              <w:t>项目</w:t>
            </w:r>
            <w:r>
              <w:rPr>
                <w:rFonts w:hint="eastAsia" w:ascii="仿宋_GB2312" w:hAnsi="仿宋" w:eastAsia="仿宋_GB2312"/>
                <w:sz w:val="18"/>
                <w:szCs w:val="18"/>
              </w:rPr>
              <w:t>，中标供应商唯一。本次谈判确定中标供方</w:t>
            </w:r>
            <w:bookmarkEnd w:id="0"/>
            <w:r>
              <w:rPr>
                <w:rFonts w:hint="eastAsia" w:ascii="仿宋_GB2312" w:hAnsi="仿宋" w:eastAsia="仿宋_GB2312"/>
                <w:sz w:val="18"/>
                <w:szCs w:val="18"/>
              </w:rPr>
              <w:t>、中标价及中标方案。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35" w:type="dxa"/>
            <w:vAlign w:val="center"/>
          </w:tcPr>
          <w:p>
            <w:pPr>
              <w:pStyle w:val="11"/>
              <w:spacing w:line="360" w:lineRule="auto"/>
              <w:jc w:val="center"/>
              <w:rPr>
                <w:rFonts w:ascii="仿宋_GB2312" w:hAnsi="仿宋" w:eastAsia="仿宋_GB2312"/>
                <w:sz w:val="18"/>
                <w:szCs w:val="18"/>
              </w:rPr>
            </w:pPr>
          </w:p>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1.4</w:t>
            </w:r>
          </w:p>
        </w:tc>
        <w:tc>
          <w:tcPr>
            <w:tcW w:w="1496" w:type="dxa"/>
            <w:vAlign w:val="center"/>
          </w:tcPr>
          <w:p>
            <w:pPr>
              <w:spacing w:line="360" w:lineRule="auto"/>
              <w:rPr>
                <w:rFonts w:hint="eastAsia" w:ascii="仿宋_GB2312" w:hAnsi="仿宋" w:eastAsia="仿宋_GB2312" w:cs="Arial"/>
                <w:kern w:val="0"/>
                <w:sz w:val="18"/>
                <w:szCs w:val="18"/>
              </w:rPr>
            </w:pPr>
            <w:r>
              <w:rPr>
                <w:rFonts w:hint="eastAsia" w:ascii="仿宋_GB2312" w:hAnsi="仿宋" w:eastAsia="仿宋_GB2312" w:cs="Arial"/>
                <w:kern w:val="0"/>
                <w:sz w:val="18"/>
                <w:szCs w:val="18"/>
              </w:rPr>
              <w:t>标的规格预计需求数量及要求</w:t>
            </w:r>
          </w:p>
        </w:tc>
        <w:tc>
          <w:tcPr>
            <w:tcW w:w="7846" w:type="dxa"/>
            <w:vAlign w:val="center"/>
          </w:tcPr>
          <w:p>
            <w:pPr>
              <w:spacing w:line="360" w:lineRule="auto"/>
              <w:rPr>
                <w:rFonts w:hint="eastAsia" w:ascii="仿宋_GB2312" w:hAnsi="仿宋" w:eastAsia="仿宋_GB2312" w:cs="Arial"/>
                <w:kern w:val="0"/>
                <w:sz w:val="18"/>
                <w:szCs w:val="18"/>
              </w:rPr>
            </w:pPr>
            <w:r>
              <w:rPr>
                <w:rFonts w:hint="eastAsia" w:ascii="仿宋_GB2312" w:hAnsi="仿宋" w:eastAsia="仿宋_GB2312" w:cs="Arial"/>
                <w:kern w:val="0"/>
                <w:sz w:val="18"/>
                <w:szCs w:val="18"/>
              </w:rPr>
              <w:t>1、必须要具有清洁生产审核资质。有健全的清洁生产审核组织机构和清洁生产审核工作计划，有能力发动和开展清洁生产审核的各项工作。</w:t>
            </w:r>
          </w:p>
          <w:p>
            <w:pPr>
              <w:spacing w:line="360" w:lineRule="auto"/>
              <w:rPr>
                <w:rFonts w:hint="eastAsia" w:ascii="仿宋_GB2312" w:hAnsi="仿宋" w:eastAsia="仿宋_GB2312" w:cs="Arial"/>
                <w:kern w:val="0"/>
                <w:sz w:val="18"/>
                <w:szCs w:val="18"/>
              </w:rPr>
            </w:pPr>
            <w:r>
              <w:rPr>
                <w:rFonts w:hint="eastAsia" w:ascii="仿宋_GB2312" w:hAnsi="仿宋" w:eastAsia="仿宋_GB2312" w:cs="Arial"/>
                <w:kern w:val="0"/>
                <w:sz w:val="18"/>
                <w:szCs w:val="18"/>
              </w:rPr>
              <w:t>2、按照清洁生产审核程序对企业进行审核准备、预审核和审核工作，产生并有与之相应的清洁生产方案（无/低费或中/高费）；</w:t>
            </w:r>
          </w:p>
          <w:p>
            <w:pPr>
              <w:spacing w:line="360" w:lineRule="auto"/>
              <w:rPr>
                <w:rFonts w:hint="eastAsia" w:ascii="仿宋_GB2312" w:hAnsi="仿宋" w:eastAsia="仿宋_GB2312" w:cs="Arial"/>
                <w:kern w:val="0"/>
                <w:sz w:val="18"/>
                <w:szCs w:val="18"/>
              </w:rPr>
            </w:pPr>
            <w:r>
              <w:rPr>
                <w:rFonts w:hint="eastAsia" w:ascii="仿宋_GB2312" w:hAnsi="仿宋" w:eastAsia="仿宋_GB2312" w:cs="Arial"/>
                <w:kern w:val="0"/>
                <w:sz w:val="18"/>
                <w:szCs w:val="18"/>
              </w:rPr>
              <w:t>3、根据行业清洁生产审核标准，评估企业的清洁生产状况；</w:t>
            </w:r>
          </w:p>
          <w:p>
            <w:pPr>
              <w:spacing w:line="360" w:lineRule="auto"/>
              <w:rPr>
                <w:rFonts w:hint="eastAsia" w:ascii="仿宋_GB2312" w:hAnsi="仿宋" w:eastAsia="仿宋_GB2312" w:cs="Arial"/>
                <w:kern w:val="0"/>
                <w:sz w:val="18"/>
                <w:szCs w:val="18"/>
              </w:rPr>
            </w:pPr>
            <w:r>
              <w:rPr>
                <w:rFonts w:hint="eastAsia" w:ascii="仿宋_GB2312" w:hAnsi="仿宋" w:eastAsia="仿宋_GB2312" w:cs="Arial"/>
                <w:kern w:val="0"/>
                <w:sz w:val="18"/>
                <w:szCs w:val="18"/>
              </w:rPr>
              <w:t>4、所提供的基础资料和数据真实可靠；</w:t>
            </w:r>
          </w:p>
          <w:p>
            <w:pPr>
              <w:spacing w:line="360" w:lineRule="auto"/>
              <w:rPr>
                <w:rFonts w:hint="eastAsia" w:ascii="仿宋_GB2312" w:hAnsi="仿宋" w:eastAsia="仿宋_GB2312" w:cs="Arial"/>
                <w:kern w:val="0"/>
                <w:sz w:val="18"/>
                <w:szCs w:val="18"/>
              </w:rPr>
            </w:pPr>
            <w:r>
              <w:rPr>
                <w:rFonts w:hint="eastAsia" w:ascii="仿宋_GB2312" w:hAnsi="仿宋" w:eastAsia="仿宋_GB2312" w:cs="Arial"/>
                <w:kern w:val="0"/>
                <w:sz w:val="18"/>
                <w:szCs w:val="18"/>
              </w:rPr>
              <w:t>5、对企业进行与之相应的清洁生产审核培训。</w:t>
            </w:r>
          </w:p>
          <w:p>
            <w:pPr>
              <w:spacing w:line="360" w:lineRule="auto"/>
              <w:rPr>
                <w:rFonts w:hint="eastAsia" w:ascii="仿宋_GB2312" w:hAnsi="仿宋" w:eastAsia="仿宋_GB2312" w:cs="Arial"/>
                <w:kern w:val="0"/>
                <w:sz w:val="18"/>
                <w:szCs w:val="18"/>
              </w:rPr>
            </w:pPr>
            <w:r>
              <w:rPr>
                <w:rFonts w:hint="eastAsia" w:ascii="仿宋_GB2312" w:hAnsi="仿宋" w:eastAsia="仿宋_GB2312" w:cs="Arial"/>
                <w:kern w:val="0"/>
                <w:sz w:val="18"/>
                <w:szCs w:val="18"/>
              </w:rPr>
              <w:t>6、编制完成清洁生产审核工作报告并组织验收；</w:t>
            </w:r>
          </w:p>
          <w:p>
            <w:pPr>
              <w:spacing w:line="360" w:lineRule="auto"/>
              <w:rPr>
                <w:rFonts w:hint="eastAsia" w:ascii="仿宋_GB2312" w:hAnsi="仿宋" w:eastAsia="仿宋_GB2312" w:cs="Arial"/>
                <w:kern w:val="0"/>
                <w:sz w:val="18"/>
                <w:szCs w:val="18"/>
              </w:rPr>
            </w:pPr>
            <w:r>
              <w:rPr>
                <w:rFonts w:hint="eastAsia" w:ascii="仿宋_GB2312" w:hAnsi="仿宋" w:eastAsia="仿宋_GB2312" w:cs="Arial"/>
                <w:kern w:val="0"/>
                <w:sz w:val="18"/>
                <w:szCs w:val="18"/>
              </w:rPr>
              <w:t>7、编制完成的清洁生产审核工作报告须上报各级生态环保部门进行审核备案。</w:t>
            </w:r>
          </w:p>
          <w:p>
            <w:pPr>
              <w:spacing w:line="360" w:lineRule="auto"/>
              <w:rPr>
                <w:rFonts w:hint="eastAsia" w:ascii="仿宋_GB2312" w:hAnsi="仿宋" w:eastAsia="仿宋_GB2312" w:cs="Arial"/>
                <w:kern w:val="0"/>
                <w:sz w:val="18"/>
                <w:szCs w:val="18"/>
              </w:rPr>
            </w:pPr>
            <w:r>
              <w:rPr>
                <w:rFonts w:hint="eastAsia" w:ascii="仿宋_GB2312" w:hAnsi="仿宋" w:eastAsia="仿宋_GB2312" w:cs="Arial"/>
                <w:kern w:val="0"/>
                <w:sz w:val="18"/>
                <w:szCs w:val="18"/>
                <w:lang w:val="en-US" w:eastAsia="zh-CN"/>
              </w:rPr>
              <w:t>8、</w:t>
            </w:r>
            <w:r>
              <w:rPr>
                <w:rFonts w:hint="eastAsia" w:ascii="仿宋_GB2312" w:hAnsi="仿宋" w:eastAsia="仿宋_GB2312" w:cs="Arial"/>
                <w:kern w:val="0"/>
                <w:sz w:val="18"/>
                <w:szCs w:val="18"/>
              </w:rPr>
              <w:t>质保期：乙方应保证甲方2024年强制性清洁生产审核报告通过环保部门评估，审核报告有效期至少一年</w:t>
            </w:r>
          </w:p>
          <w:p>
            <w:pPr>
              <w:spacing w:line="360" w:lineRule="auto"/>
              <w:rPr>
                <w:rFonts w:hint="eastAsia" w:ascii="仿宋_GB2312" w:hAnsi="仿宋" w:eastAsia="仿宋_GB2312"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1.5</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交货地点：</w:t>
            </w:r>
          </w:p>
        </w:tc>
        <w:tc>
          <w:tcPr>
            <w:tcW w:w="7846" w:type="dxa"/>
            <w:vAlign w:val="center"/>
          </w:tcPr>
          <w:p>
            <w:pPr>
              <w:jc w:val="left"/>
              <w:rPr>
                <w:b/>
                <w:sz w:val="32"/>
                <w:szCs w:val="28"/>
              </w:rPr>
            </w:pPr>
            <w:r>
              <w:rPr>
                <w:rFonts w:hint="eastAsia" w:ascii="仿宋_GB2312" w:hAnsi="仿宋" w:eastAsia="仿宋_GB2312"/>
                <w:bCs/>
                <w:sz w:val="18"/>
                <w:szCs w:val="18"/>
              </w:rPr>
              <w:t>交货地点：</w:t>
            </w:r>
            <w:r>
              <w:rPr>
                <w:rFonts w:hint="eastAsia" w:ascii="仿宋_GB2312" w:eastAsia="仿宋_GB2312"/>
                <w:b/>
                <w:sz w:val="18"/>
                <w:szCs w:val="18"/>
              </w:rPr>
              <w:t>焉耆糖业厂内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1.6</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交货期</w:t>
            </w:r>
          </w:p>
        </w:tc>
        <w:tc>
          <w:tcPr>
            <w:tcW w:w="7846" w:type="dxa"/>
            <w:vAlign w:val="center"/>
          </w:tcPr>
          <w:p>
            <w:pPr>
              <w:spacing w:line="360" w:lineRule="auto"/>
              <w:rPr>
                <w:rFonts w:ascii="仿宋_GB2312" w:hAnsi="仿宋" w:eastAsia="仿宋_GB2312"/>
                <w:bCs/>
                <w:sz w:val="18"/>
                <w:szCs w:val="18"/>
              </w:rPr>
            </w:pPr>
            <w:r>
              <w:rPr>
                <w:rFonts w:hint="eastAsia" w:ascii="仿宋_GB2312" w:hAnsi="仿宋" w:eastAsia="仿宋_GB2312"/>
                <w:bCs/>
                <w:sz w:val="18"/>
                <w:szCs w:val="18"/>
              </w:rPr>
              <w:t>交货时间</w:t>
            </w:r>
            <w:r>
              <w:rPr>
                <w:rFonts w:hint="eastAsia" w:ascii="仿宋_GB2312" w:hAnsi="仿宋" w:eastAsia="仿宋_GB2312" w:cs="MS Mincho"/>
                <w:bCs/>
                <w:sz w:val="18"/>
                <w:szCs w:val="18"/>
              </w:rPr>
              <w:t>：具体在合同中确定。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1.7</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付款方式</w:t>
            </w:r>
          </w:p>
        </w:tc>
        <w:tc>
          <w:tcPr>
            <w:tcW w:w="7846" w:type="dxa"/>
            <w:vAlign w:val="center"/>
          </w:tcPr>
          <w:p>
            <w:pPr>
              <w:spacing w:line="360" w:lineRule="auto"/>
              <w:ind w:firstLine="360" w:firstLineChars="200"/>
              <w:rPr>
                <w:rFonts w:ascii="仿宋_GB2312" w:hAnsi="仿宋" w:eastAsia="仿宋_GB2312"/>
                <w:bCs/>
                <w:sz w:val="18"/>
                <w:szCs w:val="18"/>
              </w:rPr>
            </w:pPr>
            <w:r>
              <w:rPr>
                <w:rFonts w:hint="eastAsia" w:ascii="仿宋_GB2312" w:hAnsi="仿宋" w:eastAsia="仿宋_GB2312" w:cs="Arial"/>
                <w:kern w:val="0"/>
                <w:sz w:val="18"/>
                <w:szCs w:val="18"/>
              </w:rPr>
              <w:t>人民币结算；100%电汇。清洁生产审核报告编制完成并报送巴州环境生态局，乙方开具全额增值税专用发票，甲方收到发票后，次月凭合格的全额发票、清洁生产审核报告、入库单、验收单等支付合同金额50%的资金；清洁生产审核报告通过巴州生态环境局评估后，凭巴州生态环境局评估结论，甲方支付合同金额50%的资金；（开票期间如遇国家税率调整，以合同中不含税价格为基数乘以国家调整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1.8</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质量技术标准</w:t>
            </w:r>
          </w:p>
        </w:tc>
        <w:tc>
          <w:tcPr>
            <w:tcW w:w="7846" w:type="dxa"/>
            <w:vAlign w:val="center"/>
          </w:tcPr>
          <w:p>
            <w:pPr>
              <w:spacing w:line="360" w:lineRule="auto"/>
              <w:rPr>
                <w:rFonts w:ascii="仿宋_GB2312" w:hAnsi="仿宋" w:eastAsia="仿宋_GB2312"/>
                <w:bCs/>
                <w:sz w:val="18"/>
                <w:szCs w:val="18"/>
              </w:rPr>
            </w:pPr>
            <w:r>
              <w:rPr>
                <w:rFonts w:hint="eastAsia" w:ascii="仿宋_GB2312" w:hAnsi="仿宋" w:eastAsia="仿宋_GB2312"/>
                <w:bCs/>
                <w:sz w:val="18"/>
                <w:szCs w:val="18"/>
              </w:rPr>
              <w:t>详见合同文本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1.9</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投标人资格</w:t>
            </w:r>
          </w:p>
        </w:tc>
        <w:tc>
          <w:tcPr>
            <w:tcW w:w="7846" w:type="dxa"/>
            <w:vAlign w:val="center"/>
          </w:tcPr>
          <w:p>
            <w:pPr>
              <w:spacing w:line="360" w:lineRule="auto"/>
              <w:rPr>
                <w:rFonts w:ascii="仿宋_GB2312" w:hAnsi="仿宋" w:eastAsia="仿宋_GB2312" w:cs="MS Mincho"/>
                <w:sz w:val="18"/>
                <w:szCs w:val="18"/>
              </w:rPr>
            </w:pPr>
            <w:r>
              <w:rPr>
                <w:rFonts w:hint="eastAsia" w:ascii="仿宋_GB2312" w:hAnsi="仿宋" w:eastAsia="仿宋_GB2312" w:cs="MS Mincho"/>
                <w:sz w:val="18"/>
                <w:szCs w:val="18"/>
              </w:rPr>
              <w:t>1. 具有独立法人资格的企业，且有</w:t>
            </w:r>
            <w:r>
              <w:rPr>
                <w:rFonts w:hint="eastAsia" w:ascii="仿宋_GB2312" w:hAnsi="仿宋" w:eastAsia="仿宋_GB2312" w:cs="MS Mincho"/>
                <w:sz w:val="18"/>
                <w:szCs w:val="18"/>
                <w:lang w:val="en-US" w:eastAsia="zh-CN"/>
              </w:rPr>
              <w:t>环保咨询、技术检测</w:t>
            </w:r>
            <w:r>
              <w:rPr>
                <w:rFonts w:hint="eastAsia" w:ascii="仿宋_GB2312" w:hAnsi="仿宋" w:eastAsia="仿宋_GB2312" w:cs="MS Mincho"/>
                <w:sz w:val="18"/>
                <w:szCs w:val="18"/>
              </w:rPr>
              <w:t>等资质。</w:t>
            </w:r>
          </w:p>
          <w:p>
            <w:pPr>
              <w:spacing w:line="360" w:lineRule="auto"/>
              <w:rPr>
                <w:rFonts w:ascii="仿宋_GB2312" w:hAnsi="仿宋" w:eastAsia="仿宋_GB2312" w:cs="MS Mincho"/>
                <w:sz w:val="18"/>
                <w:szCs w:val="18"/>
              </w:rPr>
            </w:pPr>
            <w:r>
              <w:rPr>
                <w:rFonts w:hint="eastAsia" w:ascii="仿宋_GB2312" w:hAnsi="仿宋" w:eastAsia="仿宋_GB2312" w:cs="MS Mincho"/>
                <w:sz w:val="18"/>
                <w:szCs w:val="18"/>
              </w:rPr>
              <w:t>2. 国内注册（指按国家规定要求注册的）并在设备、人员、安全、质量保证等方面具有圆满完成本项目的供货能力。</w:t>
            </w:r>
          </w:p>
          <w:p>
            <w:pPr>
              <w:spacing w:line="360" w:lineRule="auto"/>
              <w:rPr>
                <w:rFonts w:ascii="仿宋_GB2312" w:hAnsi="仿宋" w:eastAsia="仿宋_GB2312" w:cs="MS Mincho"/>
                <w:sz w:val="18"/>
                <w:szCs w:val="18"/>
              </w:rPr>
            </w:pPr>
            <w:r>
              <w:rPr>
                <w:rFonts w:hint="eastAsia" w:ascii="仿宋_GB2312" w:hAnsi="仿宋" w:eastAsia="仿宋_GB2312" w:cs="MS Mincho"/>
                <w:sz w:val="18"/>
                <w:szCs w:val="18"/>
              </w:rPr>
              <w:t xml:space="preserve">3. 投标人必须通过中粮糖业供应商准入评估并在中粮糖业采购平台（网址：http://eps.cofcotunhe.com）注册，未注册通过的潜在投标人均无资格参加本次投标； </w:t>
            </w:r>
          </w:p>
          <w:p>
            <w:pPr>
              <w:spacing w:line="360" w:lineRule="auto"/>
              <w:rPr>
                <w:rFonts w:ascii="仿宋_GB2312" w:hAnsi="仿宋" w:eastAsia="仿宋_GB2312" w:cs="MS Mincho"/>
                <w:sz w:val="18"/>
                <w:szCs w:val="18"/>
              </w:rPr>
            </w:pPr>
            <w:r>
              <w:rPr>
                <w:rFonts w:hint="eastAsia" w:ascii="仿宋_GB2312" w:hAnsi="仿宋" w:eastAsia="仿宋_GB2312" w:cs="MS Mincho"/>
                <w:sz w:val="18"/>
                <w:szCs w:val="18"/>
              </w:rPr>
              <w:t>4. 投标人近三年（2020年1月1日至今）以来企业信誉、财务状况良好，没有因违法违规行为以及经营不善处于被责令停业、财产被接管、冻结、破产状态；没有骗取中标或严重违约或重大产品质量问题；未被列入"信用中国"网站(www.creditchina.gov.cn)中失信被执行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1.10</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是否接受联合体</w:t>
            </w:r>
          </w:p>
        </w:tc>
        <w:tc>
          <w:tcPr>
            <w:tcW w:w="7846" w:type="dxa"/>
            <w:vAlign w:val="center"/>
          </w:tcPr>
          <w:p>
            <w:pPr>
              <w:pStyle w:val="11"/>
              <w:spacing w:line="360" w:lineRule="auto"/>
              <w:rPr>
                <w:rFonts w:ascii="仿宋_GB2312" w:hAnsi="仿宋" w:eastAsia="仿宋_GB2312"/>
                <w:sz w:val="18"/>
                <w:szCs w:val="18"/>
              </w:rPr>
            </w:pPr>
            <w:r>
              <w:rPr>
                <w:rFonts w:hint="eastAsia" w:ascii="仿宋_GB2312" w:hAnsi="仿宋" w:eastAsia="仿宋_GB2312"/>
                <w:sz w:val="18"/>
                <w:szCs w:val="1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1.11</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分包</w:t>
            </w:r>
          </w:p>
        </w:tc>
        <w:tc>
          <w:tcPr>
            <w:tcW w:w="7846" w:type="dxa"/>
            <w:vAlign w:val="center"/>
          </w:tcPr>
          <w:p>
            <w:pPr>
              <w:pStyle w:val="11"/>
              <w:spacing w:line="360" w:lineRule="auto"/>
              <w:rPr>
                <w:rFonts w:ascii="仿宋_GB2312" w:hAnsi="仿宋" w:eastAsia="仿宋_GB2312"/>
                <w:sz w:val="18"/>
                <w:szCs w:val="18"/>
              </w:rPr>
            </w:pPr>
            <w:r>
              <w:rPr>
                <w:rFonts w:hint="eastAsia" w:ascii="仿宋_GB2312" w:hAnsi="仿宋" w:eastAsia="仿宋_GB2312"/>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1.12</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偏离</w:t>
            </w:r>
          </w:p>
        </w:tc>
        <w:tc>
          <w:tcPr>
            <w:tcW w:w="7846" w:type="dxa"/>
            <w:vAlign w:val="center"/>
          </w:tcPr>
          <w:p>
            <w:pPr>
              <w:pStyle w:val="11"/>
              <w:spacing w:line="360" w:lineRule="auto"/>
              <w:rPr>
                <w:rFonts w:ascii="仿宋_GB2312" w:hAnsi="仿宋" w:eastAsia="仿宋_GB2312"/>
                <w:sz w:val="18"/>
                <w:szCs w:val="18"/>
              </w:rPr>
            </w:pPr>
            <w:r>
              <w:rPr>
                <w:rFonts w:hint="eastAsia" w:ascii="仿宋_GB2312" w:hAnsi="仿宋" w:eastAsia="仿宋_GB2312"/>
                <w:sz w:val="18"/>
                <w:szCs w:val="18"/>
              </w:rPr>
              <w:t>允许正偏离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2.1</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报名截止时间</w:t>
            </w:r>
          </w:p>
        </w:tc>
        <w:tc>
          <w:tcPr>
            <w:tcW w:w="7846" w:type="dxa"/>
            <w:vAlign w:val="center"/>
          </w:tcPr>
          <w:p>
            <w:pPr>
              <w:pStyle w:val="11"/>
              <w:spacing w:line="360" w:lineRule="auto"/>
              <w:rPr>
                <w:rFonts w:ascii="仿宋_GB2312" w:hAnsi="仿宋" w:eastAsia="仿宋_GB2312"/>
                <w:sz w:val="18"/>
                <w:szCs w:val="18"/>
              </w:rPr>
            </w:pPr>
            <w:r>
              <w:rPr>
                <w:rFonts w:hint="eastAsia" w:ascii="仿宋_GB2312" w:hAnsi="仿宋" w:eastAsia="仿宋_GB2312"/>
                <w:sz w:val="18"/>
                <w:szCs w:val="18"/>
              </w:rPr>
              <w:t>本次采购采取</w:t>
            </w:r>
            <w:r>
              <w:rPr>
                <w:rFonts w:hint="eastAsia" w:ascii="仿宋_GB2312" w:hAnsi="仿宋" w:eastAsia="仿宋_GB2312"/>
                <w:sz w:val="18"/>
                <w:szCs w:val="18"/>
                <w:lang w:val="en-US" w:eastAsia="zh-CN"/>
              </w:rPr>
              <w:t>公开</w:t>
            </w:r>
            <w:r>
              <w:rPr>
                <w:rFonts w:hint="eastAsia" w:ascii="仿宋_GB2312" w:hAnsi="仿宋" w:eastAsia="仿宋_GB2312"/>
                <w:sz w:val="18"/>
                <w:szCs w:val="18"/>
              </w:rPr>
              <w:t>方式，符合资格供应商</w:t>
            </w:r>
            <w:r>
              <w:rPr>
                <w:rFonts w:hint="eastAsia" w:ascii="仿宋_GB2312" w:hAnsi="仿宋" w:eastAsia="仿宋_GB2312"/>
                <w:color w:val="FF0000"/>
                <w:sz w:val="18"/>
                <w:szCs w:val="18"/>
                <w:lang w:eastAsia="zh-CN"/>
              </w:rPr>
              <w:t>2024</w:t>
            </w:r>
            <w:r>
              <w:rPr>
                <w:rFonts w:ascii="仿宋_GB2312" w:hAnsi="仿宋" w:eastAsia="仿宋_GB2312"/>
                <w:color w:val="FF0000"/>
                <w:sz w:val="18"/>
                <w:szCs w:val="18"/>
              </w:rPr>
              <w:t>年</w:t>
            </w:r>
            <w:r>
              <w:rPr>
                <w:rFonts w:hint="eastAsia" w:ascii="仿宋_GB2312" w:hAnsi="仿宋" w:eastAsia="仿宋_GB2312"/>
                <w:color w:val="FF0000"/>
                <w:sz w:val="18"/>
                <w:szCs w:val="18"/>
                <w:lang w:val="en-US" w:eastAsia="zh-CN"/>
              </w:rPr>
              <w:t>5</w:t>
            </w:r>
            <w:r>
              <w:rPr>
                <w:rFonts w:hint="eastAsia" w:ascii="仿宋_GB2312" w:hAnsi="仿宋" w:eastAsia="仿宋_GB2312"/>
                <w:color w:val="FF0000"/>
                <w:sz w:val="18"/>
                <w:szCs w:val="18"/>
              </w:rPr>
              <w:t>月</w:t>
            </w:r>
            <w:r>
              <w:rPr>
                <w:rFonts w:hint="eastAsia" w:ascii="仿宋_GB2312" w:hAnsi="仿宋" w:eastAsia="仿宋_GB2312"/>
                <w:color w:val="FF0000"/>
                <w:sz w:val="18"/>
                <w:szCs w:val="18"/>
                <w:lang w:val="en-US" w:eastAsia="zh-CN"/>
              </w:rPr>
              <w:t>7</w:t>
            </w:r>
            <w:r>
              <w:rPr>
                <w:rFonts w:hint="eastAsia" w:ascii="仿宋_GB2312" w:hAnsi="仿宋" w:eastAsia="仿宋_GB2312"/>
                <w:color w:val="FF0000"/>
                <w:sz w:val="18"/>
                <w:szCs w:val="18"/>
              </w:rPr>
              <w:t>日</w:t>
            </w:r>
            <w:r>
              <w:rPr>
                <w:rFonts w:hint="eastAsia" w:ascii="仿宋_GB2312" w:hAnsi="仿宋" w:eastAsia="仿宋_GB2312"/>
                <w:sz w:val="18"/>
                <w:szCs w:val="18"/>
              </w:rPr>
              <w:t>前完成E</w:t>
            </w:r>
            <w:r>
              <w:rPr>
                <w:rFonts w:ascii="仿宋_GB2312" w:hAnsi="仿宋" w:eastAsia="仿宋_GB2312"/>
                <w:sz w:val="18"/>
                <w:szCs w:val="18"/>
              </w:rPr>
              <w:t>PS系统</w:t>
            </w:r>
            <w:r>
              <w:rPr>
                <w:rFonts w:hint="eastAsia" w:ascii="仿宋_GB2312" w:hAnsi="仿宋" w:eastAsia="仿宋_GB2312"/>
                <w:sz w:val="18"/>
                <w:szCs w:val="18"/>
              </w:rPr>
              <w:t>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2</w:t>
            </w:r>
            <w:r>
              <w:rPr>
                <w:rFonts w:ascii="仿宋_GB2312" w:hAnsi="仿宋" w:eastAsia="仿宋_GB2312"/>
                <w:sz w:val="18"/>
                <w:szCs w:val="18"/>
              </w:rPr>
              <w:t>.2</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投标截止时间</w:t>
            </w:r>
          </w:p>
        </w:tc>
        <w:tc>
          <w:tcPr>
            <w:tcW w:w="7846" w:type="dxa"/>
            <w:vAlign w:val="center"/>
          </w:tcPr>
          <w:p>
            <w:pPr>
              <w:pStyle w:val="11"/>
              <w:spacing w:line="360" w:lineRule="auto"/>
              <w:rPr>
                <w:rFonts w:ascii="仿宋_GB2312" w:hAnsi="仿宋" w:eastAsia="仿宋_GB2312"/>
                <w:sz w:val="18"/>
                <w:szCs w:val="18"/>
              </w:rPr>
            </w:pPr>
            <w:r>
              <w:rPr>
                <w:rFonts w:hint="eastAsia" w:ascii="仿宋_GB2312" w:hAnsi="仿宋" w:eastAsia="仿宋_GB2312"/>
                <w:sz w:val="18"/>
                <w:szCs w:val="18"/>
              </w:rPr>
              <w:t>首轮报价</w:t>
            </w:r>
            <w:r>
              <w:rPr>
                <w:rFonts w:hint="eastAsia" w:ascii="仿宋_GB2312" w:hAnsi="仿宋" w:eastAsia="仿宋_GB2312"/>
                <w:sz w:val="18"/>
                <w:szCs w:val="18"/>
                <w:lang w:eastAsia="zh-CN"/>
              </w:rPr>
              <w:t>2024</w:t>
            </w:r>
            <w:r>
              <w:rPr>
                <w:rFonts w:ascii="仿宋_GB2312" w:hAnsi="仿宋" w:eastAsia="仿宋_GB2312"/>
                <w:sz w:val="18"/>
                <w:szCs w:val="18"/>
              </w:rPr>
              <w:t>年</w:t>
            </w:r>
            <w:r>
              <w:rPr>
                <w:rFonts w:hint="eastAsia" w:ascii="仿宋_GB2312" w:hAnsi="仿宋" w:eastAsia="仿宋_GB2312"/>
                <w:color w:val="FF0000"/>
                <w:sz w:val="18"/>
                <w:szCs w:val="18"/>
                <w:lang w:val="en-US" w:eastAsia="zh-CN"/>
              </w:rPr>
              <w:t>5</w:t>
            </w:r>
            <w:r>
              <w:rPr>
                <w:rFonts w:hint="eastAsia" w:ascii="仿宋_GB2312" w:hAnsi="仿宋" w:eastAsia="仿宋_GB2312"/>
                <w:color w:val="FF0000"/>
                <w:sz w:val="18"/>
                <w:szCs w:val="18"/>
              </w:rPr>
              <w:t>月</w:t>
            </w:r>
            <w:r>
              <w:rPr>
                <w:rFonts w:hint="eastAsia" w:ascii="仿宋_GB2312" w:hAnsi="仿宋" w:eastAsia="仿宋_GB2312"/>
                <w:color w:val="FF0000"/>
                <w:sz w:val="18"/>
                <w:szCs w:val="18"/>
                <w:lang w:val="en-US" w:eastAsia="zh-CN"/>
              </w:rPr>
              <w:t>14</w:t>
            </w:r>
            <w:r>
              <w:rPr>
                <w:rFonts w:hint="eastAsia" w:ascii="仿宋_GB2312" w:hAnsi="仿宋" w:eastAsia="仿宋_GB2312"/>
                <w:color w:val="FF0000"/>
                <w:sz w:val="18"/>
                <w:szCs w:val="18"/>
              </w:rPr>
              <w:t>日10:00</w:t>
            </w:r>
            <w:r>
              <w:rPr>
                <w:rFonts w:hint="eastAsia" w:ascii="仿宋_GB2312" w:hAnsi="仿宋" w:eastAsia="仿宋_GB2312"/>
                <w:sz w:val="18"/>
                <w:szCs w:val="18"/>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2.</w:t>
            </w:r>
            <w:r>
              <w:rPr>
                <w:rFonts w:ascii="仿宋_GB2312" w:hAnsi="仿宋" w:eastAsia="仿宋_GB2312"/>
                <w:sz w:val="18"/>
                <w:szCs w:val="18"/>
              </w:rPr>
              <w:t>3</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投标人提出异议的截止时间</w:t>
            </w:r>
          </w:p>
        </w:tc>
        <w:tc>
          <w:tcPr>
            <w:tcW w:w="7846" w:type="dxa"/>
            <w:vAlign w:val="center"/>
          </w:tcPr>
          <w:p>
            <w:pPr>
              <w:pStyle w:val="11"/>
              <w:spacing w:line="360" w:lineRule="auto"/>
              <w:rPr>
                <w:rFonts w:ascii="仿宋_GB2312" w:hAnsi="仿宋" w:eastAsia="仿宋_GB2312"/>
                <w:sz w:val="18"/>
                <w:szCs w:val="18"/>
              </w:rPr>
            </w:pPr>
            <w:r>
              <w:rPr>
                <w:rFonts w:hint="eastAsia" w:ascii="仿宋_GB2312" w:hAnsi="仿宋" w:eastAsia="仿宋_GB2312"/>
                <w:sz w:val="18"/>
                <w:szCs w:val="18"/>
              </w:rPr>
              <w:t>投标截止时间</w:t>
            </w:r>
            <w:r>
              <w:rPr>
                <w:rFonts w:ascii="仿宋_GB2312" w:hAnsi="仿宋" w:eastAsia="仿宋_GB2312"/>
                <w:sz w:val="18"/>
                <w:szCs w:val="18"/>
              </w:rPr>
              <w:t>2</w:t>
            </w:r>
            <w:r>
              <w:rPr>
                <w:rFonts w:hint="eastAsia" w:ascii="仿宋_GB2312" w:hAnsi="仿宋" w:eastAsia="仿宋_GB2312"/>
                <w:sz w:val="18"/>
                <w:szCs w:val="18"/>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3.1</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投标方须提交的文件（在EPS系统上传）及其它要求</w:t>
            </w:r>
          </w:p>
        </w:tc>
        <w:tc>
          <w:tcPr>
            <w:tcW w:w="7846" w:type="dxa"/>
            <w:vAlign w:val="center"/>
          </w:tcPr>
          <w:p>
            <w:pPr>
              <w:pStyle w:val="11"/>
              <w:numPr>
                <w:ilvl w:val="0"/>
                <w:numId w:val="2"/>
              </w:numPr>
              <w:spacing w:line="360" w:lineRule="auto"/>
              <w:ind w:left="598" w:hanging="567"/>
              <w:jc w:val="left"/>
              <w:rPr>
                <w:rFonts w:ascii="仿宋_GB2312" w:hAnsi="仿宋" w:eastAsia="仿宋_GB2312"/>
                <w:sz w:val="18"/>
                <w:szCs w:val="18"/>
              </w:rPr>
            </w:pPr>
            <w:r>
              <w:rPr>
                <w:rFonts w:hint="eastAsia" w:ascii="仿宋_GB2312" w:hAnsi="仿宋" w:eastAsia="仿宋_GB2312"/>
                <w:sz w:val="18"/>
                <w:szCs w:val="18"/>
              </w:rPr>
              <w:t>报价一览表：按要求在EPS系统有效报价（含税价）</w:t>
            </w:r>
          </w:p>
          <w:p>
            <w:pPr>
              <w:pStyle w:val="11"/>
              <w:spacing w:line="360" w:lineRule="auto"/>
              <w:rPr>
                <w:rFonts w:ascii="仿宋_GB2312" w:hAnsi="仿宋" w:eastAsia="仿宋_GB2312"/>
                <w:sz w:val="18"/>
                <w:szCs w:val="18"/>
              </w:rPr>
            </w:pPr>
            <w:r>
              <w:rPr>
                <w:rFonts w:hint="eastAsia" w:ascii="仿宋_GB2312" w:hAnsi="仿宋" w:eastAsia="仿宋_GB2312"/>
                <w:sz w:val="18"/>
                <w:szCs w:val="18"/>
              </w:rPr>
              <w:t>（</w:t>
            </w:r>
            <w:r>
              <w:rPr>
                <w:rFonts w:ascii="仿宋_GB2312" w:hAnsi="仿宋" w:eastAsia="仿宋_GB2312"/>
                <w:sz w:val="18"/>
                <w:szCs w:val="18"/>
              </w:rPr>
              <w:t>2</w:t>
            </w:r>
            <w:r>
              <w:rPr>
                <w:rFonts w:hint="eastAsia" w:ascii="仿宋_GB2312" w:hAnsi="仿宋" w:eastAsia="仿宋_GB2312"/>
                <w:sz w:val="18"/>
                <w:szCs w:val="18"/>
              </w:rPr>
              <w:t>） 投标人资质资格证明文件：营业执照（三证合一）、</w:t>
            </w:r>
            <w:r>
              <w:rPr>
                <w:rFonts w:ascii="仿宋_GB2312" w:hAnsi="仿宋" w:eastAsia="仿宋_GB2312"/>
                <w:sz w:val="18"/>
                <w:szCs w:val="18"/>
              </w:rPr>
              <w:t>授权委托书</w:t>
            </w:r>
          </w:p>
          <w:p>
            <w:pPr>
              <w:pStyle w:val="11"/>
              <w:spacing w:line="360" w:lineRule="auto"/>
              <w:rPr>
                <w:rFonts w:ascii="仿宋_GB2312" w:hAnsi="仿宋" w:eastAsia="仿宋_GB2312"/>
                <w:sz w:val="18"/>
                <w:szCs w:val="18"/>
              </w:rPr>
            </w:pPr>
            <w:r>
              <w:rPr>
                <w:rFonts w:hint="eastAsia" w:ascii="仿宋_GB2312" w:hAnsi="仿宋" w:eastAsia="仿宋_GB2312"/>
                <w:sz w:val="18"/>
                <w:szCs w:val="18"/>
              </w:rPr>
              <w:t>（</w:t>
            </w:r>
            <w:r>
              <w:rPr>
                <w:rFonts w:ascii="仿宋_GB2312" w:hAnsi="仿宋" w:eastAsia="仿宋_GB2312"/>
                <w:sz w:val="18"/>
                <w:szCs w:val="18"/>
              </w:rPr>
              <w:t>3</w:t>
            </w:r>
            <w:r>
              <w:rPr>
                <w:rFonts w:hint="eastAsia" w:ascii="仿宋_GB2312" w:hAnsi="仿宋" w:eastAsia="仿宋_GB2312"/>
                <w:sz w:val="18"/>
                <w:szCs w:val="18"/>
              </w:rPr>
              <w:t>） 投标人认为有必要提供的其他有关资料。（如认证证书、标准等）</w:t>
            </w:r>
          </w:p>
          <w:p>
            <w:pPr>
              <w:pStyle w:val="11"/>
              <w:spacing w:line="360" w:lineRule="auto"/>
              <w:rPr>
                <w:rFonts w:ascii="仿宋_GB2312" w:hAnsi="仿宋" w:eastAsia="仿宋_GB2312"/>
                <w:sz w:val="18"/>
                <w:szCs w:val="18"/>
              </w:rPr>
            </w:pPr>
            <w:r>
              <w:rPr>
                <w:rFonts w:hint="eastAsia" w:ascii="仿宋_GB2312" w:hAnsi="仿宋" w:eastAsia="仿宋_GB2312"/>
                <w:sz w:val="18"/>
                <w:szCs w:val="18"/>
              </w:rPr>
              <w:t>（</w:t>
            </w:r>
            <w:r>
              <w:rPr>
                <w:rFonts w:ascii="仿宋_GB2312" w:hAnsi="仿宋" w:eastAsia="仿宋_GB2312"/>
                <w:sz w:val="18"/>
                <w:szCs w:val="18"/>
              </w:rPr>
              <w:t>4</w:t>
            </w:r>
            <w:r>
              <w:rPr>
                <w:rFonts w:hint="eastAsia" w:ascii="仿宋_GB2312" w:hAnsi="仿宋" w:eastAsia="仿宋_GB2312"/>
                <w:sz w:val="18"/>
                <w:szCs w:val="18"/>
              </w:rPr>
              <w:t>） 承诺书：廉洁承诺书、质量承诺书</w:t>
            </w:r>
          </w:p>
          <w:p>
            <w:pPr>
              <w:pStyle w:val="11"/>
              <w:spacing w:line="360" w:lineRule="auto"/>
              <w:rPr>
                <w:rFonts w:ascii="仿宋_GB2312" w:eastAsia="仿宋_GB2312"/>
                <w:sz w:val="18"/>
                <w:szCs w:val="18"/>
              </w:rPr>
            </w:pPr>
            <w:r>
              <w:rPr>
                <w:rFonts w:hint="eastAsia" w:ascii="仿宋_GB2312" w:hAnsi="仿宋" w:eastAsia="仿宋_GB2312"/>
                <w:sz w:val="18"/>
                <w:szCs w:val="18"/>
              </w:rPr>
              <w:t>（</w:t>
            </w:r>
            <w:r>
              <w:rPr>
                <w:rFonts w:ascii="仿宋_GB2312" w:hAnsi="仿宋" w:eastAsia="仿宋_GB2312"/>
                <w:sz w:val="18"/>
                <w:szCs w:val="18"/>
              </w:rPr>
              <w:t>5</w:t>
            </w:r>
            <w:r>
              <w:rPr>
                <w:rFonts w:hint="eastAsia" w:ascii="仿宋_GB2312" w:hAnsi="仿宋" w:eastAsia="仿宋_GB2312"/>
                <w:sz w:val="18"/>
                <w:szCs w:val="18"/>
              </w:rPr>
              <w:t xml:space="preserve">） </w:t>
            </w:r>
            <w:r>
              <w:rPr>
                <w:rFonts w:hint="eastAsia" w:ascii="仿宋_GB2312" w:eastAsia="仿宋_GB2312"/>
                <w:sz w:val="18"/>
                <w:szCs w:val="18"/>
              </w:rPr>
              <w:t>如不接受采购方提出的付款方式，投标方需明示付款方式并在E</w:t>
            </w:r>
            <w:r>
              <w:rPr>
                <w:rFonts w:ascii="仿宋_GB2312" w:eastAsia="仿宋_GB2312"/>
                <w:sz w:val="18"/>
                <w:szCs w:val="18"/>
              </w:rPr>
              <w:t>PS系统上传</w:t>
            </w:r>
            <w:r>
              <w:rPr>
                <w:rFonts w:hint="eastAsia" w:ascii="仿宋_GB2312" w:eastAsia="仿宋_GB2312"/>
                <w:sz w:val="18"/>
                <w:szCs w:val="18"/>
              </w:rPr>
              <w:t>提交盖章或投标方代表签字的书面说明。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3.2</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投标有效期</w:t>
            </w:r>
          </w:p>
        </w:tc>
        <w:tc>
          <w:tcPr>
            <w:tcW w:w="7846" w:type="dxa"/>
            <w:vAlign w:val="center"/>
          </w:tcPr>
          <w:p>
            <w:pPr>
              <w:pStyle w:val="11"/>
              <w:spacing w:line="360" w:lineRule="auto"/>
              <w:rPr>
                <w:rFonts w:ascii="仿宋_GB2312" w:hAnsi="仿宋" w:eastAsia="仿宋_GB2312"/>
                <w:sz w:val="18"/>
                <w:szCs w:val="18"/>
              </w:rPr>
            </w:pPr>
            <w:r>
              <w:rPr>
                <w:rFonts w:hint="eastAsia" w:ascii="仿宋_GB2312" w:hAnsi="仿宋" w:eastAsia="仿宋_GB2312"/>
                <w:sz w:val="18"/>
                <w:szCs w:val="18"/>
              </w:rPr>
              <w:t>单价有效期一年期有效。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4.1</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采购小组组成</w:t>
            </w:r>
          </w:p>
        </w:tc>
        <w:tc>
          <w:tcPr>
            <w:tcW w:w="7846" w:type="dxa"/>
            <w:vAlign w:val="center"/>
          </w:tcPr>
          <w:p>
            <w:pPr>
              <w:pStyle w:val="11"/>
              <w:spacing w:line="360" w:lineRule="auto"/>
              <w:rPr>
                <w:rFonts w:ascii="仿宋_GB2312" w:hAnsi="仿宋" w:eastAsia="仿宋_GB2312"/>
                <w:sz w:val="18"/>
                <w:szCs w:val="18"/>
              </w:rPr>
            </w:pPr>
            <w:r>
              <w:rPr>
                <w:rFonts w:hint="eastAsia" w:ascii="仿宋_GB2312" w:hAnsi="仿宋" w:eastAsia="仿宋_GB2312"/>
                <w:sz w:val="18"/>
                <w:szCs w:val="18"/>
              </w:rPr>
              <w:t>采购小组总人数为3人及以上单数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5" w:type="dxa"/>
            <w:vAlign w:val="center"/>
          </w:tcPr>
          <w:p>
            <w:pPr>
              <w:pStyle w:val="11"/>
              <w:spacing w:line="360" w:lineRule="auto"/>
              <w:jc w:val="center"/>
              <w:rPr>
                <w:rFonts w:ascii="仿宋_GB2312" w:hAnsi="仿宋" w:eastAsia="仿宋_GB2312"/>
                <w:sz w:val="18"/>
                <w:szCs w:val="18"/>
              </w:rPr>
            </w:pPr>
            <w:r>
              <w:rPr>
                <w:rFonts w:hint="eastAsia" w:ascii="仿宋_GB2312" w:hAnsi="仿宋" w:eastAsia="仿宋_GB2312"/>
                <w:sz w:val="18"/>
                <w:szCs w:val="18"/>
              </w:rPr>
              <w:t>4.2</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履约保证金</w:t>
            </w:r>
          </w:p>
        </w:tc>
        <w:tc>
          <w:tcPr>
            <w:tcW w:w="7846" w:type="dxa"/>
            <w:vAlign w:val="center"/>
          </w:tcPr>
          <w:p>
            <w:pPr>
              <w:spacing w:line="360" w:lineRule="auto"/>
              <w:jc w:val="left"/>
              <w:rPr>
                <w:rFonts w:ascii="仿宋_GB2312" w:hAnsi="仿宋" w:eastAsia="仿宋_GB2312"/>
                <w:sz w:val="18"/>
                <w:szCs w:val="18"/>
              </w:rPr>
            </w:pPr>
            <w:r>
              <w:rPr>
                <w:rFonts w:hint="eastAsia" w:ascii="仿宋_GB2312" w:hAnsi="仿宋" w:eastAsia="仿宋_GB2312"/>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5"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5.1</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采购控制价</w:t>
            </w:r>
          </w:p>
        </w:tc>
        <w:tc>
          <w:tcPr>
            <w:tcW w:w="7846" w:type="dxa"/>
            <w:vAlign w:val="center"/>
          </w:tcPr>
          <w:p>
            <w:pPr>
              <w:spacing w:line="360" w:lineRule="auto"/>
              <w:jc w:val="left"/>
              <w:rPr>
                <w:rFonts w:ascii="仿宋_GB2312" w:hAnsi="仿宋" w:eastAsia="仿宋_GB2312"/>
                <w:sz w:val="18"/>
                <w:szCs w:val="18"/>
              </w:rPr>
            </w:pPr>
            <w:r>
              <w:rPr>
                <w:rFonts w:hint="eastAsia" w:ascii="仿宋_GB2312" w:hAnsi="仿宋" w:eastAsia="仿宋_GB2312"/>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35"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6.1</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保密</w:t>
            </w:r>
          </w:p>
        </w:tc>
        <w:tc>
          <w:tcPr>
            <w:tcW w:w="7846" w:type="dxa"/>
            <w:vAlign w:val="center"/>
          </w:tcPr>
          <w:p>
            <w:pPr>
              <w:spacing w:line="360" w:lineRule="auto"/>
              <w:jc w:val="left"/>
              <w:rPr>
                <w:rFonts w:ascii="仿宋_GB2312" w:hAnsi="仿宋" w:eastAsia="仿宋_GB2312"/>
                <w:sz w:val="18"/>
                <w:szCs w:val="18"/>
              </w:rPr>
            </w:pPr>
            <w:r>
              <w:rPr>
                <w:rFonts w:hint="eastAsia" w:ascii="仿宋_GB2312" w:hAnsi="仿宋" w:eastAsia="仿宋_GB2312"/>
                <w:sz w:val="18"/>
                <w:szCs w:val="18"/>
              </w:rPr>
              <w:t>参与采购投标活动的各方应对采购文件和投标文件中的商业和技术等秘密保密，违者应对由此造成的后果承担法律责任。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35"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7.1</w:t>
            </w:r>
          </w:p>
        </w:tc>
        <w:tc>
          <w:tcPr>
            <w:tcW w:w="1496" w:type="dxa"/>
            <w:vAlign w:val="center"/>
          </w:tcPr>
          <w:p>
            <w:pPr>
              <w:spacing w:line="360" w:lineRule="auto"/>
              <w:jc w:val="center"/>
              <w:rPr>
                <w:rFonts w:ascii="仿宋_GB2312" w:hAnsi="仿宋" w:eastAsia="仿宋_GB2312"/>
                <w:sz w:val="18"/>
                <w:szCs w:val="18"/>
              </w:rPr>
            </w:pPr>
            <w:r>
              <w:rPr>
                <w:rFonts w:hint="eastAsia" w:ascii="仿宋_GB2312" w:hAnsi="仿宋" w:eastAsia="仿宋_GB2312"/>
                <w:sz w:val="18"/>
                <w:szCs w:val="18"/>
              </w:rPr>
              <w:t>现场监督</w:t>
            </w:r>
          </w:p>
        </w:tc>
        <w:tc>
          <w:tcPr>
            <w:tcW w:w="7846" w:type="dxa"/>
            <w:vAlign w:val="center"/>
          </w:tcPr>
          <w:p>
            <w:pPr>
              <w:spacing w:line="360" w:lineRule="auto"/>
              <w:rPr>
                <w:rFonts w:ascii="仿宋_GB2312" w:hAnsi="仿宋" w:eastAsia="仿宋_GB2312"/>
                <w:sz w:val="18"/>
                <w:szCs w:val="18"/>
              </w:rPr>
            </w:pPr>
            <w:r>
              <w:rPr>
                <w:rFonts w:hint="eastAsia" w:ascii="仿宋_GB2312" w:hAnsi="仿宋" w:eastAsia="仿宋_GB2312"/>
                <w:sz w:val="18"/>
                <w:szCs w:val="18"/>
              </w:rPr>
              <w:t>现场监督由中粮焉耆糖业财务部派人监督,EPS系统中</w:t>
            </w:r>
          </w:p>
        </w:tc>
      </w:tr>
    </w:tbl>
    <w:p>
      <w:pPr>
        <w:widowControl/>
        <w:rPr>
          <w:rFonts w:ascii="仿宋_GB2312" w:hAnsi="仿宋" w:eastAsia="仿宋_GB2312" w:cs="仿宋_GB2312"/>
          <w:kern w:val="0"/>
          <w:sz w:val="18"/>
          <w:szCs w:val="18"/>
        </w:rPr>
      </w:pPr>
    </w:p>
    <w:p>
      <w:pPr>
        <w:widowControl/>
        <w:ind w:firstLine="640"/>
        <w:jc w:val="center"/>
        <w:rPr>
          <w:rFonts w:ascii="仿宋_GB2312" w:hAnsi="仿宋" w:eastAsia="仿宋_GB2312" w:cs="仿宋_GB2312"/>
          <w:b/>
          <w:kern w:val="0"/>
          <w:sz w:val="32"/>
          <w:szCs w:val="32"/>
        </w:rPr>
      </w:pPr>
    </w:p>
    <w:p>
      <w:pPr>
        <w:ind w:firstLine="560" w:firstLineChars="200"/>
        <w:rPr>
          <w:rFonts w:ascii="仿宋_GB2312" w:hAnsi="仿宋" w:eastAsia="仿宋_GB2312" w:cs="仿宋_GB2312"/>
          <w:bCs/>
          <w:kern w:val="0"/>
          <w:sz w:val="28"/>
          <w:szCs w:val="28"/>
        </w:rPr>
      </w:pPr>
      <w:bookmarkStart w:id="1" w:name="_Toc261621672"/>
      <w:bookmarkEnd w:id="1"/>
      <w:bookmarkStart w:id="2" w:name="_Toc250361790"/>
      <w:bookmarkEnd w:id="2"/>
      <w:bookmarkStart w:id="3" w:name="_Toc250362518"/>
      <w:bookmarkEnd w:id="3"/>
      <w:bookmarkStart w:id="4" w:name="_Toc166906464"/>
      <w:bookmarkEnd w:id="4"/>
      <w:bookmarkStart w:id="5" w:name="_Toc166906463"/>
      <w:bookmarkEnd w:id="5"/>
      <w:bookmarkStart w:id="6" w:name="_Toc250361791"/>
      <w:bookmarkEnd w:id="6"/>
      <w:bookmarkStart w:id="7" w:name="_Toc250362517"/>
      <w:bookmarkEnd w:id="7"/>
      <w:bookmarkStart w:id="8" w:name="_Toc261621671"/>
      <w:bookmarkEnd w:id="8"/>
    </w:p>
    <w:p>
      <w:pPr>
        <w:pageBreakBefore/>
        <w:widowControl/>
        <w:ind w:firstLine="641"/>
        <w:jc w:val="center"/>
        <w:rPr>
          <w:rFonts w:ascii="宋体" w:hAnsi="宋体"/>
          <w:b/>
          <w:sz w:val="28"/>
          <w:szCs w:val="28"/>
        </w:rPr>
      </w:pPr>
      <w:r>
        <w:rPr>
          <w:rFonts w:hint="eastAsia" w:ascii="宋体" w:hAnsi="宋体"/>
          <w:b/>
          <w:sz w:val="28"/>
          <w:szCs w:val="28"/>
        </w:rPr>
        <w:t>第四章  合同主要条款（模板）</w:t>
      </w:r>
    </w:p>
    <w:p>
      <w:pPr>
        <w:numPr>
          <w:ilvl w:val="255"/>
          <w:numId w:val="0"/>
        </w:num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（以下合同模板仅供参考，各公司根据自身业务自行编制，并通过法务评审）</w:t>
      </w:r>
    </w:p>
    <w:p>
      <w:pPr>
        <w:spacing w:line="460" w:lineRule="atLeast"/>
        <w:ind w:firstLine="280" w:firstLineChars="100"/>
        <w:rPr>
          <w:rFonts w:ascii="仿宋_GB2312" w:eastAsia="仿宋_GB2312" w:cs="仿宋_GB2312" w:hAnsiTheme="minorEastAsia"/>
          <w:sz w:val="28"/>
          <w:szCs w:val="28"/>
        </w:rPr>
      </w:pPr>
      <w:r>
        <w:rPr>
          <w:rFonts w:hint="eastAsia" w:ascii="仿宋_GB2312" w:eastAsia="仿宋_GB2312" w:cs="仿宋_GB2312" w:hAnsiTheme="minorEastAsia"/>
          <w:b w:val="0"/>
          <w:sz w:val="28"/>
          <w:szCs w:val="28"/>
        </w:rPr>
        <w:t>中粮</w:t>
      </w:r>
      <w:r>
        <w:rPr>
          <w:rFonts w:hint="eastAsia" w:ascii="仿宋_GB2312" w:eastAsia="仿宋_GB2312" w:cs="仿宋_GB2312" w:hAnsiTheme="minorEastAsia"/>
          <w:b w:val="0"/>
          <w:sz w:val="28"/>
          <w:szCs w:val="28"/>
          <w:lang w:val="en-US" w:eastAsia="zh-CN"/>
        </w:rPr>
        <w:t>糖业控股股份有限公司焉耆糖业分公司</w:t>
      </w:r>
      <w:r>
        <w:rPr>
          <w:rFonts w:hint="eastAsia" w:ascii="仿宋_GB2312" w:eastAsia="仿宋_GB2312" w:cs="仿宋_GB2312" w:hAnsiTheme="minorEastAsia"/>
          <w:sz w:val="28"/>
          <w:szCs w:val="28"/>
        </w:rPr>
        <w:t>2024年强制性清洁生产审核服务合同</w:t>
      </w:r>
    </w:p>
    <w:p>
      <w:pPr>
        <w:spacing w:line="460" w:lineRule="atLeast"/>
        <w:ind w:firstLine="5880" w:firstLineChars="245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合同编</w:t>
      </w:r>
      <w:r>
        <w:rPr>
          <w:rFonts w:hint="eastAsia" w:asciiTheme="minorEastAsia" w:hAnsiTheme="minorEastAsia" w:eastAsiaTheme="minorEastAsia" w:cstheme="minorEastAsia"/>
          <w:color w:val="000000" w:themeColor="text1"/>
          <w:sz w:val="24"/>
        </w:rPr>
        <w:t>号：</w:t>
      </w:r>
    </w:p>
    <w:p>
      <w:pPr>
        <w:spacing w:line="460" w:lineRule="atLeast"/>
        <w:ind w:firstLine="5880" w:firstLineChars="245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签订地点：**********</w:t>
      </w:r>
    </w:p>
    <w:p>
      <w:pPr>
        <w:spacing w:line="460" w:lineRule="atLeast"/>
        <w:ind w:firstLine="5880" w:firstLineChars="245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签订时间：202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  月   日</w:t>
      </w:r>
    </w:p>
    <w:p>
      <w:pPr>
        <w:spacing w:line="460" w:lineRule="atLeast"/>
        <w:rPr>
          <w:rFonts w:ascii="仿宋_GB2312" w:eastAsia="仿宋_GB2312" w:cs="仿宋_GB2312" w:hAnsiTheme="minorEastAsia"/>
          <w:sz w:val="28"/>
          <w:szCs w:val="28"/>
        </w:rPr>
      </w:pPr>
      <w:r>
        <w:rPr>
          <w:rFonts w:hint="eastAsia" w:ascii="仿宋_GB2312" w:eastAsia="仿宋_GB2312" w:cs="仿宋_GB2312" w:hAnsiTheme="minorEastAsia"/>
          <w:sz w:val="28"/>
          <w:szCs w:val="28"/>
        </w:rPr>
        <w:t>甲方：</w:t>
      </w:r>
      <w:r>
        <w:rPr>
          <w:rFonts w:hint="eastAsia" w:ascii="仿宋_GB2312" w:eastAsia="仿宋_GB2312" w:cs="仿宋_GB2312" w:hAnsiTheme="minorEastAsia"/>
          <w:b w:val="0"/>
          <w:sz w:val="28"/>
          <w:szCs w:val="28"/>
        </w:rPr>
        <w:t>中粮</w:t>
      </w:r>
      <w:r>
        <w:rPr>
          <w:rFonts w:hint="eastAsia" w:ascii="仿宋_GB2312" w:eastAsia="仿宋_GB2312" w:cs="仿宋_GB2312" w:hAnsiTheme="minorEastAsia"/>
          <w:b w:val="0"/>
          <w:sz w:val="28"/>
          <w:szCs w:val="28"/>
          <w:lang w:val="en-US" w:eastAsia="zh-CN"/>
        </w:rPr>
        <w:t>糖业控股股份有限公司焉耆糖业分公司</w:t>
      </w:r>
      <w:r>
        <w:rPr>
          <w:rFonts w:hint="eastAsia" w:ascii="仿宋_GB2312" w:eastAsia="仿宋_GB2312" w:cs="仿宋_GB2312" w:hAnsiTheme="minorEastAsia"/>
          <w:sz w:val="28"/>
          <w:szCs w:val="28"/>
        </w:rPr>
        <w:t xml:space="preserve">   </w:t>
      </w:r>
    </w:p>
    <w:p>
      <w:pPr>
        <w:spacing w:line="460" w:lineRule="atLeast"/>
        <w:rPr>
          <w:rFonts w:ascii="仿宋_GB2312" w:eastAsia="仿宋_GB2312" w:cs="仿宋_GB2312" w:hAnsiTheme="minorEastAsia"/>
          <w:sz w:val="28"/>
          <w:szCs w:val="28"/>
        </w:rPr>
      </w:pPr>
      <w:r>
        <w:rPr>
          <w:rFonts w:hint="eastAsia" w:ascii="仿宋_GB2312" w:eastAsia="仿宋_GB2312" w:cs="仿宋_GB2312" w:hAnsiTheme="minorEastAsia"/>
          <w:sz w:val="28"/>
          <w:szCs w:val="28"/>
        </w:rPr>
        <w:t xml:space="preserve">乙方：                                 </w:t>
      </w:r>
    </w:p>
    <w:p>
      <w:pPr>
        <w:spacing w:line="520" w:lineRule="exact"/>
        <w:ind w:firstLine="46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经甲乙双方协商一致，依据中华人民共和国有关法律之相关规定，本着诚实信用，互惠互利原则，结合双方实际，特签订本合同，以求共同恪守：</w:t>
      </w:r>
    </w:p>
    <w:p>
      <w:pPr>
        <w:numPr>
          <w:ilvl w:val="0"/>
          <w:numId w:val="3"/>
        </w:numPr>
        <w:spacing w:line="520" w:lineRule="exact"/>
        <w:rPr>
          <w:rFonts w:ascii="仿宋_GB2312" w:eastAsia="仿宋_GB2312" w:cs="仿宋_GB2312" w:hAnsiTheme="minorEastAsia"/>
          <w:sz w:val="28"/>
          <w:szCs w:val="28"/>
        </w:rPr>
      </w:pPr>
      <w:r>
        <w:rPr>
          <w:rFonts w:hint="eastAsia" w:ascii="仿宋_GB2312" w:eastAsia="仿宋_GB2312" w:cs="仿宋_GB2312" w:hAnsiTheme="minorEastAsia"/>
          <w:sz w:val="28"/>
          <w:szCs w:val="28"/>
        </w:rPr>
        <w:t>★标的名称、内容、数量、金额</w:t>
      </w:r>
    </w:p>
    <w:tbl>
      <w:tblPr>
        <w:tblStyle w:val="20"/>
        <w:tblW w:w="0" w:type="auto"/>
        <w:tblInd w:w="113" w:type="dxa"/>
        <w:tblLayout w:type="autofit"/>
        <w:tblCellMar>
          <w:top w:w="0" w:type="dxa"/>
          <w:left w:w="108" w:type="dxa"/>
          <w:bottom w:w="0" w:type="dxa"/>
          <w:right w:w="108" w:type="dxa"/>
        </w:tblCellMar>
      </w:tblPr>
      <w:tblGrid>
        <w:gridCol w:w="759"/>
        <w:gridCol w:w="759"/>
        <w:gridCol w:w="759"/>
        <w:gridCol w:w="760"/>
        <w:gridCol w:w="760"/>
        <w:gridCol w:w="1032"/>
        <w:gridCol w:w="488"/>
        <w:gridCol w:w="1032"/>
        <w:gridCol w:w="1032"/>
        <w:gridCol w:w="1032"/>
        <w:gridCol w:w="760"/>
      </w:tblGrid>
      <w:tr>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型号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数量</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单位</w:t>
            </w:r>
          </w:p>
        </w:tc>
        <w:tc>
          <w:tcPr>
            <w:tcW w:w="0" w:type="auto"/>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单价（元）</w:t>
            </w:r>
          </w:p>
        </w:tc>
        <w:tc>
          <w:tcPr>
            <w:tcW w:w="0" w:type="auto"/>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税率</w:t>
            </w:r>
          </w:p>
        </w:tc>
        <w:tc>
          <w:tcPr>
            <w:tcW w:w="0" w:type="auto"/>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不含税金额（元）</w:t>
            </w:r>
          </w:p>
        </w:tc>
        <w:tc>
          <w:tcPr>
            <w:tcW w:w="0" w:type="auto"/>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税额（元）</w:t>
            </w:r>
          </w:p>
        </w:tc>
        <w:tc>
          <w:tcPr>
            <w:tcW w:w="92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含税金额（元）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备注</w:t>
            </w:r>
          </w:p>
        </w:tc>
      </w:tr>
      <w:tr>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仿宋_GB2312" w:hAnsiTheme="minorEastAsia"/>
                <w:sz w:val="28"/>
                <w:szCs w:val="2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仿宋_GB2312" w:hAnsiTheme="minorEastAsia"/>
                <w:sz w:val="28"/>
                <w:szCs w:val="2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nil"/>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922" w:type="dxa"/>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hAnsiTheme="minorEastAsia"/>
                <w:sz w:val="28"/>
                <w:szCs w:val="28"/>
              </w:rPr>
            </w:pPr>
          </w:p>
        </w:tc>
      </w:tr>
      <w:tr>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仿宋_GB2312" w:hAnsiTheme="minorEastAsia"/>
                <w:sz w:val="28"/>
                <w:szCs w:val="2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仿宋_GB2312" w:hAnsiTheme="minorEastAsia"/>
                <w:sz w:val="28"/>
                <w:szCs w:val="2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nil"/>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922" w:type="dxa"/>
            <w:tcBorders>
              <w:top w:val="nil"/>
              <w:left w:val="single" w:color="auto" w:sz="4" w:space="0"/>
              <w:bottom w:val="single" w:color="auto" w:sz="4" w:space="0"/>
              <w:right w:val="nil"/>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hAnsiTheme="minorEastAsia"/>
                <w:sz w:val="28"/>
                <w:szCs w:val="28"/>
              </w:rPr>
            </w:pPr>
          </w:p>
        </w:tc>
      </w:tr>
      <w:tr>
        <w:tblPrEx>
          <w:tblCellMar>
            <w:top w:w="0" w:type="dxa"/>
            <w:left w:w="108" w:type="dxa"/>
            <w:bottom w:w="0" w:type="dxa"/>
            <w:right w:w="108" w:type="dxa"/>
          </w:tblCellMar>
        </w:tblPrEx>
        <w:trPr>
          <w:trHeight w:val="525"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合计（元）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　</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　</w:t>
            </w:r>
          </w:p>
        </w:tc>
      </w:tr>
      <w:tr>
        <w:tblPrEx>
          <w:tblCellMar>
            <w:top w:w="0" w:type="dxa"/>
            <w:left w:w="108" w:type="dxa"/>
            <w:bottom w:w="0" w:type="dxa"/>
            <w:right w:w="108" w:type="dxa"/>
          </w:tblCellMar>
        </w:tblPrEx>
        <w:trPr>
          <w:trHeight w:val="525"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大写：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仿宋_GB2312" w:hAnsiTheme="minorEastAsia"/>
                <w:sz w:val="28"/>
                <w:szCs w:val="28"/>
              </w:rPr>
            </w:pPr>
          </w:p>
        </w:tc>
      </w:tr>
    </w:tbl>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具体服务内容详见清洁生产审核服务清单，清单作为合同一部分，具有相同法律效应。</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二、★质量标准：</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1、符合以下国家标准或法律法规：中华人民共和国民法典、中华人民共和国清洁生产促进法、清洁生产审核相关条例等。</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 xml:space="preserve">2、乙方根据国家清洁生产审核相关法律法规及有关技术要求对甲方进行清洁生产审核工作，并编制清洁生产审核报告，取得相应生态环境部门对清洁生产审核报告的评估，并出具正式评估结论。    </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三、★交付时间、地点：</w:t>
      </w:r>
    </w:p>
    <w:p>
      <w:pPr>
        <w:spacing w:line="420" w:lineRule="exact"/>
        <w:rPr>
          <w:rFonts w:ascii="仿宋_GB2312" w:eastAsia="仿宋_GB2312" w:cs="仿宋_GB2312" w:hAnsiTheme="minorEastAsia"/>
          <w:sz w:val="28"/>
          <w:szCs w:val="28"/>
        </w:rPr>
      </w:pPr>
      <w:r>
        <w:rPr>
          <w:rFonts w:hint="eastAsia" w:ascii="仿宋_GB2312" w:eastAsia="仿宋_GB2312" w:cs="仿宋_GB2312" w:hAnsiTheme="minorEastAsia"/>
          <w:sz w:val="28"/>
          <w:szCs w:val="28"/>
        </w:rPr>
        <w:t>1、审核服务通过生态环境部门评估时间：202</w:t>
      </w:r>
      <w:r>
        <w:rPr>
          <w:rFonts w:ascii="仿宋_GB2312" w:eastAsia="仿宋_GB2312" w:cs="仿宋_GB2312" w:hAnsiTheme="minorEastAsia"/>
          <w:sz w:val="28"/>
          <w:szCs w:val="28"/>
        </w:rPr>
        <w:t>4</w:t>
      </w:r>
      <w:r>
        <w:rPr>
          <w:rFonts w:hint="eastAsia" w:ascii="仿宋_GB2312" w:eastAsia="仿宋_GB2312" w:cs="仿宋_GB2312" w:hAnsiTheme="minorEastAsia"/>
          <w:sz w:val="28"/>
          <w:szCs w:val="28"/>
        </w:rPr>
        <w:t>年</w:t>
      </w:r>
      <w:r>
        <w:rPr>
          <w:rFonts w:ascii="仿宋_GB2312" w:eastAsia="仿宋_GB2312" w:cs="仿宋_GB2312" w:hAnsiTheme="minorEastAsia"/>
          <w:sz w:val="28"/>
          <w:szCs w:val="28"/>
        </w:rPr>
        <w:t>8</w:t>
      </w:r>
      <w:r>
        <w:rPr>
          <w:rFonts w:hint="eastAsia" w:ascii="仿宋_GB2312" w:eastAsia="仿宋_GB2312" w:cs="仿宋_GB2312" w:hAnsiTheme="minorEastAsia"/>
          <w:sz w:val="28"/>
          <w:szCs w:val="28"/>
        </w:rPr>
        <w:t>月2</w:t>
      </w:r>
      <w:r>
        <w:rPr>
          <w:rFonts w:ascii="仿宋_GB2312" w:eastAsia="仿宋_GB2312" w:cs="仿宋_GB2312" w:hAnsiTheme="minorEastAsia"/>
          <w:sz w:val="28"/>
          <w:szCs w:val="28"/>
        </w:rPr>
        <w:t>0</w:t>
      </w:r>
      <w:r>
        <w:rPr>
          <w:rFonts w:hint="eastAsia" w:ascii="仿宋_GB2312" w:eastAsia="仿宋_GB2312" w:cs="仿宋_GB2312" w:hAnsiTheme="minorEastAsia"/>
          <w:sz w:val="28"/>
          <w:szCs w:val="28"/>
        </w:rPr>
        <w:t>日前。</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2、服务地点：新疆焉耆县城北中粮</w:t>
      </w:r>
      <w:r>
        <w:rPr>
          <w:rFonts w:hint="eastAsia" w:ascii="仿宋_GB2312" w:eastAsia="仿宋_GB2312" w:cs="仿宋_GB2312" w:hAnsiTheme="minorEastAsia"/>
          <w:b w:val="0"/>
          <w:sz w:val="28"/>
          <w:szCs w:val="28"/>
          <w:lang w:val="en-US" w:eastAsia="zh-CN"/>
        </w:rPr>
        <w:t>糖业控股股份有限公司焉耆糖业分公司</w:t>
      </w:r>
      <w:r>
        <w:rPr>
          <w:rFonts w:hint="eastAsia" w:ascii="仿宋_GB2312" w:eastAsia="仿宋_GB2312" w:cs="仿宋_GB2312" w:hAnsiTheme="minorEastAsia"/>
          <w:b w:val="0"/>
          <w:sz w:val="28"/>
          <w:szCs w:val="28"/>
        </w:rPr>
        <w:t>院内</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四、费用及运输方式：乙方负责完成服务所需的培训费、资料费、试验检测费用、专家费、税费等一切</w:t>
      </w:r>
      <w:r>
        <w:rPr>
          <w:rFonts w:ascii="仿宋_GB2312" w:eastAsia="仿宋_GB2312" w:cs="仿宋_GB2312" w:hAnsiTheme="minorEastAsia"/>
          <w:b w:val="0"/>
          <w:sz w:val="28"/>
          <w:szCs w:val="28"/>
        </w:rPr>
        <w:t>相关费用</w:t>
      </w:r>
      <w:r>
        <w:rPr>
          <w:rFonts w:hint="eastAsia" w:ascii="仿宋_GB2312" w:eastAsia="仿宋_GB2312" w:cs="仿宋_GB2312" w:hAnsiTheme="minorEastAsia"/>
          <w:b w:val="0"/>
          <w:sz w:val="28"/>
          <w:szCs w:val="28"/>
        </w:rPr>
        <w:t>。</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五、★验收方式、方法及提出异议的期限：</w:t>
      </w:r>
    </w:p>
    <w:p>
      <w:pPr>
        <w:widowControl/>
        <w:spacing w:line="380" w:lineRule="exact"/>
        <w:jc w:val="left"/>
        <w:rPr>
          <w:rFonts w:ascii="仿宋_GB2312" w:eastAsia="仿宋_GB2312" w:cs="仿宋_GB2312" w:hAnsiTheme="minorEastAsia"/>
          <w:sz w:val="28"/>
          <w:szCs w:val="28"/>
        </w:rPr>
      </w:pPr>
      <w:r>
        <w:rPr>
          <w:rFonts w:ascii="仿宋_GB2312" w:eastAsia="仿宋_GB2312" w:cs="仿宋_GB2312" w:hAnsiTheme="minorEastAsia"/>
          <w:sz w:val="28"/>
          <w:szCs w:val="28"/>
        </w:rPr>
        <w:t>1、</w:t>
      </w:r>
      <w:r>
        <w:rPr>
          <w:rFonts w:hint="eastAsia" w:ascii="仿宋_GB2312" w:eastAsia="仿宋_GB2312" w:cs="仿宋_GB2312" w:hAnsiTheme="minorEastAsia"/>
          <w:sz w:val="28"/>
          <w:szCs w:val="28"/>
        </w:rPr>
        <w:t>过程验收：7月</w:t>
      </w:r>
      <w:r>
        <w:rPr>
          <w:rFonts w:ascii="仿宋_GB2312" w:eastAsia="仿宋_GB2312" w:cs="仿宋_GB2312" w:hAnsiTheme="minorEastAsia"/>
          <w:sz w:val="28"/>
          <w:szCs w:val="28"/>
        </w:rPr>
        <w:t>底前</w:t>
      </w:r>
      <w:r>
        <w:rPr>
          <w:rFonts w:hint="eastAsia" w:ascii="仿宋_GB2312" w:eastAsia="仿宋_GB2312" w:cs="仿宋_GB2312" w:hAnsiTheme="minorEastAsia"/>
          <w:sz w:val="28"/>
          <w:szCs w:val="28"/>
        </w:rPr>
        <w:t>完成</w:t>
      </w:r>
      <w:r>
        <w:rPr>
          <w:rFonts w:ascii="仿宋_GB2312" w:eastAsia="仿宋_GB2312" w:cs="仿宋_GB2312" w:hAnsiTheme="minorEastAsia"/>
          <w:sz w:val="28"/>
          <w:szCs w:val="28"/>
        </w:rPr>
        <w:t>清洁生产</w:t>
      </w:r>
      <w:r>
        <w:rPr>
          <w:rFonts w:hint="eastAsia" w:ascii="仿宋_GB2312" w:eastAsia="仿宋_GB2312" w:cs="仿宋_GB2312" w:hAnsiTheme="minorEastAsia"/>
          <w:sz w:val="28"/>
          <w:szCs w:val="28"/>
        </w:rPr>
        <w:t>审核报告</w:t>
      </w:r>
      <w:r>
        <w:rPr>
          <w:rFonts w:ascii="仿宋_GB2312" w:eastAsia="仿宋_GB2312" w:cs="仿宋_GB2312" w:hAnsiTheme="minorEastAsia"/>
          <w:sz w:val="28"/>
          <w:szCs w:val="28"/>
        </w:rPr>
        <w:t>，并在中</w:t>
      </w:r>
      <w:r>
        <w:rPr>
          <w:rFonts w:hint="eastAsia" w:ascii="仿宋_GB2312" w:eastAsia="仿宋_GB2312" w:cs="仿宋_GB2312" w:hAnsiTheme="minorEastAsia"/>
          <w:sz w:val="28"/>
          <w:szCs w:val="28"/>
        </w:rPr>
        <w:t>/高</w:t>
      </w:r>
      <w:r>
        <w:rPr>
          <w:rFonts w:ascii="仿宋_GB2312" w:eastAsia="仿宋_GB2312" w:cs="仿宋_GB2312" w:hAnsiTheme="minorEastAsia"/>
          <w:sz w:val="28"/>
          <w:szCs w:val="28"/>
        </w:rPr>
        <w:t>费方案可行性分析后和中</w:t>
      </w:r>
      <w:r>
        <w:rPr>
          <w:rFonts w:hint="eastAsia" w:ascii="仿宋_GB2312" w:eastAsia="仿宋_GB2312" w:cs="仿宋_GB2312" w:hAnsiTheme="minorEastAsia"/>
          <w:sz w:val="28"/>
          <w:szCs w:val="28"/>
        </w:rPr>
        <w:t>/高</w:t>
      </w:r>
      <w:r>
        <w:rPr>
          <w:rFonts w:ascii="仿宋_GB2312" w:eastAsia="仿宋_GB2312" w:cs="仿宋_GB2312" w:hAnsiTheme="minorEastAsia"/>
          <w:sz w:val="28"/>
          <w:szCs w:val="28"/>
        </w:rPr>
        <w:t>费方案实施前的时间节点将审核报告</w:t>
      </w:r>
      <w:r>
        <w:rPr>
          <w:rFonts w:hint="eastAsia" w:ascii="仿宋_GB2312" w:eastAsia="仿宋_GB2312" w:cs="仿宋_GB2312" w:hAnsiTheme="minorEastAsia"/>
          <w:sz w:val="28"/>
          <w:szCs w:val="28"/>
        </w:rPr>
        <w:t>报</w:t>
      </w:r>
      <w:r>
        <w:rPr>
          <w:rFonts w:ascii="仿宋_GB2312" w:eastAsia="仿宋_GB2312" w:cs="仿宋_GB2312" w:hAnsiTheme="minorEastAsia"/>
          <w:sz w:val="28"/>
          <w:szCs w:val="28"/>
        </w:rPr>
        <w:t>告生态</w:t>
      </w:r>
      <w:r>
        <w:rPr>
          <w:rFonts w:hint="eastAsia" w:ascii="仿宋_GB2312" w:eastAsia="仿宋_GB2312" w:cs="仿宋_GB2312" w:hAnsiTheme="minorEastAsia"/>
          <w:sz w:val="28"/>
          <w:szCs w:val="28"/>
        </w:rPr>
        <w:t>环境局</w:t>
      </w:r>
      <w:r>
        <w:rPr>
          <w:rFonts w:ascii="仿宋_GB2312" w:eastAsia="仿宋_GB2312" w:cs="仿宋_GB2312" w:hAnsiTheme="minorEastAsia"/>
          <w:sz w:val="28"/>
          <w:szCs w:val="28"/>
        </w:rPr>
        <w:t xml:space="preserve">。 </w:t>
      </w:r>
    </w:p>
    <w:p>
      <w:pPr>
        <w:widowControl/>
        <w:spacing w:line="380" w:lineRule="exact"/>
        <w:jc w:val="left"/>
        <w:rPr>
          <w:rFonts w:ascii="仿宋_GB2312" w:eastAsia="仿宋_GB2312" w:cs="仿宋_GB2312" w:hAnsiTheme="minorEastAsia"/>
          <w:sz w:val="28"/>
          <w:szCs w:val="28"/>
        </w:rPr>
      </w:pPr>
      <w:r>
        <w:rPr>
          <w:rFonts w:hint="eastAsia" w:ascii="仿宋_GB2312" w:eastAsia="仿宋_GB2312" w:cs="仿宋_GB2312" w:hAnsiTheme="minorEastAsia"/>
          <w:sz w:val="28"/>
          <w:szCs w:val="28"/>
        </w:rPr>
        <w:t>2、到货</w:t>
      </w:r>
      <w:r>
        <w:rPr>
          <w:rFonts w:ascii="仿宋_GB2312" w:eastAsia="仿宋_GB2312" w:cs="仿宋_GB2312" w:hAnsiTheme="minorEastAsia"/>
          <w:sz w:val="28"/>
          <w:szCs w:val="28"/>
        </w:rPr>
        <w:t>/完工验收：</w:t>
      </w:r>
      <w:r>
        <w:rPr>
          <w:rFonts w:hint="eastAsia" w:ascii="仿宋_GB2312" w:eastAsia="仿宋_GB2312" w:cs="仿宋_GB2312" w:hAnsiTheme="minorEastAsia"/>
          <w:sz w:val="28"/>
          <w:szCs w:val="28"/>
        </w:rPr>
        <w:t>清洁</w:t>
      </w:r>
      <w:r>
        <w:rPr>
          <w:rFonts w:ascii="仿宋_GB2312" w:eastAsia="仿宋_GB2312" w:cs="仿宋_GB2312" w:hAnsiTheme="minorEastAsia"/>
          <w:sz w:val="28"/>
          <w:szCs w:val="28"/>
        </w:rPr>
        <w:t>生产审核报告</w:t>
      </w:r>
      <w:r>
        <w:rPr>
          <w:rFonts w:hint="eastAsia" w:ascii="仿宋_GB2312" w:eastAsia="仿宋_GB2312" w:cs="仿宋_GB2312" w:hAnsiTheme="minorEastAsia"/>
          <w:sz w:val="28"/>
          <w:szCs w:val="28"/>
        </w:rPr>
        <w:t>提交巴州生态环境局评估，并出具评估结论。</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 xml:space="preserve">3、提出异议的期限和方式：甲方收到审核方案、报告等资料在7日内提出异议，双方协商在5日内完成修订。 </w:t>
      </w:r>
    </w:p>
    <w:p>
      <w:pPr>
        <w:pStyle w:val="55"/>
        <w:rPr>
          <w:rFonts w:ascii="仿宋_GB2312" w:eastAsia="仿宋_GB2312"/>
        </w:rPr>
      </w:pPr>
      <w:r>
        <w:rPr>
          <w:rFonts w:hint="eastAsia" w:ascii="仿宋_GB2312" w:eastAsia="仿宋_GB2312"/>
        </w:rPr>
        <w:t>六、★人民币结算；</w:t>
      </w:r>
      <w:r>
        <w:rPr>
          <w:rFonts w:hint="eastAsia" w:ascii="仿宋_GB2312" w:eastAsia="仿宋_GB2312"/>
          <w:color w:val="FF0000"/>
        </w:rPr>
        <w:t>人民币结算；</w:t>
      </w:r>
      <w:r>
        <w:rPr>
          <w:rFonts w:ascii="仿宋_GB2312" w:eastAsia="仿宋_GB2312"/>
          <w:color w:val="FF0000"/>
        </w:rPr>
        <w:t>100%电汇</w:t>
      </w:r>
      <w:r>
        <w:rPr>
          <w:rFonts w:hint="eastAsia" w:ascii="仿宋_GB2312" w:eastAsia="仿宋_GB2312"/>
          <w:color w:val="FF0000"/>
        </w:rPr>
        <w:t>。清洁</w:t>
      </w:r>
      <w:r>
        <w:rPr>
          <w:rFonts w:ascii="仿宋_GB2312" w:eastAsia="仿宋_GB2312"/>
          <w:color w:val="FF0000"/>
        </w:rPr>
        <w:t>生产审核</w:t>
      </w:r>
      <w:r>
        <w:rPr>
          <w:rFonts w:hint="eastAsia" w:ascii="仿宋_GB2312" w:eastAsia="仿宋_GB2312"/>
          <w:color w:val="FF0000"/>
        </w:rPr>
        <w:t>报告</w:t>
      </w:r>
      <w:r>
        <w:rPr>
          <w:rFonts w:ascii="仿宋_GB2312" w:eastAsia="仿宋_GB2312"/>
          <w:color w:val="FF0000"/>
        </w:rPr>
        <w:t>编制完成并报送巴州环境生态局，</w:t>
      </w:r>
      <w:r>
        <w:rPr>
          <w:rFonts w:hint="eastAsia" w:ascii="仿宋_GB2312" w:eastAsia="仿宋_GB2312"/>
          <w:color w:val="FF0000"/>
        </w:rPr>
        <w:t>乙方</w:t>
      </w:r>
      <w:r>
        <w:rPr>
          <w:rFonts w:ascii="仿宋_GB2312" w:eastAsia="仿宋_GB2312"/>
          <w:color w:val="FF0000"/>
        </w:rPr>
        <w:t>开具全额增值税专用发票，</w:t>
      </w:r>
      <w:r>
        <w:rPr>
          <w:rFonts w:hint="eastAsia" w:ascii="仿宋_GB2312" w:eastAsia="仿宋_GB2312"/>
          <w:color w:val="FF0000"/>
        </w:rPr>
        <w:t>甲方收到发票后，次月凭合格的全额发票、清洁</w:t>
      </w:r>
      <w:r>
        <w:rPr>
          <w:rFonts w:ascii="仿宋_GB2312" w:eastAsia="仿宋_GB2312"/>
          <w:color w:val="FF0000"/>
        </w:rPr>
        <w:t>生产审核</w:t>
      </w:r>
      <w:r>
        <w:rPr>
          <w:rFonts w:hint="eastAsia" w:ascii="仿宋_GB2312" w:eastAsia="仿宋_GB2312"/>
          <w:color w:val="FF0000"/>
        </w:rPr>
        <w:t>报告、</w:t>
      </w:r>
      <w:r>
        <w:rPr>
          <w:rFonts w:ascii="仿宋_GB2312" w:eastAsia="仿宋_GB2312"/>
          <w:color w:val="FF0000"/>
        </w:rPr>
        <w:t>入库单、验收单</w:t>
      </w:r>
      <w:r>
        <w:rPr>
          <w:rFonts w:hint="eastAsia" w:ascii="仿宋_GB2312" w:eastAsia="仿宋_GB2312"/>
          <w:color w:val="FF0000"/>
        </w:rPr>
        <w:t>等支付合同金额50%的资金</w:t>
      </w:r>
      <w:r>
        <w:rPr>
          <w:rFonts w:ascii="仿宋_GB2312" w:eastAsia="仿宋_GB2312"/>
          <w:color w:val="FF0000"/>
        </w:rPr>
        <w:t>；</w:t>
      </w:r>
      <w:r>
        <w:rPr>
          <w:rFonts w:hint="eastAsia" w:ascii="仿宋_GB2312" w:eastAsia="仿宋_GB2312"/>
          <w:color w:val="FF0000"/>
        </w:rPr>
        <w:t>清洁</w:t>
      </w:r>
      <w:r>
        <w:rPr>
          <w:rFonts w:ascii="仿宋_GB2312" w:eastAsia="仿宋_GB2312"/>
          <w:color w:val="FF0000"/>
        </w:rPr>
        <w:t>生产审核报告通过巴州</w:t>
      </w:r>
      <w:r>
        <w:rPr>
          <w:rFonts w:hint="eastAsia" w:ascii="仿宋_GB2312" w:eastAsia="仿宋_GB2312"/>
          <w:color w:val="FF0000"/>
        </w:rPr>
        <w:t>生态环境</w:t>
      </w:r>
      <w:r>
        <w:rPr>
          <w:rFonts w:ascii="仿宋_GB2312" w:eastAsia="仿宋_GB2312"/>
          <w:color w:val="FF0000"/>
        </w:rPr>
        <w:t>局</w:t>
      </w:r>
      <w:r>
        <w:rPr>
          <w:rFonts w:hint="eastAsia" w:ascii="仿宋_GB2312" w:eastAsia="仿宋_GB2312"/>
          <w:color w:val="FF0000"/>
        </w:rPr>
        <w:t>评估</w:t>
      </w:r>
      <w:r>
        <w:rPr>
          <w:rFonts w:ascii="仿宋_GB2312" w:eastAsia="仿宋_GB2312"/>
          <w:color w:val="FF0000"/>
        </w:rPr>
        <w:t>后</w:t>
      </w:r>
      <w:r>
        <w:rPr>
          <w:rFonts w:hint="eastAsia" w:ascii="仿宋_GB2312" w:eastAsia="仿宋_GB2312"/>
          <w:color w:val="FF0000"/>
        </w:rPr>
        <w:t>，凭</w:t>
      </w:r>
      <w:r>
        <w:rPr>
          <w:rFonts w:ascii="仿宋_GB2312" w:eastAsia="仿宋_GB2312"/>
          <w:color w:val="FF0000"/>
        </w:rPr>
        <w:t>巴州</w:t>
      </w:r>
      <w:r>
        <w:rPr>
          <w:rFonts w:hint="eastAsia" w:ascii="仿宋_GB2312" w:eastAsia="仿宋_GB2312"/>
          <w:color w:val="FF0000"/>
        </w:rPr>
        <w:t>生态环境</w:t>
      </w:r>
      <w:r>
        <w:rPr>
          <w:rFonts w:ascii="仿宋_GB2312" w:eastAsia="仿宋_GB2312"/>
          <w:color w:val="FF0000"/>
        </w:rPr>
        <w:t>局</w:t>
      </w:r>
      <w:r>
        <w:rPr>
          <w:rFonts w:hint="eastAsia" w:ascii="仿宋_GB2312" w:eastAsia="仿宋_GB2312"/>
          <w:color w:val="FF0000"/>
        </w:rPr>
        <w:t>评估结论，甲方支付合同金额50%的资金；（开票期间如遇国家税率调整，以合同中不含税价格为基数乘以国家调整税率为开票金额）。</w:t>
      </w:r>
    </w:p>
    <w:p>
      <w:pPr>
        <w:pStyle w:val="11"/>
        <w:rPr>
          <w:rFonts w:ascii="仿宋_GB2312" w:eastAsia="仿宋_GB2312" w:cs="仿宋_GB2312" w:hAnsiTheme="minorEastAsia"/>
          <w:b w:val="0"/>
          <w:color w:val="FF0000"/>
          <w:sz w:val="28"/>
          <w:szCs w:val="28"/>
        </w:rPr>
      </w:pPr>
      <w:r>
        <w:rPr>
          <w:rFonts w:hint="eastAsia" w:ascii="仿宋_GB2312" w:eastAsia="仿宋_GB2312" w:cs="仿宋_GB2312" w:hAnsiTheme="minorEastAsia"/>
          <w:b w:val="0"/>
          <w:sz w:val="28"/>
          <w:szCs w:val="28"/>
        </w:rPr>
        <w:t>七、质保期：</w:t>
      </w:r>
      <w:r>
        <w:rPr>
          <w:rFonts w:hint="eastAsia" w:ascii="仿宋_GB2312" w:eastAsia="仿宋_GB2312" w:cs="仿宋_GB2312" w:hAnsiTheme="minorEastAsia"/>
          <w:b w:val="0"/>
          <w:color w:val="FF0000"/>
          <w:sz w:val="28"/>
          <w:szCs w:val="28"/>
        </w:rPr>
        <w:t>乙方应保证甲方2024年强制性清洁生产审核报告通过环保部门评估，审核报告有效期至少一年。</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违约责任：</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1.乙方未按约定期限完成审核通过，每逾期一日，乙方需依照约定向甲方支付合同款3%的迟延履行金，逾期交付超过30日，甲方有权单方解除本合同或终止合同，解除本合同并不妨碍甲方主张违约责任。</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2.乙方交付的服务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3.乙方无法按期完成交货服务或交付货物/服务不符合质量约定情形的，乙方负责赔偿甲方因此造成的直接和间接经济损失。</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5.甲方对投标人围标、串标等不诚信行为，将参照《中华人民共和国招投标法》规定，对于参与串通行为的投标人，其中标无效，列入供应商黑名单，并对投标人处中标项目金额千分之五以上千分之十以下的罚款。</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九、不可抗力</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十、廉洁条款：</w:t>
      </w:r>
    </w:p>
    <w:p>
      <w:pPr>
        <w:pStyle w:val="11"/>
        <w:rPr>
          <w:rFonts w:ascii="仿宋_GB2312" w:eastAsia="仿宋_GB2312" w:cs="仿宋_GB2312" w:hAnsiTheme="minorEastAsia"/>
          <w:b w:val="0"/>
          <w:sz w:val="28"/>
          <w:szCs w:val="28"/>
        </w:rPr>
      </w:pPr>
      <w:r>
        <w:rPr>
          <w:rFonts w:ascii="仿宋_GB2312" w:eastAsia="仿宋_GB2312" w:cs="仿宋_GB2312" w:hAnsiTheme="minorEastAsia"/>
          <w:b w:val="0"/>
          <w:sz w:val="28"/>
          <w:szCs w:val="28"/>
        </w:rPr>
        <w:t>1.</w:t>
      </w:r>
      <w:r>
        <w:rPr>
          <w:rFonts w:hint="eastAsia" w:ascii="仿宋_GB2312" w:eastAsia="仿宋_GB2312" w:cs="仿宋_GB2312" w:hAnsiTheme="minorEastAsia"/>
          <w:b w:val="0"/>
          <w:sz w:val="28"/>
          <w:szCs w:val="28"/>
        </w:rPr>
        <w:t xml:space="preserve">甲乙双方及其员工不得向对方及其员工实施商业贿赂行为，包括但不限于给 予回扣、礼品、馈赠、娱乐、招待等行为。 </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 xml:space="preserve">2.甲乙双方及其员工不得向对方及其员工索要财物。 </w:t>
      </w:r>
    </w:p>
    <w:p>
      <w:pPr>
        <w:pStyle w:val="11"/>
        <w:rPr>
          <w:rFonts w:ascii="仿宋_GB2312" w:eastAsia="仿宋_GB2312" w:cs="仿宋_GB2312" w:hAnsiTheme="minorEastAsia"/>
          <w:b w:val="0"/>
          <w:sz w:val="28"/>
          <w:szCs w:val="28"/>
        </w:rPr>
      </w:pPr>
      <w:r>
        <w:rPr>
          <w:rFonts w:ascii="仿宋_GB2312" w:eastAsia="仿宋_GB2312" w:cs="仿宋_GB2312" w:hAnsiTheme="minorEastAsia"/>
          <w:b w:val="0"/>
          <w:sz w:val="28"/>
          <w:szCs w:val="28"/>
        </w:rPr>
        <w:t>3.</w:t>
      </w:r>
      <w:r>
        <w:rPr>
          <w:rFonts w:hint="eastAsia" w:ascii="仿宋_GB2312" w:eastAsia="仿宋_GB2312" w:cs="仿宋_GB2312" w:hAnsiTheme="minorEastAsia"/>
          <w:b w:val="0"/>
          <w:sz w:val="28"/>
          <w:szCs w:val="28"/>
        </w:rPr>
        <w:t xml:space="preserve">甲方发现乙方或乙方员工向定做方或定做方员工实施前两款行为的，甲方有权单方解除本合同，同时乙方应向甲方支付合同总金额 1%的违约金。 </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4.乙方发现甲方或甲方员工向乙方或乙方员工实施前两款行为，</w:t>
      </w:r>
      <w:bookmarkStart w:id="9" w:name="_GoBack"/>
      <w:bookmarkEnd w:id="9"/>
      <w:r>
        <w:rPr>
          <w:rFonts w:hint="eastAsia" w:ascii="仿宋_GB2312" w:eastAsia="仿宋_GB2312" w:cs="仿宋_GB2312" w:hAnsiTheme="minorEastAsia"/>
          <w:b w:val="0"/>
          <w:sz w:val="28"/>
          <w:szCs w:val="28"/>
        </w:rPr>
        <w:t>向定做方予以举报，如乙方不予举报的，甲方发现后有权单方解除本合同。</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十一、双方的责任</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1、甲方责任</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(1)甲方应向乙方提供清洁生产审核所需的资料。如生产工艺路线及说明、主要生产设备的型号和规格、生产状况、原辅材料消耗、现有的节能减排措施、现有监测资料、生产管理制度等。</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(2)按照清洁生产审核管理要求，组织实施清洁生产方案。</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(3)根据审核工作需要，向乙方提供清洁生产审核所需有关文件和资料(详见资料清单),并对所提供资料的真实性、完整性、时效性、准确性负责。</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(4)甲方各级领导及员工应积极配合乙方开展清洁生产审核工作、方案实施后的评估工作。如因甲方不配合乙方工作而导致清洁生产审核工作无法顺利进行的，乙方有权利停止清洁生产审核工作，因此给甲方造成的损失由甲方自行承担。</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2、乙方责任</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(1)乙方在收齐资料后，在甲方生产企业满足清洁生产审核要求情况下，按照国家和地方的技术规范、标准及合同要求进行清洁生产审核，在2024年8月20日前完成清洁生产审核报告评估，提交《清洁生产审核报告》及生态环境部门评估结论。</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(2)乙方对《清洁生产审核报告》出现的遗漏和错误负责修改和补充，使其符合《清洁生产审核暂行办法》,并达到重生态环境部门的相关要求。</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(3)乙方向甲方提供正式报告文本4份。</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十二、保密条款</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1.双方应对涉及到的所有技术资料、商业机密等信息予以保密，未经对方书面同意，不得向第三方泄露或提供。</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2.本协议签署后，甲乙双方均应对协议中约定的内容予以保密，不得向任何第三方透露或提供。</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3.若一方违反本协议约定的保密义务，应向守约方承担违约责任，并赔偿由此给守约方造成的损失。</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4.本协议终止后，双方仍应继续履行保密义务。</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5.本条所称的“保密信息”包括但不限于所有形式的文件、数据、图表、记录、信件、报告、计划、方案、建议等，以及任何与本协议相关的信息和资料。</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6.在本协议有效期内及终止后，双方均应采取一切合理的措施，确保保密信息的保密性。未经对方书面同意，任何一方不得将保密信息向任何第三方透露或提供。</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7.若一方违反本协议约定的保密义务，应向守约方承担违约责任，并赔偿由此给守约方造成的损失。</w:t>
      </w:r>
    </w:p>
    <w:p>
      <w:pP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8.本协议终止后，双方仍应继续履行保密义务。</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十三、解决合同纠纷的方式：如发生合同纠纷由当事人协商解决，协商不成通过甲方所在地法院诉讼解决。由此产生的律师费、住宿费等相关费用由违约方承担。</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十四、其它约定事项：</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1、本合同一式肆份，甲方</w:t>
      </w:r>
      <w:r>
        <w:rPr>
          <w:rFonts w:hint="eastAsia" w:ascii="仿宋_GB2312" w:eastAsia="仿宋_GB2312" w:cs="仿宋_GB2312" w:hAnsiTheme="minorEastAsia"/>
          <w:b w:val="0"/>
          <w:sz w:val="28"/>
          <w:szCs w:val="28"/>
          <w:lang w:val="en-US" w:eastAsia="zh-CN"/>
        </w:rPr>
        <w:t>贰</w:t>
      </w:r>
      <w:r>
        <w:rPr>
          <w:rFonts w:hint="eastAsia" w:ascii="仿宋_GB2312" w:eastAsia="仿宋_GB2312" w:cs="仿宋_GB2312" w:hAnsiTheme="minorEastAsia"/>
          <w:b w:val="0"/>
          <w:sz w:val="28"/>
          <w:szCs w:val="28"/>
        </w:rPr>
        <w:t>份，乙方</w:t>
      </w:r>
      <w:r>
        <w:rPr>
          <w:rFonts w:hint="eastAsia" w:ascii="仿宋_GB2312" w:eastAsia="仿宋_GB2312" w:cs="仿宋_GB2312" w:hAnsiTheme="minorEastAsia"/>
          <w:b w:val="0"/>
          <w:sz w:val="28"/>
          <w:szCs w:val="28"/>
          <w:lang w:val="en-US" w:eastAsia="zh-CN"/>
        </w:rPr>
        <w:t>贰</w:t>
      </w:r>
      <w:r>
        <w:rPr>
          <w:rFonts w:hint="eastAsia" w:ascii="仿宋_GB2312" w:eastAsia="仿宋_GB2312" w:cs="仿宋_GB2312" w:hAnsiTheme="minorEastAsia"/>
          <w:b w:val="0"/>
          <w:sz w:val="28"/>
          <w:szCs w:val="28"/>
        </w:rPr>
        <w:t>份，经甲乙双方自合同签字盖章之日起生效（加盖骑缝章），合同有效期一年。</w:t>
      </w:r>
    </w:p>
    <w:p>
      <w:pPr>
        <w:pStyle w:val="11"/>
        <w:rPr>
          <w:rFonts w:ascii="仿宋_GB2312" w:eastAsia="仿宋_GB2312" w:cs="仿宋_GB2312" w:hAnsiTheme="minorEastAsia"/>
          <w:b w:val="0"/>
          <w:sz w:val="28"/>
          <w:szCs w:val="28"/>
        </w:rPr>
      </w:pPr>
      <w:r>
        <w:rPr>
          <w:rFonts w:hint="eastAsia" w:ascii="仿宋_GB2312" w:eastAsia="仿宋_GB2312" w:cs="仿宋_GB2312" w:hAnsiTheme="minorEastAsia"/>
          <w:b w:val="0"/>
          <w:sz w:val="28"/>
          <w:szCs w:val="28"/>
        </w:rPr>
        <w:t>2、其他未尽事宜，双方协商解决。</w:t>
      </w:r>
    </w:p>
    <w:p>
      <w:pPr>
        <w:pStyle w:val="11"/>
        <w:rPr>
          <w:rFonts w:ascii="仿宋_GB2312" w:eastAsia="仿宋_GB2312" w:cs="仿宋_GB2312" w:hAnsiTheme="minorEastAsia"/>
          <w:b w:val="0"/>
          <w:sz w:val="28"/>
          <w:szCs w:val="28"/>
        </w:rPr>
      </w:pPr>
    </w:p>
    <w:tbl>
      <w:tblPr>
        <w:tblStyle w:val="20"/>
        <w:tblW w:w="9498" w:type="dxa"/>
        <w:tblInd w:w="15" w:type="dxa"/>
        <w:tblLayout w:type="fixed"/>
        <w:tblCellMar>
          <w:top w:w="15" w:type="dxa"/>
          <w:left w:w="15" w:type="dxa"/>
          <w:bottom w:w="15" w:type="dxa"/>
          <w:right w:w="15" w:type="dxa"/>
        </w:tblCellMar>
      </w:tblPr>
      <w:tblGrid>
        <w:gridCol w:w="4843"/>
        <w:gridCol w:w="4655"/>
      </w:tblGrid>
      <w:tr>
        <w:tblPrEx>
          <w:tblCellMar>
            <w:top w:w="15" w:type="dxa"/>
            <w:left w:w="15" w:type="dxa"/>
            <w:bottom w:w="15" w:type="dxa"/>
            <w:right w:w="15" w:type="dxa"/>
          </w:tblCellMar>
        </w:tblPrEx>
        <w:trPr>
          <w:trHeight w:val="307" w:hRule="atLeast"/>
        </w:trPr>
        <w:tc>
          <w:tcPr>
            <w:tcW w:w="4843"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bCs/>
                <w:color w:val="000000"/>
                <w:sz w:val="24"/>
              </w:rPr>
            </w:pPr>
            <w:r>
              <w:rPr>
                <w:rFonts w:hint="eastAsia" w:ascii="仿宋" w:hAnsi="仿宋" w:eastAsia="仿宋" w:cs="黑体"/>
                <w:b/>
                <w:bCs/>
                <w:color w:val="000000"/>
                <w:kern w:val="0"/>
                <w:sz w:val="24"/>
              </w:rPr>
              <w:t>甲       方</w:t>
            </w:r>
          </w:p>
        </w:tc>
        <w:tc>
          <w:tcPr>
            <w:tcW w:w="4655"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bCs/>
                <w:color w:val="000000"/>
                <w:sz w:val="24"/>
              </w:rPr>
            </w:pPr>
            <w:r>
              <w:rPr>
                <w:rFonts w:hint="eastAsia" w:ascii="仿宋" w:hAnsi="仿宋" w:eastAsia="仿宋" w:cs="黑体"/>
                <w:b/>
                <w:bCs/>
                <w:color w:val="000000"/>
                <w:kern w:val="0"/>
                <w:sz w:val="24"/>
              </w:rPr>
              <w:t>乙  方</w:t>
            </w:r>
          </w:p>
        </w:tc>
      </w:tr>
      <w:tr>
        <w:tblPrEx>
          <w:tblCellMar>
            <w:top w:w="15" w:type="dxa"/>
            <w:left w:w="15" w:type="dxa"/>
            <w:bottom w:w="15" w:type="dxa"/>
            <w:right w:w="15" w:type="dxa"/>
          </w:tblCellMar>
        </w:tblPrEx>
        <w:trPr>
          <w:trHeight w:val="389"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Style w:val="56"/>
                <w:rFonts w:hint="default" w:ascii="仿宋" w:hAnsi="仿宋" w:eastAsia="仿宋"/>
                <w:bCs/>
                <w:sz w:val="24"/>
              </w:rPr>
            </w:pPr>
            <w:r>
              <w:rPr>
                <w:rFonts w:hint="eastAsia" w:ascii="仿宋" w:hAnsi="仿宋" w:eastAsia="仿宋" w:cs="宋体"/>
                <w:b/>
                <w:bCs/>
                <w:color w:val="000000"/>
                <w:kern w:val="0"/>
                <w:sz w:val="24"/>
              </w:rPr>
              <w:t>单位名称</w:t>
            </w:r>
            <w:r>
              <w:rPr>
                <w:rStyle w:val="56"/>
                <w:rFonts w:hint="default" w:ascii="仿宋" w:hAnsi="仿宋" w:eastAsia="仿宋"/>
                <w:bCs/>
                <w:sz w:val="24"/>
              </w:rPr>
              <w:t>（合同专用章）</w:t>
            </w:r>
            <w:r>
              <w:rPr>
                <w:rFonts w:hint="eastAsia" w:ascii="仿宋" w:hAnsi="仿宋" w:eastAsia="仿宋" w:cs="宋体"/>
                <w:b/>
                <w:bCs/>
                <w:color w:val="000000"/>
                <w:kern w:val="0"/>
                <w:sz w:val="24"/>
              </w:rPr>
              <w:t>：</w:t>
            </w:r>
          </w:p>
          <w:p>
            <w:pPr>
              <w:widowControl/>
              <w:ind w:firstLine="2168" w:firstLineChars="900"/>
              <w:textAlignment w:val="top"/>
              <w:rPr>
                <w:rFonts w:ascii="仿宋" w:hAnsi="仿宋" w:eastAsia="仿宋" w:cs="宋体"/>
                <w:b/>
                <w:bCs/>
                <w:color w:val="000000"/>
                <w:sz w:val="24"/>
              </w:rPr>
            </w:pP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单位名称（章）：</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法定代表人：</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法定代表人：</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sz w:val="24"/>
              </w:rPr>
              <w:t>主管领导：</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kern w:val="0"/>
                <w:sz w:val="24"/>
              </w:rPr>
            </w:pPr>
            <w:r>
              <w:rPr>
                <w:rFonts w:hint="eastAsia" w:ascii="仿宋" w:hAnsi="仿宋" w:eastAsia="仿宋" w:cs="宋体"/>
                <w:b/>
                <w:bCs/>
                <w:color w:val="000000"/>
                <w:kern w:val="0"/>
                <w:sz w:val="24"/>
              </w:rPr>
              <w:t>部门负责人：</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委托代理人：</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经办人：</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kern w:val="0"/>
                <w:sz w:val="24"/>
              </w:rPr>
            </w:pPr>
            <w:r>
              <w:rPr>
                <w:rFonts w:hint="eastAsia" w:ascii="仿宋" w:hAnsi="仿宋" w:eastAsia="仿宋" w:cs="宋体"/>
                <w:b/>
                <w:bCs/>
                <w:color w:val="000000"/>
                <w:kern w:val="0"/>
                <w:sz w:val="24"/>
              </w:rPr>
              <w:t>单位地址：</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单 位地 址：</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电      话：</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电      话</w:t>
            </w:r>
            <w:r>
              <w:rPr>
                <w:rStyle w:val="56"/>
                <w:rFonts w:hint="default" w:ascii="仿宋" w:hAnsi="仿宋" w:eastAsia="仿宋"/>
                <w:bCs/>
                <w:sz w:val="24"/>
              </w:rPr>
              <w:t>：</w:t>
            </w:r>
          </w:p>
        </w:tc>
      </w:tr>
      <w:tr>
        <w:tblPrEx>
          <w:tblCellMar>
            <w:top w:w="15" w:type="dxa"/>
            <w:left w:w="15" w:type="dxa"/>
            <w:bottom w:w="15" w:type="dxa"/>
            <w:right w:w="15" w:type="dxa"/>
          </w:tblCellMar>
        </w:tblPrEx>
        <w:trPr>
          <w:trHeight w:val="269"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开 户银 行：</w:t>
            </w:r>
            <w:r>
              <w:rPr>
                <w:rFonts w:eastAsia="仿宋" w:asciiTheme="minorEastAsia" w:hAnsiTheme="minorEastAsia"/>
                <w:b/>
                <w:bCs/>
                <w:sz w:val="24"/>
              </w:rPr>
              <w:t> </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开 户银 行：</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帐      号：</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帐      号</w:t>
            </w:r>
            <w:r>
              <w:rPr>
                <w:rStyle w:val="56"/>
                <w:rFonts w:hint="default" w:ascii="仿宋" w:hAnsi="仿宋" w:eastAsia="仿宋"/>
                <w:bCs/>
                <w:sz w:val="24"/>
              </w:rPr>
              <w:t>：</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税      号：</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税      号：</w:t>
            </w:r>
          </w:p>
        </w:tc>
      </w:tr>
    </w:tbl>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r>
        <w:rPr>
          <w:rFonts w:hint="eastAsia"/>
          <w:sz w:val="24"/>
        </w:rPr>
        <w:t>附件1：</w:t>
      </w:r>
    </w:p>
    <w:p>
      <w:pPr>
        <w:pStyle w:val="3"/>
        <w:bidi w:val="0"/>
        <w:jc w:val="center"/>
      </w:pPr>
      <w:r>
        <w:rPr>
          <w:rFonts w:hint="eastAsia"/>
        </w:rPr>
        <w:t>中粮糖业廉洁承诺书</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ascii="Times" w:hAnsi="Times" w:eastAsia="仿宋_GB2312" w:cs="宋体"/>
          <w:color w:val="000000"/>
          <w:kern w:val="0"/>
          <w:sz w:val="28"/>
          <w:szCs w:val="28"/>
        </w:rPr>
        <w:t>中粮糖业及下属分子公司</w:t>
      </w:r>
      <w:r>
        <w:rPr>
          <w:rFonts w:hint="eastAsia" w:ascii="Times" w:hAnsi="Times" w:eastAsia="仿宋_GB2312" w:cs="宋体"/>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hint="eastAsia" w:ascii="Times" w:hAnsi="Times" w:eastAsia="仿宋_GB2312" w:cs="宋体"/>
          <w:color w:val="000000"/>
          <w:kern w:val="0"/>
          <w:sz w:val="28"/>
          <w:szCs w:val="28"/>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hint="eastAsia" w:ascii="Times" w:hAnsi="Times" w:eastAsia="仿宋_GB2312" w:cs="宋体"/>
          <w:color w:val="000000"/>
          <w:kern w:val="0"/>
          <w:sz w:val="28"/>
          <w:szCs w:val="28"/>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hint="eastAsia" w:ascii="Times" w:hAnsi="Times" w:eastAsia="仿宋_GB2312" w:cs="宋体"/>
          <w:color w:val="000000"/>
          <w:kern w:val="0"/>
          <w:sz w:val="28"/>
          <w:szCs w:val="28"/>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hint="eastAsia" w:ascii="Times" w:hAnsi="Times" w:eastAsia="仿宋_GB2312" w:cs="宋体"/>
          <w:color w:val="000000"/>
          <w:kern w:val="0"/>
          <w:sz w:val="28"/>
          <w:szCs w:val="28"/>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hint="eastAsia" w:ascii="Times" w:hAnsi="Times" w:eastAsia="仿宋_GB2312" w:cs="宋体"/>
          <w:color w:val="000000"/>
          <w:kern w:val="0"/>
          <w:sz w:val="28"/>
          <w:szCs w:val="28"/>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hint="eastAsia" w:ascii="Times" w:hAnsi="Times" w:eastAsia="仿宋_GB2312" w:cs="宋体"/>
          <w:color w:val="000000"/>
          <w:kern w:val="0"/>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FF0000"/>
          <w:kern w:val="0"/>
          <w:sz w:val="28"/>
          <w:szCs w:val="28"/>
        </w:rPr>
      </w:pPr>
      <w:r>
        <w:rPr>
          <w:rFonts w:hint="eastAsia" w:ascii="Times" w:hAnsi="Times" w:eastAsia="仿宋_GB2312" w:cs="宋体"/>
          <w:color w:val="FF0000"/>
          <w:kern w:val="0"/>
          <w:sz w:val="28"/>
          <w:szCs w:val="28"/>
        </w:rPr>
        <w:t>6、</w:t>
      </w:r>
      <w:r>
        <w:rPr>
          <w:rFonts w:hint="eastAsia"/>
          <w:color w:val="FF0000"/>
          <w:sz w:val="28"/>
          <w:szCs w:val="28"/>
        </w:rPr>
        <w:t xml:space="preserve"> </w:t>
      </w:r>
      <w:r>
        <w:rPr>
          <w:rFonts w:hint="eastAsia" w:ascii="Times" w:hAnsi="Times" w:eastAsia="仿宋_GB2312" w:cs="宋体"/>
          <w:color w:val="FF0000"/>
          <w:kern w:val="0"/>
          <w:sz w:val="28"/>
          <w:szCs w:val="28"/>
        </w:rPr>
        <w:t>不向贵公司涉及采购与招投标的部门及个人支付好处费、介绍费；也不为其购置或提供通讯工具、交通工具、电脑等。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hint="eastAsia" w:ascii="Times" w:hAnsi="Times" w:eastAsia="仿宋_GB2312" w:cs="宋体"/>
          <w:color w:val="FF0000"/>
          <w:kern w:val="0"/>
          <w:sz w:val="28"/>
          <w:szCs w:val="28"/>
        </w:rPr>
        <w:t>7</w:t>
      </w:r>
      <w:r>
        <w:rPr>
          <w:rFonts w:ascii="Times" w:hAnsi="Times" w:eastAsia="仿宋_GB2312" w:cs="宋体"/>
          <w:color w:val="FF0000"/>
          <w:kern w:val="0"/>
          <w:sz w:val="28"/>
          <w:szCs w:val="28"/>
        </w:rPr>
        <w:t>、</w:t>
      </w:r>
      <w:r>
        <w:rPr>
          <w:rFonts w:hint="eastAsia" w:ascii="Times" w:hAnsi="Times" w:eastAsia="仿宋_GB2312" w:cs="宋体"/>
          <w:color w:val="FF0000"/>
          <w:kern w:val="0"/>
          <w:sz w:val="28"/>
          <w:szCs w:val="28"/>
        </w:rPr>
        <w:t>经查实的有参与串通行为的投标人，其中标无效，列入供应商黑名单，并依据中粮糖业采购制度相关规定对投标人处中标项目金额的千分之五以上千分之十以下的保证金扣除。</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ascii="Times" w:hAnsi="Times" w:eastAsia="仿宋_GB2312" w:cs="宋体"/>
          <w:color w:val="000000"/>
          <w:kern w:val="0"/>
          <w:sz w:val="28"/>
          <w:szCs w:val="28"/>
        </w:rPr>
        <w:t>8</w:t>
      </w:r>
      <w:r>
        <w:rPr>
          <w:rFonts w:hint="eastAsia" w:ascii="Times" w:hAnsi="Times" w:eastAsia="仿宋_GB2312" w:cs="宋体"/>
          <w:color w:val="000000"/>
          <w:kern w:val="0"/>
          <w:sz w:val="28"/>
          <w:szCs w:val="28"/>
        </w:rPr>
        <w:t>、一旦发现相关人员在招标过程中有索要财物等不廉洁行为，坚决予以抵制，并及时向贵公司纪委办公室举报。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ascii="Times" w:hAnsi="Times" w:eastAsia="仿宋_GB2312" w:cs="宋体"/>
          <w:color w:val="000000"/>
          <w:kern w:val="0"/>
          <w:sz w:val="28"/>
          <w:szCs w:val="28"/>
        </w:rPr>
        <w:t>9</w:t>
      </w:r>
      <w:r>
        <w:rPr>
          <w:rFonts w:hint="eastAsia" w:ascii="Times" w:hAnsi="Times" w:eastAsia="仿宋_GB2312" w:cs="宋体"/>
          <w:color w:val="000000"/>
          <w:kern w:val="0"/>
          <w:sz w:val="28"/>
          <w:szCs w:val="28"/>
        </w:rPr>
        <w:t>、我方自愿将本承诺书作为投标文件及合同的附件，具有同等的法律效力。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ascii="Times" w:hAnsi="Times" w:eastAsia="仿宋_GB2312" w:cs="宋体"/>
          <w:color w:val="000000"/>
          <w:kern w:val="0"/>
          <w:sz w:val="28"/>
          <w:szCs w:val="28"/>
        </w:rPr>
        <w:t>10</w:t>
      </w:r>
      <w:r>
        <w:rPr>
          <w:rFonts w:hint="eastAsia" w:ascii="Times" w:hAnsi="Times" w:eastAsia="仿宋_GB2312" w:cs="宋体"/>
          <w:color w:val="000000"/>
          <w:kern w:val="0"/>
          <w:sz w:val="28"/>
          <w:szCs w:val="28"/>
        </w:rPr>
        <w:t>、若违反上述承诺或违反有关法律法规及贵公司有关规定，我方自愿永久放弃参与贵公司的所有业务往来，并承担贵公司制度规定的一切法律责任。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r>
        <w:rPr>
          <w:rFonts w:hint="eastAsia" w:ascii="Times" w:hAnsi="Times" w:eastAsia="仿宋_GB2312" w:cs="宋体"/>
          <w:color w:val="000000"/>
          <w:kern w:val="0"/>
          <w:sz w:val="28"/>
          <w:szCs w:val="28"/>
        </w:rPr>
        <w:t>1</w:t>
      </w:r>
      <w:r>
        <w:rPr>
          <w:rFonts w:ascii="Times" w:hAnsi="Times" w:eastAsia="仿宋_GB2312" w:cs="宋体"/>
          <w:color w:val="000000"/>
          <w:kern w:val="0"/>
          <w:sz w:val="28"/>
          <w:szCs w:val="28"/>
        </w:rPr>
        <w:t>1</w:t>
      </w:r>
      <w:r>
        <w:rPr>
          <w:rFonts w:hint="eastAsia" w:ascii="Times" w:hAnsi="Times" w:eastAsia="仿宋_GB2312" w:cs="宋体"/>
          <w:color w:val="000000"/>
          <w:kern w:val="0"/>
          <w:sz w:val="28"/>
          <w:szCs w:val="28"/>
        </w:rPr>
        <w:t>、本承诺书自签署之日起生效。</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ascii="Times" w:hAnsi="Times"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3570" w:leftChars="1700"/>
        <w:jc w:val="left"/>
        <w:textAlignment w:val="auto"/>
        <w:rPr>
          <w:rFonts w:ascii="Times" w:hAnsi="Times" w:eastAsia="仿宋_GB2312" w:cs="宋体"/>
          <w:color w:val="000000"/>
          <w:kern w:val="0"/>
          <w:sz w:val="28"/>
          <w:szCs w:val="28"/>
        </w:rPr>
      </w:pPr>
      <w:r>
        <w:rPr>
          <w:rFonts w:hint="eastAsia" w:ascii="Times" w:hAnsi="Times" w:eastAsia="仿宋_GB2312" w:cs="宋体"/>
          <w:color w:val="000000"/>
          <w:kern w:val="0"/>
          <w:sz w:val="28"/>
          <w:szCs w:val="28"/>
        </w:rPr>
        <w:t>投标单位（公章）：</w:t>
      </w:r>
    </w:p>
    <w:p>
      <w:pPr>
        <w:keepNext w:val="0"/>
        <w:keepLines w:val="0"/>
        <w:pageBreakBefore w:val="0"/>
        <w:widowControl w:val="0"/>
        <w:kinsoku/>
        <w:wordWrap/>
        <w:overflowPunct/>
        <w:topLinePunct w:val="0"/>
        <w:autoSpaceDE w:val="0"/>
        <w:autoSpaceDN w:val="0"/>
        <w:bidi w:val="0"/>
        <w:adjustRightInd w:val="0"/>
        <w:snapToGrid/>
        <w:spacing w:line="500" w:lineRule="exact"/>
        <w:ind w:left="3570" w:leftChars="1700"/>
        <w:jc w:val="left"/>
        <w:textAlignment w:val="auto"/>
        <w:rPr>
          <w:rFonts w:ascii="Times" w:hAnsi="Times" w:eastAsia="仿宋_GB2312" w:cs="宋体"/>
          <w:color w:val="000000"/>
          <w:kern w:val="0"/>
          <w:sz w:val="28"/>
          <w:szCs w:val="28"/>
        </w:rPr>
      </w:pPr>
      <w:r>
        <w:rPr>
          <w:rFonts w:hint="eastAsia" w:ascii="Times" w:hAnsi="Times" w:eastAsia="仿宋_GB2312" w:cs="宋体"/>
          <w:color w:val="000000"/>
          <w:kern w:val="0"/>
          <w:sz w:val="28"/>
          <w:szCs w:val="28"/>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line="500" w:lineRule="exact"/>
        <w:ind w:left="3570" w:leftChars="1700"/>
        <w:jc w:val="left"/>
        <w:textAlignment w:val="auto"/>
        <w:rPr>
          <w:rFonts w:hint="eastAsia" w:ascii="Times" w:hAnsi="Times" w:eastAsia="仿宋_GB2312" w:cs="宋体"/>
          <w:color w:val="000000"/>
          <w:kern w:val="0"/>
          <w:sz w:val="28"/>
          <w:szCs w:val="28"/>
        </w:rPr>
      </w:pPr>
      <w:r>
        <w:rPr>
          <w:rFonts w:hint="eastAsia" w:ascii="Times" w:hAnsi="Times" w:eastAsia="仿宋_GB2312" w:cs="宋体"/>
          <w:color w:val="000000"/>
          <w:kern w:val="0"/>
          <w:sz w:val="28"/>
          <w:szCs w:val="28"/>
        </w:rPr>
        <w:t>日期：</w:t>
      </w:r>
      <w:r>
        <w:rPr>
          <w:rFonts w:hint="eastAsia" w:ascii="Times" w:hAnsi="Times" w:eastAsia="仿宋_GB2312" w:cs="宋体"/>
          <w:color w:val="000000"/>
          <w:kern w:val="0"/>
          <w:sz w:val="28"/>
          <w:szCs w:val="28"/>
          <w:lang w:val="en-US" w:eastAsia="zh-CN"/>
        </w:rPr>
        <w:t>2024</w:t>
      </w:r>
      <w:r>
        <w:rPr>
          <w:rFonts w:hint="eastAsia" w:ascii="Times" w:hAnsi="Times" w:eastAsia="仿宋_GB2312" w:cs="宋体"/>
          <w:color w:val="000000"/>
          <w:kern w:val="0"/>
          <w:sz w:val="28"/>
          <w:szCs w:val="28"/>
        </w:rPr>
        <w:t>年</w:t>
      </w:r>
      <w:r>
        <w:rPr>
          <w:rFonts w:hint="eastAsia" w:ascii="Times" w:hAnsi="Times" w:eastAsia="仿宋_GB2312" w:cs="宋体"/>
          <w:color w:val="000000"/>
          <w:kern w:val="0"/>
          <w:sz w:val="28"/>
          <w:szCs w:val="28"/>
          <w:lang w:val="en-US" w:eastAsia="zh-CN"/>
        </w:rPr>
        <w:t>1</w:t>
      </w:r>
      <w:r>
        <w:rPr>
          <w:rFonts w:hint="eastAsia" w:ascii="Times" w:hAnsi="Times" w:eastAsia="仿宋_GB2312" w:cs="宋体"/>
          <w:color w:val="000000"/>
          <w:kern w:val="0"/>
          <w:sz w:val="28"/>
          <w:szCs w:val="28"/>
        </w:rPr>
        <w:t>月</w:t>
      </w:r>
      <w:r>
        <w:rPr>
          <w:rFonts w:hint="eastAsia" w:ascii="Times" w:hAnsi="Times" w:eastAsia="仿宋_GB2312" w:cs="宋体"/>
          <w:color w:val="000000"/>
          <w:kern w:val="0"/>
          <w:sz w:val="28"/>
          <w:szCs w:val="28"/>
          <w:lang w:val="en-US" w:eastAsia="zh-CN"/>
        </w:rPr>
        <w:t>1</w:t>
      </w:r>
      <w:r>
        <w:rPr>
          <w:rFonts w:hint="eastAsia" w:ascii="Times" w:hAnsi="Times" w:eastAsia="仿宋_GB2312" w:cs="宋体"/>
          <w:color w:val="000000"/>
          <w:kern w:val="0"/>
          <w:sz w:val="28"/>
          <w:szCs w:val="28"/>
        </w:rPr>
        <w:t>日</w:t>
      </w:r>
    </w:p>
    <w:p>
      <w:pPr>
        <w:keepNext w:val="0"/>
        <w:keepLines w:val="0"/>
        <w:pageBreakBefore w:val="0"/>
        <w:widowControl w:val="0"/>
        <w:kinsoku/>
        <w:wordWrap/>
        <w:overflowPunct/>
        <w:topLinePunct w:val="0"/>
        <w:autoSpaceDE w:val="0"/>
        <w:autoSpaceDN w:val="0"/>
        <w:bidi w:val="0"/>
        <w:adjustRightInd w:val="0"/>
        <w:snapToGrid/>
        <w:spacing w:line="500" w:lineRule="exact"/>
        <w:ind w:left="3570" w:leftChars="1700"/>
        <w:jc w:val="left"/>
        <w:textAlignment w:val="auto"/>
        <w:rPr>
          <w:rFonts w:hint="eastAsia" w:ascii="Times" w:hAnsi="Times"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3570" w:leftChars="1700"/>
        <w:jc w:val="left"/>
        <w:textAlignment w:val="auto"/>
        <w:rPr>
          <w:rFonts w:hint="eastAsia" w:ascii="Times" w:hAnsi="Times"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3570" w:leftChars="1700"/>
        <w:jc w:val="left"/>
        <w:textAlignment w:val="auto"/>
        <w:rPr>
          <w:rFonts w:hint="eastAsia" w:ascii="Times" w:hAnsi="Times"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3570" w:leftChars="1700"/>
        <w:jc w:val="left"/>
        <w:textAlignment w:val="auto"/>
        <w:rPr>
          <w:rFonts w:hint="eastAsia" w:ascii="Times" w:hAnsi="Times" w:eastAsia="仿宋_GB2312"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00" w:lineRule="exact"/>
        <w:ind w:left="3570" w:leftChars="1700"/>
        <w:jc w:val="left"/>
        <w:textAlignment w:val="auto"/>
        <w:rPr>
          <w:rFonts w:hint="eastAsia" w:ascii="Times" w:hAnsi="Times" w:eastAsia="仿宋_GB2312" w:cs="宋体"/>
          <w:color w:val="000000"/>
          <w:kern w:val="0"/>
          <w:sz w:val="28"/>
          <w:szCs w:val="28"/>
        </w:rPr>
      </w:pPr>
    </w:p>
    <w:p>
      <w:pPr>
        <w:jc w:val="left"/>
        <w:rPr>
          <w:sz w:val="24"/>
        </w:rPr>
      </w:pPr>
      <w:r>
        <w:rPr>
          <w:rFonts w:hint="eastAsia"/>
          <w:sz w:val="24"/>
        </w:rPr>
        <w:t>附件2：</w:t>
      </w:r>
    </w:p>
    <w:p>
      <w:pPr>
        <w:spacing w:line="500" w:lineRule="exact"/>
        <w:jc w:val="center"/>
        <w:rPr>
          <w:rFonts w:ascii="黑体" w:hAnsi="黑体" w:eastAsia="黑体"/>
          <w:b/>
          <w:sz w:val="36"/>
          <w:szCs w:val="32"/>
        </w:rPr>
      </w:pPr>
      <w:r>
        <w:rPr>
          <w:rFonts w:ascii="黑体" w:hAnsi="黑体" w:eastAsia="黑体"/>
          <w:b/>
          <w:sz w:val="36"/>
          <w:szCs w:val="32"/>
        </w:rPr>
        <w:t>质量承诺书</w:t>
      </w:r>
    </w:p>
    <w:p>
      <w:pPr>
        <w:spacing w:line="500" w:lineRule="exact"/>
        <w:rPr>
          <w:rFonts w:ascii="仿宋" w:hAnsi="仿宋" w:eastAsia="仿宋"/>
          <w:sz w:val="28"/>
          <w:szCs w:val="28"/>
        </w:rPr>
      </w:pPr>
    </w:p>
    <w:p>
      <w:pPr>
        <w:tabs>
          <w:tab w:val="left" w:pos="5055"/>
        </w:tabs>
        <w:spacing w:line="400" w:lineRule="exact"/>
        <w:rPr>
          <w:rFonts w:ascii="宋体" w:hAnsi="宋体"/>
          <w:sz w:val="28"/>
          <w:szCs w:val="28"/>
        </w:rPr>
      </w:pPr>
      <w:r>
        <w:rPr>
          <w:rFonts w:hint="eastAsia" w:ascii="宋体" w:hAnsi="宋体"/>
          <w:sz w:val="28"/>
          <w:szCs w:val="28"/>
        </w:rPr>
        <w:t>中粮糖业及其下属各公司：</w:t>
      </w:r>
    </w:p>
    <w:p>
      <w:pPr>
        <w:spacing w:line="500" w:lineRule="exact"/>
        <w:ind w:firstLine="560" w:firstLineChars="200"/>
        <w:rPr>
          <w:rFonts w:ascii="宋体" w:hAnsi="宋体"/>
          <w:sz w:val="28"/>
          <w:szCs w:val="28"/>
        </w:rPr>
      </w:pPr>
      <w:r>
        <w:rPr>
          <w:rFonts w:hint="eastAsia" w:ascii="宋体" w:hAnsi="宋体"/>
          <w:sz w:val="28"/>
          <w:szCs w:val="28"/>
        </w:rPr>
        <w:t>为积极配合贵公司进行的</w:t>
      </w:r>
      <w:r>
        <w:rPr>
          <w:rFonts w:ascii="宋体" w:hAnsi="宋体"/>
          <w:sz w:val="28"/>
          <w:szCs w:val="28"/>
        </w:rPr>
        <w:t>项目采购与招投标</w:t>
      </w:r>
      <w:r>
        <w:rPr>
          <w:rFonts w:hint="eastAsia" w:ascii="宋体" w:hAnsi="宋体"/>
          <w:sz w:val="28"/>
          <w:szCs w:val="28"/>
        </w:rPr>
        <w:t>招标工作，保证产品质量，我们特向贵公司承诺如下事项：</w:t>
      </w:r>
    </w:p>
    <w:p>
      <w:pPr>
        <w:spacing w:line="500" w:lineRule="exact"/>
        <w:ind w:firstLine="560" w:firstLineChars="200"/>
        <w:rPr>
          <w:rFonts w:ascii="宋体" w:hAnsi="宋体" w:cs="Calibri"/>
          <w:sz w:val="28"/>
          <w:szCs w:val="28"/>
        </w:rPr>
      </w:pPr>
      <w:r>
        <w:rPr>
          <w:rFonts w:ascii="宋体" w:hAnsi="宋体"/>
          <w:sz w:val="28"/>
          <w:szCs w:val="28"/>
        </w:rPr>
        <w:t>1.</w:t>
      </w:r>
      <w:r>
        <w:rPr>
          <w:rFonts w:ascii="宋体" w:hAnsi="宋体" w:cs="Calibri"/>
          <w:sz w:val="28"/>
          <w:szCs w:val="28"/>
        </w:rPr>
        <w:t> </w:t>
      </w:r>
      <w:r>
        <w:rPr>
          <w:rFonts w:ascii="宋体" w:hAnsi="宋体"/>
          <w:sz w:val="28"/>
          <w:szCs w:val="28"/>
        </w:rPr>
        <w:t>我公司承诺所供之商品质量，数量</w:t>
      </w:r>
      <w:r>
        <w:rPr>
          <w:rFonts w:hint="eastAsia" w:ascii="宋体" w:hAnsi="宋体"/>
          <w:sz w:val="28"/>
          <w:szCs w:val="28"/>
        </w:rPr>
        <w:t>均</w:t>
      </w:r>
      <w:r>
        <w:rPr>
          <w:rFonts w:ascii="宋体" w:hAnsi="宋体"/>
          <w:sz w:val="28"/>
          <w:szCs w:val="28"/>
        </w:rPr>
        <w:t>不出现假冒、短少现象，并随时按贵公司要求提供各种质量检测报告，如发生与之相关的客户投诉赔偿，待材料质量查明之后一概由本供应商负责</w:t>
      </w:r>
      <w:r>
        <w:rPr>
          <w:rFonts w:hint="eastAsia" w:ascii="宋体" w:hAnsi="宋体"/>
          <w:sz w:val="28"/>
          <w:szCs w:val="28"/>
        </w:rPr>
        <w:t>。</w:t>
      </w:r>
    </w:p>
    <w:p>
      <w:pPr>
        <w:spacing w:line="500" w:lineRule="exact"/>
        <w:ind w:firstLine="560" w:firstLineChars="200"/>
        <w:rPr>
          <w:rFonts w:ascii="宋体" w:hAnsi="宋体" w:cs="Calibri"/>
          <w:sz w:val="28"/>
          <w:szCs w:val="28"/>
        </w:rPr>
      </w:pPr>
      <w:r>
        <w:rPr>
          <w:rFonts w:ascii="宋体" w:hAnsi="宋体"/>
          <w:sz w:val="28"/>
          <w:szCs w:val="28"/>
        </w:rPr>
        <w:t>2.严格按照合同、订单要求供货、补货，商品价格上调需提前上交调价单，商品下调或做特价时与贵公司联系下调方案。</w:t>
      </w:r>
    </w:p>
    <w:p>
      <w:pPr>
        <w:spacing w:line="500" w:lineRule="exact"/>
        <w:ind w:firstLine="560" w:firstLineChars="200"/>
        <w:rPr>
          <w:rFonts w:ascii="宋体" w:hAnsi="宋体" w:cs="Calibri"/>
          <w:sz w:val="28"/>
          <w:szCs w:val="28"/>
        </w:rPr>
      </w:pPr>
      <w:r>
        <w:rPr>
          <w:rFonts w:ascii="宋体" w:hAnsi="宋体"/>
          <w:sz w:val="28"/>
          <w:szCs w:val="28"/>
        </w:rPr>
        <w:t>3.我公司严格执行供应商应尽义务，做到送货及时，货物质量优质，货物装箱整齐方便运输。</w:t>
      </w:r>
    </w:p>
    <w:p>
      <w:pPr>
        <w:spacing w:line="500" w:lineRule="exact"/>
        <w:ind w:firstLine="560" w:firstLineChars="200"/>
        <w:rPr>
          <w:rFonts w:ascii="宋体" w:hAnsi="宋体" w:cs="Calibri"/>
          <w:sz w:val="28"/>
          <w:szCs w:val="28"/>
        </w:rPr>
      </w:pPr>
      <w:r>
        <w:rPr>
          <w:rFonts w:ascii="宋体" w:hAnsi="宋体"/>
          <w:sz w:val="28"/>
          <w:szCs w:val="28"/>
        </w:rPr>
        <w:t>4.我公司承诺保证为贵公司所供之货，货源充足，不发生断货拒供现象。</w:t>
      </w:r>
    </w:p>
    <w:p>
      <w:pPr>
        <w:spacing w:line="500" w:lineRule="exact"/>
        <w:ind w:firstLine="560" w:firstLineChars="200"/>
        <w:rPr>
          <w:rFonts w:ascii="宋体" w:hAnsi="宋体" w:cs="Calibri"/>
          <w:sz w:val="28"/>
          <w:szCs w:val="28"/>
        </w:rPr>
      </w:pPr>
      <w:r>
        <w:rPr>
          <w:rFonts w:ascii="宋体" w:hAnsi="宋体"/>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ascii="宋体" w:hAnsi="宋体" w:cs="Calibri"/>
          <w:sz w:val="28"/>
          <w:szCs w:val="28"/>
        </w:rPr>
      </w:pPr>
      <w:r>
        <w:rPr>
          <w:rFonts w:ascii="宋体" w:hAnsi="宋体"/>
          <w:sz w:val="28"/>
          <w:szCs w:val="28"/>
        </w:rPr>
        <w:t>6.我公司对未通过验收的货物，保证在贵公司规定时间内补充合格的货物，否则自愿承担由此造成的所有损失。</w:t>
      </w:r>
    </w:p>
    <w:p>
      <w:pPr>
        <w:spacing w:line="500" w:lineRule="exact"/>
        <w:ind w:firstLine="560" w:firstLineChars="200"/>
        <w:rPr>
          <w:rFonts w:hint="eastAsia" w:ascii="宋体" w:hAnsi="宋体"/>
          <w:sz w:val="28"/>
          <w:szCs w:val="28"/>
        </w:rPr>
      </w:pPr>
      <w:r>
        <w:rPr>
          <w:rFonts w:ascii="宋体" w:hAnsi="宋体"/>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spacing w:line="50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本承诺书自签署之日起生效</w:t>
      </w:r>
      <w:r>
        <w:rPr>
          <w:rFonts w:hint="eastAsia" w:ascii="宋体" w:hAnsi="宋体"/>
          <w:sz w:val="28"/>
          <w:szCs w:val="28"/>
        </w:rPr>
        <w:t>，长期有效。</w:t>
      </w:r>
    </w:p>
    <w:p>
      <w:pPr>
        <w:rPr>
          <w:rFonts w:hint="eastAsia" w:ascii="宋体" w:hAnsi="宋体"/>
          <w:sz w:val="28"/>
          <w:szCs w:val="28"/>
        </w:rPr>
      </w:pPr>
      <w:r>
        <w:rPr>
          <w:rFonts w:hint="eastAsia" w:ascii="宋体" w:hAnsi="宋体"/>
          <w:sz w:val="28"/>
          <w:szCs w:val="28"/>
        </w:rPr>
        <w:t xml:space="preserve">    </w:t>
      </w:r>
    </w:p>
    <w:p>
      <w:pPr>
        <w:rPr>
          <w:rFonts w:ascii="宋体" w:hAnsi="宋体" w:eastAsia="宋体" w:cs="Times New Roman"/>
          <w:sz w:val="28"/>
          <w:szCs w:val="28"/>
        </w:rPr>
      </w:pPr>
    </w:p>
    <w:p>
      <w:pPr>
        <w:rPr>
          <w:rFonts w:ascii="宋体" w:hAnsi="宋体" w:eastAsia="宋体" w:cs="Times New Roman"/>
          <w:sz w:val="28"/>
          <w:szCs w:val="28"/>
        </w:rPr>
      </w:pPr>
      <w:r>
        <w:rPr>
          <w:rFonts w:ascii="宋体" w:hAnsi="宋体" w:eastAsia="宋体" w:cs="Times New Roman"/>
          <w:sz w:val="28"/>
          <w:szCs w:val="28"/>
        </w:rPr>
        <w:t>投标单位（公章）：</w:t>
      </w:r>
    </w:p>
    <w:p>
      <w:pPr>
        <w:rPr>
          <w:rFonts w:ascii="宋体" w:hAnsi="宋体" w:eastAsia="宋体" w:cs="Times New Roman"/>
          <w:sz w:val="28"/>
          <w:szCs w:val="28"/>
        </w:rPr>
      </w:pPr>
      <w:r>
        <w:rPr>
          <w:rFonts w:ascii="宋体" w:hAnsi="宋体" w:eastAsia="宋体" w:cs="Times New Roman"/>
          <w:sz w:val="28"/>
          <w:szCs w:val="28"/>
        </w:rPr>
        <w:t>法定代表人或授权代理人（签名）：</w:t>
      </w:r>
      <w:r>
        <w:rPr>
          <w:rFonts w:hint="eastAsia" w:ascii="宋体" w:hAnsi="宋体" w:eastAsia="宋体" w:cs="Times New Roman"/>
          <w:sz w:val="28"/>
          <w:szCs w:val="28"/>
        </w:rPr>
        <w:t xml:space="preserve">                   </w:t>
      </w:r>
    </w:p>
    <w:p>
      <w:pPr>
        <w:rPr>
          <w:rFonts w:ascii="宋体" w:hAnsi="宋体" w:eastAsia="宋体" w:cs="Times New Roman"/>
          <w:sz w:val="28"/>
          <w:szCs w:val="28"/>
        </w:rPr>
      </w:pPr>
      <w:r>
        <w:rPr>
          <w:rFonts w:ascii="宋体" w:hAnsi="宋体" w:eastAsia="宋体" w:cs="Times New Roman"/>
          <w:sz w:val="28"/>
          <w:szCs w:val="28"/>
        </w:rPr>
        <w:t>日期：</w:t>
      </w:r>
      <w:r>
        <w:rPr>
          <w:rFonts w:hint="eastAsia" w:ascii="宋体" w:hAnsi="宋体" w:eastAsia="宋体" w:cs="Times New Roman"/>
          <w:sz w:val="28"/>
          <w:szCs w:val="28"/>
        </w:rPr>
        <w:t>202</w:t>
      </w:r>
      <w:r>
        <w:rPr>
          <w:rFonts w:hint="eastAsia" w:ascii="宋体" w:hAnsi="宋体" w:cs="Times New Roman"/>
          <w:sz w:val="28"/>
          <w:szCs w:val="28"/>
          <w:lang w:val="en-US" w:eastAsia="zh-CN"/>
        </w:rPr>
        <w:t>4</w:t>
      </w:r>
      <w:r>
        <w:rPr>
          <w:rFonts w:ascii="宋体" w:hAnsi="宋体" w:eastAsia="宋体" w:cs="Times New Roman"/>
          <w:sz w:val="28"/>
          <w:szCs w:val="28"/>
        </w:rPr>
        <w:t>年</w:t>
      </w:r>
      <w:r>
        <w:rPr>
          <w:rFonts w:hint="eastAsia" w:ascii="宋体" w:hAnsi="宋体" w:eastAsia="宋体" w:cs="Times New Roman"/>
          <w:sz w:val="28"/>
          <w:szCs w:val="28"/>
        </w:rPr>
        <w:t xml:space="preserve"> </w:t>
      </w:r>
      <w:r>
        <w:rPr>
          <w:rFonts w:hint="eastAsia" w:ascii="宋体" w:hAnsi="宋体" w:cs="Times New Roman"/>
          <w:sz w:val="28"/>
          <w:szCs w:val="28"/>
          <w:lang w:val="en-US" w:eastAsia="zh-CN"/>
        </w:rPr>
        <w:t>1</w:t>
      </w:r>
      <w:r>
        <w:rPr>
          <w:rFonts w:ascii="宋体" w:hAnsi="宋体" w:eastAsia="宋体" w:cs="Times New Roman"/>
          <w:sz w:val="28"/>
          <w:szCs w:val="28"/>
        </w:rPr>
        <w:t>月</w:t>
      </w:r>
      <w:r>
        <w:rPr>
          <w:rFonts w:hint="eastAsia" w:ascii="宋体" w:hAnsi="宋体" w:eastAsia="宋体" w:cs="Times New Roman"/>
          <w:sz w:val="28"/>
          <w:szCs w:val="28"/>
        </w:rPr>
        <w:t>1</w:t>
      </w:r>
      <w:r>
        <w:rPr>
          <w:rFonts w:ascii="宋体" w:hAnsi="宋体" w:eastAsia="宋体" w:cs="Times New Roman"/>
          <w:sz w:val="28"/>
          <w:szCs w:val="28"/>
        </w:rPr>
        <w:t>日</w:t>
      </w:r>
    </w:p>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4</w:t>
    </w:r>
    <w: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2</w:t>
    </w:r>
    <w:r>
      <w:fldChar w:fldCharType="end"/>
    </w:r>
  </w:p>
  <w:p>
    <w:pPr>
      <w:pStyle w:val="15"/>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A3798"/>
    <w:multiLevelType w:val="multilevel"/>
    <w:tmpl w:val="18CA379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D4F50DF"/>
    <w:multiLevelType w:val="multilevel"/>
    <w:tmpl w:val="6D4F50DF"/>
    <w:lvl w:ilvl="0" w:tentative="0">
      <w:start w:val="1"/>
      <w:numFmt w:val="japaneseCounting"/>
      <w:lvlText w:val="第%1章"/>
      <w:lvlJc w:val="left"/>
      <w:pPr>
        <w:ind w:left="1790" w:hanging="1308"/>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4NzMyNWJhMGI1YzA0MDJjNjE2ODJhMzQ0NTA1ZDEifQ=="/>
  </w:docVars>
  <w:rsids>
    <w:rsidRoot w:val="00361916"/>
    <w:rsid w:val="00081267"/>
    <w:rsid w:val="000C05D7"/>
    <w:rsid w:val="001120BD"/>
    <w:rsid w:val="00113B74"/>
    <w:rsid w:val="0011633E"/>
    <w:rsid w:val="0014261F"/>
    <w:rsid w:val="00146E4C"/>
    <w:rsid w:val="00153719"/>
    <w:rsid w:val="001626F3"/>
    <w:rsid w:val="001641F4"/>
    <w:rsid w:val="00186716"/>
    <w:rsid w:val="001B7EBF"/>
    <w:rsid w:val="001C42A4"/>
    <w:rsid w:val="001C4CC8"/>
    <w:rsid w:val="001C6333"/>
    <w:rsid w:val="00202363"/>
    <w:rsid w:val="00271800"/>
    <w:rsid w:val="002B53DB"/>
    <w:rsid w:val="002D7A87"/>
    <w:rsid w:val="002E1401"/>
    <w:rsid w:val="00312DBA"/>
    <w:rsid w:val="003150CA"/>
    <w:rsid w:val="00315E00"/>
    <w:rsid w:val="00332A52"/>
    <w:rsid w:val="00351D14"/>
    <w:rsid w:val="00361916"/>
    <w:rsid w:val="003878E7"/>
    <w:rsid w:val="00397520"/>
    <w:rsid w:val="003B655A"/>
    <w:rsid w:val="003B7835"/>
    <w:rsid w:val="003D3A29"/>
    <w:rsid w:val="003F0698"/>
    <w:rsid w:val="004135DE"/>
    <w:rsid w:val="004201D8"/>
    <w:rsid w:val="004504C1"/>
    <w:rsid w:val="00457B47"/>
    <w:rsid w:val="00473D84"/>
    <w:rsid w:val="00477D60"/>
    <w:rsid w:val="004A345F"/>
    <w:rsid w:val="004A44CB"/>
    <w:rsid w:val="004C243F"/>
    <w:rsid w:val="004D0594"/>
    <w:rsid w:val="004E342E"/>
    <w:rsid w:val="004F6A7B"/>
    <w:rsid w:val="00513C7F"/>
    <w:rsid w:val="00531864"/>
    <w:rsid w:val="005651ED"/>
    <w:rsid w:val="00573B74"/>
    <w:rsid w:val="00582953"/>
    <w:rsid w:val="005962BA"/>
    <w:rsid w:val="005B6CAE"/>
    <w:rsid w:val="005C6AB8"/>
    <w:rsid w:val="005D3DB8"/>
    <w:rsid w:val="005D610B"/>
    <w:rsid w:val="00606FFF"/>
    <w:rsid w:val="00634BFE"/>
    <w:rsid w:val="00662CFD"/>
    <w:rsid w:val="006727D1"/>
    <w:rsid w:val="006823AE"/>
    <w:rsid w:val="006878EE"/>
    <w:rsid w:val="006932E2"/>
    <w:rsid w:val="006B01B2"/>
    <w:rsid w:val="006C7F33"/>
    <w:rsid w:val="006D3FFE"/>
    <w:rsid w:val="006D5001"/>
    <w:rsid w:val="00707FE1"/>
    <w:rsid w:val="007177E2"/>
    <w:rsid w:val="00723A1E"/>
    <w:rsid w:val="0072428E"/>
    <w:rsid w:val="00777C4D"/>
    <w:rsid w:val="00794562"/>
    <w:rsid w:val="007B4E3E"/>
    <w:rsid w:val="007F31FD"/>
    <w:rsid w:val="008167FB"/>
    <w:rsid w:val="00833FA0"/>
    <w:rsid w:val="00841A38"/>
    <w:rsid w:val="00856B33"/>
    <w:rsid w:val="00886459"/>
    <w:rsid w:val="008A171E"/>
    <w:rsid w:val="008E50D9"/>
    <w:rsid w:val="0093226C"/>
    <w:rsid w:val="009356BB"/>
    <w:rsid w:val="00941576"/>
    <w:rsid w:val="009626AB"/>
    <w:rsid w:val="00965C92"/>
    <w:rsid w:val="0099022B"/>
    <w:rsid w:val="00993009"/>
    <w:rsid w:val="00996E5D"/>
    <w:rsid w:val="009A6FC0"/>
    <w:rsid w:val="009B12CC"/>
    <w:rsid w:val="009B4D2F"/>
    <w:rsid w:val="009B7D73"/>
    <w:rsid w:val="009F007A"/>
    <w:rsid w:val="00A05132"/>
    <w:rsid w:val="00A10C52"/>
    <w:rsid w:val="00A424BA"/>
    <w:rsid w:val="00A51740"/>
    <w:rsid w:val="00A86244"/>
    <w:rsid w:val="00AA181F"/>
    <w:rsid w:val="00AA5B44"/>
    <w:rsid w:val="00AC5FE6"/>
    <w:rsid w:val="00B04AFB"/>
    <w:rsid w:val="00B256FA"/>
    <w:rsid w:val="00B40842"/>
    <w:rsid w:val="00B61A11"/>
    <w:rsid w:val="00B63277"/>
    <w:rsid w:val="00B66EEC"/>
    <w:rsid w:val="00B6751C"/>
    <w:rsid w:val="00BB051C"/>
    <w:rsid w:val="00BD4D2A"/>
    <w:rsid w:val="00BD6BDC"/>
    <w:rsid w:val="00C15625"/>
    <w:rsid w:val="00C16C87"/>
    <w:rsid w:val="00C22D9F"/>
    <w:rsid w:val="00C26FC2"/>
    <w:rsid w:val="00C447F8"/>
    <w:rsid w:val="00C55969"/>
    <w:rsid w:val="00C65459"/>
    <w:rsid w:val="00C778FE"/>
    <w:rsid w:val="00C97763"/>
    <w:rsid w:val="00CA5460"/>
    <w:rsid w:val="00CB09AC"/>
    <w:rsid w:val="00CB2865"/>
    <w:rsid w:val="00CE4716"/>
    <w:rsid w:val="00CF7E2F"/>
    <w:rsid w:val="00D15A2C"/>
    <w:rsid w:val="00D2145D"/>
    <w:rsid w:val="00D80E04"/>
    <w:rsid w:val="00D87F68"/>
    <w:rsid w:val="00DA28F7"/>
    <w:rsid w:val="00DB240C"/>
    <w:rsid w:val="00DB28D4"/>
    <w:rsid w:val="00DC31EC"/>
    <w:rsid w:val="00DC52E2"/>
    <w:rsid w:val="00DD4BB8"/>
    <w:rsid w:val="00DE0C71"/>
    <w:rsid w:val="00DE1684"/>
    <w:rsid w:val="00DE46C3"/>
    <w:rsid w:val="00DF6330"/>
    <w:rsid w:val="00DF7BA7"/>
    <w:rsid w:val="00E77F94"/>
    <w:rsid w:val="00E8585E"/>
    <w:rsid w:val="00EA1055"/>
    <w:rsid w:val="00EA7C07"/>
    <w:rsid w:val="00EB6245"/>
    <w:rsid w:val="00EC2725"/>
    <w:rsid w:val="00EC67F8"/>
    <w:rsid w:val="00ED282C"/>
    <w:rsid w:val="00EF2F4C"/>
    <w:rsid w:val="00EF41BC"/>
    <w:rsid w:val="00F16F65"/>
    <w:rsid w:val="00F22E80"/>
    <w:rsid w:val="00F2749A"/>
    <w:rsid w:val="00F46967"/>
    <w:rsid w:val="00FB4528"/>
    <w:rsid w:val="00FD4FA2"/>
    <w:rsid w:val="00FE4C56"/>
    <w:rsid w:val="00FE659D"/>
    <w:rsid w:val="00FF5282"/>
    <w:rsid w:val="02511CBE"/>
    <w:rsid w:val="03744B7B"/>
    <w:rsid w:val="052B6C6A"/>
    <w:rsid w:val="06325094"/>
    <w:rsid w:val="07D871EE"/>
    <w:rsid w:val="07F60EE3"/>
    <w:rsid w:val="09074E15"/>
    <w:rsid w:val="0A3E7E19"/>
    <w:rsid w:val="0A9E4101"/>
    <w:rsid w:val="0C5809DB"/>
    <w:rsid w:val="0D1917C4"/>
    <w:rsid w:val="0D2E2684"/>
    <w:rsid w:val="0E706972"/>
    <w:rsid w:val="0E7B657A"/>
    <w:rsid w:val="0EB8464E"/>
    <w:rsid w:val="0FE549AF"/>
    <w:rsid w:val="10101473"/>
    <w:rsid w:val="10484308"/>
    <w:rsid w:val="108E0942"/>
    <w:rsid w:val="112C603A"/>
    <w:rsid w:val="127D54F1"/>
    <w:rsid w:val="13A708F2"/>
    <w:rsid w:val="14941C1B"/>
    <w:rsid w:val="156A2262"/>
    <w:rsid w:val="16F944A4"/>
    <w:rsid w:val="17184A9C"/>
    <w:rsid w:val="17AC556C"/>
    <w:rsid w:val="18296875"/>
    <w:rsid w:val="18CF7B7B"/>
    <w:rsid w:val="19A7193A"/>
    <w:rsid w:val="1B54264E"/>
    <w:rsid w:val="1BF630D3"/>
    <w:rsid w:val="1C5A7C74"/>
    <w:rsid w:val="1CD61AD7"/>
    <w:rsid w:val="1E213D0F"/>
    <w:rsid w:val="1E282534"/>
    <w:rsid w:val="1FFD65C0"/>
    <w:rsid w:val="20294D48"/>
    <w:rsid w:val="203E7777"/>
    <w:rsid w:val="20B20E04"/>
    <w:rsid w:val="20DC1564"/>
    <w:rsid w:val="21D5655B"/>
    <w:rsid w:val="220723E6"/>
    <w:rsid w:val="224A1A69"/>
    <w:rsid w:val="22507617"/>
    <w:rsid w:val="22755920"/>
    <w:rsid w:val="2319345E"/>
    <w:rsid w:val="246728A0"/>
    <w:rsid w:val="24B330C1"/>
    <w:rsid w:val="24FD0AAC"/>
    <w:rsid w:val="258905D5"/>
    <w:rsid w:val="25B723C5"/>
    <w:rsid w:val="2629587C"/>
    <w:rsid w:val="279E5505"/>
    <w:rsid w:val="29906635"/>
    <w:rsid w:val="299A1EDC"/>
    <w:rsid w:val="29D21221"/>
    <w:rsid w:val="2A943F29"/>
    <w:rsid w:val="2C984D5A"/>
    <w:rsid w:val="2CCC6706"/>
    <w:rsid w:val="2D44683E"/>
    <w:rsid w:val="2DA1036F"/>
    <w:rsid w:val="2E5921FE"/>
    <w:rsid w:val="2EDA6464"/>
    <w:rsid w:val="30784F0A"/>
    <w:rsid w:val="311426BA"/>
    <w:rsid w:val="32BF33AF"/>
    <w:rsid w:val="32FA17F6"/>
    <w:rsid w:val="3301646B"/>
    <w:rsid w:val="34711C97"/>
    <w:rsid w:val="348C0E3A"/>
    <w:rsid w:val="35DA055F"/>
    <w:rsid w:val="37CB38E0"/>
    <w:rsid w:val="38883D74"/>
    <w:rsid w:val="3A136426"/>
    <w:rsid w:val="3AB23348"/>
    <w:rsid w:val="3B506D52"/>
    <w:rsid w:val="3BAE3289"/>
    <w:rsid w:val="3BC8031D"/>
    <w:rsid w:val="3C741C5C"/>
    <w:rsid w:val="3CF80343"/>
    <w:rsid w:val="3D003119"/>
    <w:rsid w:val="3E2E4BF0"/>
    <w:rsid w:val="3E592625"/>
    <w:rsid w:val="3EEF7642"/>
    <w:rsid w:val="40057BF4"/>
    <w:rsid w:val="42DF1852"/>
    <w:rsid w:val="433A557F"/>
    <w:rsid w:val="4389213F"/>
    <w:rsid w:val="43982C33"/>
    <w:rsid w:val="44824CDA"/>
    <w:rsid w:val="45A15886"/>
    <w:rsid w:val="473F794B"/>
    <w:rsid w:val="474D57C9"/>
    <w:rsid w:val="4757003A"/>
    <w:rsid w:val="475A434C"/>
    <w:rsid w:val="48447112"/>
    <w:rsid w:val="484F3D9D"/>
    <w:rsid w:val="487E1FF8"/>
    <w:rsid w:val="487F0135"/>
    <w:rsid w:val="489E299B"/>
    <w:rsid w:val="489F4844"/>
    <w:rsid w:val="48BF3AFD"/>
    <w:rsid w:val="49E85283"/>
    <w:rsid w:val="4B19099F"/>
    <w:rsid w:val="4B872787"/>
    <w:rsid w:val="4BEB1E0E"/>
    <w:rsid w:val="4C2D280D"/>
    <w:rsid w:val="4CED582C"/>
    <w:rsid w:val="4D8373C0"/>
    <w:rsid w:val="4D8C1BA6"/>
    <w:rsid w:val="4E9B047B"/>
    <w:rsid w:val="4F096A90"/>
    <w:rsid w:val="4FB82001"/>
    <w:rsid w:val="5019465E"/>
    <w:rsid w:val="512943C6"/>
    <w:rsid w:val="51D67485"/>
    <w:rsid w:val="51E1377B"/>
    <w:rsid w:val="527E22F1"/>
    <w:rsid w:val="52A65466"/>
    <w:rsid w:val="536C35FD"/>
    <w:rsid w:val="53B209EE"/>
    <w:rsid w:val="55006C44"/>
    <w:rsid w:val="55646002"/>
    <w:rsid w:val="564632E0"/>
    <w:rsid w:val="58D73FDC"/>
    <w:rsid w:val="59ED7B84"/>
    <w:rsid w:val="5AF03BB8"/>
    <w:rsid w:val="5E856636"/>
    <w:rsid w:val="5EE90A28"/>
    <w:rsid w:val="5FA57DF1"/>
    <w:rsid w:val="60696B18"/>
    <w:rsid w:val="60D1091B"/>
    <w:rsid w:val="62B96A5D"/>
    <w:rsid w:val="64133498"/>
    <w:rsid w:val="66D2497E"/>
    <w:rsid w:val="682C19AB"/>
    <w:rsid w:val="68332D39"/>
    <w:rsid w:val="69E41EF1"/>
    <w:rsid w:val="6B604AAA"/>
    <w:rsid w:val="6BD12CD7"/>
    <w:rsid w:val="6C110760"/>
    <w:rsid w:val="6CE538AF"/>
    <w:rsid w:val="6D066267"/>
    <w:rsid w:val="6D47048E"/>
    <w:rsid w:val="6D7E5D0C"/>
    <w:rsid w:val="6DF96C56"/>
    <w:rsid w:val="6E8A6E74"/>
    <w:rsid w:val="6F0E3D31"/>
    <w:rsid w:val="6F4C7B20"/>
    <w:rsid w:val="6F6F1403"/>
    <w:rsid w:val="6F845166"/>
    <w:rsid w:val="70896E1D"/>
    <w:rsid w:val="70D50AC0"/>
    <w:rsid w:val="71EC2EA9"/>
    <w:rsid w:val="727B1EAA"/>
    <w:rsid w:val="727F2D76"/>
    <w:rsid w:val="72B01A0C"/>
    <w:rsid w:val="72CF7676"/>
    <w:rsid w:val="740412D6"/>
    <w:rsid w:val="748065EA"/>
    <w:rsid w:val="74C45E58"/>
    <w:rsid w:val="767451A1"/>
    <w:rsid w:val="77893E8C"/>
    <w:rsid w:val="78B51995"/>
    <w:rsid w:val="7A27062A"/>
    <w:rsid w:val="7A622072"/>
    <w:rsid w:val="7AD50F8C"/>
    <w:rsid w:val="7AF77008"/>
    <w:rsid w:val="7B12379F"/>
    <w:rsid w:val="7BA3352D"/>
    <w:rsid w:val="7BB1245F"/>
    <w:rsid w:val="7D145FDF"/>
    <w:rsid w:val="7DF101E2"/>
    <w:rsid w:val="7EB564A7"/>
    <w:rsid w:val="7EB82CC0"/>
    <w:rsid w:val="7F12442A"/>
    <w:rsid w:val="7FAC6D9C"/>
    <w:rsid w:val="7FB97BF0"/>
    <w:rsid w:val="7FD83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29"/>
    <w:qFormat/>
    <w:uiPriority w:val="0"/>
    <w:pPr>
      <w:keepNext/>
      <w:spacing w:line="440" w:lineRule="exact"/>
      <w:outlineLvl w:val="3"/>
    </w:pPr>
    <w:rPr>
      <w:rFonts w:ascii="CG Times" w:hAnsi="CG Times"/>
      <w:b/>
      <w:bCs/>
      <w:spacing w:val="2"/>
      <w:sz w:val="24"/>
    </w:rPr>
  </w:style>
  <w:style w:type="paragraph" w:styleId="6">
    <w:name w:val="heading 5"/>
    <w:basedOn w:val="1"/>
    <w:next w:val="1"/>
    <w:link w:val="30"/>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31"/>
    <w:qFormat/>
    <w:uiPriority w:val="0"/>
    <w:pPr>
      <w:keepNext/>
      <w:spacing w:line="440" w:lineRule="exact"/>
      <w:ind w:left="360"/>
      <w:outlineLvl w:val="5"/>
    </w:pPr>
    <w:rPr>
      <w:b/>
      <w:spacing w:val="2"/>
      <w:sz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32"/>
    <w:qFormat/>
    <w:uiPriority w:val="99"/>
    <w:pPr>
      <w:jc w:val="left"/>
    </w:pPr>
  </w:style>
  <w:style w:type="paragraph" w:styleId="10">
    <w:name w:val="Body Text"/>
    <w:basedOn w:val="1"/>
    <w:link w:val="33"/>
    <w:semiHidden/>
    <w:unhideWhenUsed/>
    <w:qFormat/>
    <w:uiPriority w:val="99"/>
    <w:pPr>
      <w:spacing w:after="120"/>
    </w:pPr>
  </w:style>
  <w:style w:type="paragraph" w:styleId="11">
    <w:name w:val="Plain Text"/>
    <w:basedOn w:val="1"/>
    <w:next w:val="5"/>
    <w:link w:val="34"/>
    <w:qFormat/>
    <w:uiPriority w:val="0"/>
    <w:rPr>
      <w:rFonts w:ascii="宋体" w:hAnsi="Courier New"/>
      <w:szCs w:val="20"/>
    </w:rPr>
  </w:style>
  <w:style w:type="paragraph" w:styleId="12">
    <w:name w:val="Date"/>
    <w:basedOn w:val="1"/>
    <w:next w:val="1"/>
    <w:link w:val="35"/>
    <w:semiHidden/>
    <w:unhideWhenUsed/>
    <w:qFormat/>
    <w:uiPriority w:val="99"/>
    <w:pPr>
      <w:ind w:left="100" w:leftChars="2500"/>
    </w:pPr>
  </w:style>
  <w:style w:type="paragraph" w:styleId="13">
    <w:name w:val="Body Text Indent 2"/>
    <w:basedOn w:val="1"/>
    <w:link w:val="36"/>
    <w:qFormat/>
    <w:uiPriority w:val="0"/>
    <w:pPr>
      <w:spacing w:line="440" w:lineRule="exact"/>
      <w:ind w:left="360"/>
    </w:pPr>
    <w:rPr>
      <w:color w:val="000000"/>
      <w:spacing w:val="2"/>
      <w:sz w:val="22"/>
    </w:rPr>
  </w:style>
  <w:style w:type="paragraph" w:styleId="14">
    <w:name w:val="Balloon Text"/>
    <w:basedOn w:val="1"/>
    <w:link w:val="37"/>
    <w:unhideWhenUsed/>
    <w:qFormat/>
    <w:uiPriority w:val="0"/>
    <w:rPr>
      <w:sz w:val="18"/>
      <w:szCs w:val="18"/>
    </w:rPr>
  </w:style>
  <w:style w:type="paragraph" w:styleId="15">
    <w:name w:val="footer"/>
    <w:basedOn w:val="1"/>
    <w:link w:val="38"/>
    <w:qFormat/>
    <w:uiPriority w:val="0"/>
    <w:pPr>
      <w:tabs>
        <w:tab w:val="center" w:pos="4153"/>
        <w:tab w:val="right" w:pos="8306"/>
      </w:tabs>
      <w:snapToGrid w:val="0"/>
      <w:jc w:val="left"/>
    </w:pPr>
    <w:rPr>
      <w:sz w:val="18"/>
    </w:rPr>
  </w:style>
  <w:style w:type="paragraph" w:styleId="16">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Body Text 2"/>
    <w:basedOn w:val="1"/>
    <w:link w:val="40"/>
    <w:qFormat/>
    <w:uiPriority w:val="0"/>
    <w:pPr>
      <w:spacing w:line="440" w:lineRule="exact"/>
    </w:pPr>
    <w:rPr>
      <w:rFonts w:ascii="CG Times" w:hAnsi="CG Times"/>
      <w:b/>
      <w:spacing w:val="2"/>
    </w:rPr>
  </w:style>
  <w:style w:type="paragraph" w:styleId="19">
    <w:name w:val="annotation subject"/>
    <w:basedOn w:val="9"/>
    <w:next w:val="9"/>
    <w:link w:val="41"/>
    <w:unhideWhenUsed/>
    <w:qFormat/>
    <w:uiPriority w:val="99"/>
    <w:rPr>
      <w:b/>
      <w:bCs/>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qFormat/>
    <w:uiPriority w:val="99"/>
    <w:rPr>
      <w:sz w:val="21"/>
      <w:szCs w:val="21"/>
    </w:rPr>
  </w:style>
  <w:style w:type="character" w:customStyle="1" w:styleId="26">
    <w:name w:val="标题 1 Char"/>
    <w:basedOn w:val="22"/>
    <w:link w:val="2"/>
    <w:qFormat/>
    <w:uiPriority w:val="0"/>
    <w:rPr>
      <w:rFonts w:ascii="Times New Roman" w:hAnsi="Times New Roman" w:eastAsia="宋体" w:cs="Times New Roman"/>
      <w:b/>
      <w:bCs/>
      <w:kern w:val="44"/>
      <w:sz w:val="44"/>
      <w:szCs w:val="44"/>
    </w:rPr>
  </w:style>
  <w:style w:type="character" w:customStyle="1" w:styleId="27">
    <w:name w:val="标题 2 Char"/>
    <w:basedOn w:val="22"/>
    <w:link w:val="3"/>
    <w:qFormat/>
    <w:uiPriority w:val="9"/>
    <w:rPr>
      <w:rFonts w:ascii="Cambria" w:hAnsi="Cambria" w:eastAsia="宋体" w:cs="Times New Roman"/>
      <w:b/>
      <w:bCs/>
      <w:sz w:val="32"/>
      <w:szCs w:val="32"/>
    </w:rPr>
  </w:style>
  <w:style w:type="character" w:customStyle="1" w:styleId="28">
    <w:name w:val="标题 3 Char"/>
    <w:basedOn w:val="22"/>
    <w:link w:val="4"/>
    <w:qFormat/>
    <w:uiPriority w:val="9"/>
    <w:rPr>
      <w:rFonts w:ascii="Calibri" w:hAnsi="Calibri" w:eastAsia="宋体" w:cs="Times New Roman"/>
      <w:b/>
      <w:bCs/>
      <w:sz w:val="32"/>
      <w:szCs w:val="32"/>
    </w:rPr>
  </w:style>
  <w:style w:type="character" w:customStyle="1" w:styleId="29">
    <w:name w:val="标题 4 Char"/>
    <w:basedOn w:val="22"/>
    <w:link w:val="5"/>
    <w:qFormat/>
    <w:uiPriority w:val="0"/>
    <w:rPr>
      <w:rFonts w:ascii="CG Times" w:hAnsi="CG Times" w:eastAsia="宋体" w:cs="Times New Roman"/>
      <w:b/>
      <w:bCs/>
      <w:spacing w:val="2"/>
      <w:sz w:val="24"/>
      <w:szCs w:val="24"/>
    </w:rPr>
  </w:style>
  <w:style w:type="character" w:customStyle="1" w:styleId="30">
    <w:name w:val="标题 5 Char"/>
    <w:basedOn w:val="22"/>
    <w:link w:val="6"/>
    <w:qFormat/>
    <w:uiPriority w:val="0"/>
    <w:rPr>
      <w:rFonts w:ascii="CG Times" w:hAnsi="CG Times" w:eastAsia="宋体" w:cs="Times New Roman"/>
      <w:b/>
      <w:bCs/>
      <w:color w:val="000000"/>
      <w:spacing w:val="2"/>
      <w:sz w:val="24"/>
      <w:szCs w:val="24"/>
    </w:rPr>
  </w:style>
  <w:style w:type="character" w:customStyle="1" w:styleId="31">
    <w:name w:val="标题 6 Char"/>
    <w:basedOn w:val="22"/>
    <w:link w:val="7"/>
    <w:qFormat/>
    <w:uiPriority w:val="0"/>
    <w:rPr>
      <w:rFonts w:ascii="Times New Roman" w:hAnsi="Times New Roman" w:eastAsia="宋体" w:cs="Times New Roman"/>
      <w:b/>
      <w:spacing w:val="2"/>
      <w:sz w:val="22"/>
      <w:szCs w:val="24"/>
    </w:rPr>
  </w:style>
  <w:style w:type="character" w:customStyle="1" w:styleId="32">
    <w:name w:val="批注文字 Char"/>
    <w:basedOn w:val="22"/>
    <w:link w:val="9"/>
    <w:qFormat/>
    <w:uiPriority w:val="99"/>
    <w:rPr>
      <w:rFonts w:ascii="Times New Roman" w:hAnsi="Times New Roman" w:eastAsia="宋体" w:cs="Times New Roman"/>
      <w:szCs w:val="24"/>
    </w:rPr>
  </w:style>
  <w:style w:type="character" w:customStyle="1" w:styleId="33">
    <w:name w:val="正文文本 Char"/>
    <w:basedOn w:val="22"/>
    <w:link w:val="10"/>
    <w:semiHidden/>
    <w:qFormat/>
    <w:uiPriority w:val="99"/>
    <w:rPr>
      <w:rFonts w:ascii="Times New Roman" w:hAnsi="Times New Roman" w:eastAsia="宋体" w:cs="Times New Roman"/>
      <w:szCs w:val="24"/>
    </w:rPr>
  </w:style>
  <w:style w:type="character" w:customStyle="1" w:styleId="34">
    <w:name w:val="纯文本 Char"/>
    <w:basedOn w:val="22"/>
    <w:link w:val="11"/>
    <w:qFormat/>
    <w:uiPriority w:val="0"/>
    <w:rPr>
      <w:rFonts w:ascii="宋体" w:hAnsi="Courier New" w:eastAsia="宋体" w:cs="Times New Roman"/>
      <w:szCs w:val="20"/>
    </w:rPr>
  </w:style>
  <w:style w:type="character" w:customStyle="1" w:styleId="35">
    <w:name w:val="日期 Char"/>
    <w:basedOn w:val="22"/>
    <w:link w:val="12"/>
    <w:semiHidden/>
    <w:qFormat/>
    <w:uiPriority w:val="99"/>
    <w:rPr>
      <w:rFonts w:ascii="Times New Roman" w:hAnsi="Times New Roman" w:eastAsia="宋体" w:cs="Times New Roman"/>
      <w:szCs w:val="24"/>
    </w:rPr>
  </w:style>
  <w:style w:type="character" w:customStyle="1" w:styleId="36">
    <w:name w:val="正文文本缩进 2 Char"/>
    <w:basedOn w:val="22"/>
    <w:link w:val="13"/>
    <w:qFormat/>
    <w:uiPriority w:val="0"/>
    <w:rPr>
      <w:rFonts w:ascii="Times New Roman" w:hAnsi="Times New Roman" w:eastAsia="宋体" w:cs="Times New Roman"/>
      <w:color w:val="000000"/>
      <w:spacing w:val="2"/>
      <w:sz w:val="22"/>
      <w:szCs w:val="24"/>
    </w:rPr>
  </w:style>
  <w:style w:type="character" w:customStyle="1" w:styleId="37">
    <w:name w:val="批注框文本 Char"/>
    <w:basedOn w:val="22"/>
    <w:link w:val="14"/>
    <w:qFormat/>
    <w:uiPriority w:val="0"/>
    <w:rPr>
      <w:rFonts w:ascii="Times New Roman" w:hAnsi="Times New Roman" w:eastAsia="宋体" w:cs="Times New Roman"/>
      <w:sz w:val="18"/>
      <w:szCs w:val="18"/>
    </w:rPr>
  </w:style>
  <w:style w:type="character" w:customStyle="1" w:styleId="38">
    <w:name w:val="页脚 Char"/>
    <w:basedOn w:val="22"/>
    <w:link w:val="15"/>
    <w:qFormat/>
    <w:uiPriority w:val="0"/>
    <w:rPr>
      <w:rFonts w:ascii="Times New Roman" w:hAnsi="Times New Roman" w:eastAsia="宋体" w:cs="Times New Roman"/>
      <w:sz w:val="18"/>
      <w:szCs w:val="24"/>
    </w:rPr>
  </w:style>
  <w:style w:type="character" w:customStyle="1" w:styleId="39">
    <w:name w:val="页眉 Char"/>
    <w:basedOn w:val="22"/>
    <w:link w:val="16"/>
    <w:qFormat/>
    <w:uiPriority w:val="0"/>
    <w:rPr>
      <w:rFonts w:ascii="Times New Roman" w:hAnsi="Times New Roman" w:eastAsia="宋体" w:cs="Times New Roman"/>
      <w:sz w:val="18"/>
      <w:szCs w:val="24"/>
    </w:rPr>
  </w:style>
  <w:style w:type="character" w:customStyle="1" w:styleId="40">
    <w:name w:val="正文文本 2 Char"/>
    <w:basedOn w:val="22"/>
    <w:link w:val="18"/>
    <w:qFormat/>
    <w:uiPriority w:val="0"/>
    <w:rPr>
      <w:rFonts w:ascii="CG Times" w:hAnsi="CG Times" w:eastAsia="宋体" w:cs="Times New Roman"/>
      <w:b/>
      <w:spacing w:val="2"/>
      <w:szCs w:val="24"/>
    </w:rPr>
  </w:style>
  <w:style w:type="character" w:customStyle="1" w:styleId="41">
    <w:name w:val="批注主题 Char"/>
    <w:basedOn w:val="32"/>
    <w:link w:val="19"/>
    <w:qFormat/>
    <w:uiPriority w:val="99"/>
    <w:rPr>
      <w:rFonts w:ascii="Times New Roman" w:hAnsi="Times New Roman" w:eastAsia="宋体" w:cs="Times New Roman"/>
      <w:b/>
      <w:bCs/>
      <w:szCs w:val="24"/>
    </w:rPr>
  </w:style>
  <w:style w:type="character" w:customStyle="1" w:styleId="42">
    <w:name w:val="apple-style-span"/>
    <w:basedOn w:val="22"/>
    <w:qFormat/>
    <w:uiPriority w:val="0"/>
  </w:style>
  <w:style w:type="paragraph" w:customStyle="1" w:styleId="43">
    <w:name w:val="列出段落1"/>
    <w:basedOn w:val="1"/>
    <w:qFormat/>
    <w:uiPriority w:val="0"/>
    <w:pPr>
      <w:ind w:firstLine="420" w:firstLineChars="200"/>
    </w:pPr>
  </w:style>
  <w:style w:type="paragraph" w:customStyle="1" w:styleId="44">
    <w:name w:val="Char"/>
    <w:basedOn w:val="1"/>
    <w:qFormat/>
    <w:uiPriority w:val="0"/>
    <w:pPr>
      <w:snapToGrid w:val="0"/>
      <w:spacing w:line="360" w:lineRule="auto"/>
      <w:ind w:firstLine="200" w:firstLineChars="200"/>
    </w:pPr>
  </w:style>
  <w:style w:type="character" w:customStyle="1" w:styleId="45">
    <w:name w:val="纯文本 Char1"/>
    <w:basedOn w:val="22"/>
    <w:semiHidden/>
    <w:qFormat/>
    <w:uiPriority w:val="99"/>
    <w:rPr>
      <w:rFonts w:ascii="宋体" w:hAnsi="Courier New" w:cs="Courier New"/>
      <w:kern w:val="2"/>
      <w:sz w:val="21"/>
      <w:szCs w:val="21"/>
    </w:rPr>
  </w:style>
  <w:style w:type="character" w:customStyle="1" w:styleId="46">
    <w:name w:val="批注文字 Char1"/>
    <w:basedOn w:val="22"/>
    <w:semiHidden/>
    <w:qFormat/>
    <w:uiPriority w:val="99"/>
    <w:rPr>
      <w:kern w:val="2"/>
      <w:sz w:val="21"/>
      <w:szCs w:val="24"/>
    </w:rPr>
  </w:style>
  <w:style w:type="table" w:customStyle="1" w:styleId="47">
    <w:name w:val="网格型1"/>
    <w:basedOn w:val="20"/>
    <w:unhideWhenUsed/>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8">
    <w:name w:val="List Paragraph"/>
    <w:basedOn w:val="1"/>
    <w:qFormat/>
    <w:uiPriority w:val="34"/>
    <w:pPr>
      <w:ind w:firstLine="420" w:firstLineChars="200"/>
    </w:pPr>
  </w:style>
  <w:style w:type="character" w:customStyle="1" w:styleId="49">
    <w:name w:val="样式 标题 2 + Times New Roman 四号 非加粗 段前: 5 磅 段后: 0 磅 行距: 固定值 20... Char"/>
    <w:link w:val="50"/>
    <w:qFormat/>
    <w:locked/>
    <w:uiPriority w:val="0"/>
    <w:rPr>
      <w:rFonts w:eastAsia="黑体"/>
      <w:sz w:val="28"/>
    </w:rPr>
  </w:style>
  <w:style w:type="paragraph" w:customStyle="1" w:styleId="50">
    <w:name w:val="样式 标题 2 + Times New Roman 四号 非加粗 段前: 5 磅 段后: 0 磅 行距: 固定值 20..."/>
    <w:basedOn w:val="3"/>
    <w:link w:val="49"/>
    <w:qFormat/>
    <w:uiPriority w:val="0"/>
    <w:pPr>
      <w:spacing w:before="100" w:after="0" w:line="400" w:lineRule="exact"/>
    </w:pPr>
    <w:rPr>
      <w:rFonts w:eastAsia="黑体" w:asciiTheme="minorHAnsi" w:hAnsiTheme="minorHAnsi" w:cstheme="minorBidi"/>
      <w:b w:val="0"/>
      <w:bCs w:val="0"/>
      <w:sz w:val="28"/>
      <w:szCs w:val="22"/>
    </w:rPr>
  </w:style>
  <w:style w:type="character" w:customStyle="1" w:styleId="51">
    <w:name w:val="批注主题 Char1"/>
    <w:basedOn w:val="32"/>
    <w:semiHidden/>
    <w:qFormat/>
    <w:uiPriority w:val="99"/>
    <w:rPr>
      <w:rFonts w:ascii="Times New Roman" w:hAnsi="Times New Roman" w:eastAsia="宋体" w:cs="Times New Roman"/>
      <w:b/>
      <w:bCs/>
      <w:kern w:val="2"/>
      <w:sz w:val="21"/>
      <w:szCs w:val="24"/>
    </w:rPr>
  </w:style>
  <w:style w:type="paragraph" w:customStyle="1" w:styleId="52">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table" w:customStyle="1" w:styleId="53">
    <w:name w:val="网格型浅色1"/>
    <w:basedOn w:val="20"/>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paragraph" w:customStyle="1" w:styleId="5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5">
    <w:name w:val="No Spacing"/>
    <w:basedOn w:val="1"/>
    <w:qFormat/>
    <w:uiPriority w:val="99"/>
    <w:pPr>
      <w:spacing w:line="420" w:lineRule="exact"/>
      <w:ind w:left="-78" w:leftChars="-38" w:right="22" w:hanging="2"/>
      <w:jc w:val="left"/>
    </w:pPr>
    <w:rPr>
      <w:rFonts w:cs="仿宋_GB2312" w:asciiTheme="minorEastAsia" w:hAnsiTheme="minorEastAsia" w:eastAsiaTheme="minorEastAsia"/>
      <w:sz w:val="28"/>
      <w:szCs w:val="28"/>
    </w:rPr>
  </w:style>
  <w:style w:type="character" w:customStyle="1" w:styleId="56">
    <w:name w:val="font61"/>
    <w:basedOn w:val="22"/>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919</Words>
  <Characters>5240</Characters>
  <Lines>43</Lines>
  <Paragraphs>12</Paragraphs>
  <TotalTime>1</TotalTime>
  <ScaleCrop>false</ScaleCrop>
  <LinksUpToDate>false</LinksUpToDate>
  <CharactersWithSpaces>6147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2023-04-07T04:24:00Z</dcterms:created>
  <dc:creator>陈立华</dc:creator>
  <cp:lastModifiedBy>lenovo</cp:lastModifiedBy>
  <dcterms:modified xsi:type="dcterms:W3CDTF">2024-05-07T11:29:27Z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823199B170F84F10850018B58A20F6E8_12</vt:lpwstr>
  </property>
</Properties>
</file>