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7"/>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rPr>
          <w:rStyle w:val="37"/>
          <w:rFonts w:ascii="黑体" w:eastAsia="黑体"/>
          <w:bCs/>
          <w:sz w:val="44"/>
          <w:szCs w:val="44"/>
        </w:rPr>
      </w:pPr>
    </w:p>
    <w:p>
      <w:pPr>
        <w:snapToGrid w:val="0"/>
        <w:rPr>
          <w:rStyle w:val="37"/>
          <w:rFonts w:ascii="黑体" w:eastAsia="黑体"/>
          <w:bCs/>
          <w:sz w:val="44"/>
          <w:szCs w:val="44"/>
        </w:rPr>
      </w:pPr>
    </w:p>
    <w:p>
      <w:pPr>
        <w:snapToGrid w:val="0"/>
        <w:jc w:val="center"/>
        <w:rPr>
          <w:rStyle w:val="37"/>
          <w:rFonts w:hint="eastAsia" w:ascii="黑体" w:eastAsia="黑体"/>
          <w:bCs/>
          <w:sz w:val="44"/>
          <w:szCs w:val="44"/>
        </w:rPr>
      </w:pPr>
      <w:r>
        <w:rPr>
          <w:rStyle w:val="37"/>
          <w:rFonts w:hint="eastAsia" w:ascii="黑体" w:eastAsia="黑体"/>
          <w:bCs/>
          <w:sz w:val="44"/>
          <w:szCs w:val="44"/>
        </w:rPr>
        <w:t>粤北糖业聘请第三方进行</w:t>
      </w:r>
    </w:p>
    <w:p>
      <w:pPr>
        <w:snapToGrid w:val="0"/>
        <w:jc w:val="center"/>
        <w:rPr>
          <w:rStyle w:val="37"/>
          <w:rFonts w:ascii="仿宋_GB2312" w:eastAsia="仿宋_GB2312"/>
          <w:bCs/>
          <w:sz w:val="28"/>
        </w:rPr>
      </w:pPr>
      <w:r>
        <w:rPr>
          <w:rStyle w:val="37"/>
          <w:rFonts w:hint="eastAsia" w:ascii="黑体" w:eastAsia="黑体"/>
          <w:bCs/>
          <w:sz w:val="44"/>
          <w:szCs w:val="44"/>
        </w:rPr>
        <w:t>房屋结构可靠性检测鉴定采购文件</w:t>
      </w:r>
    </w:p>
    <w:p>
      <w:pPr>
        <w:snapToGrid w:val="0"/>
        <w:jc w:val="center"/>
        <w:rPr>
          <w:rStyle w:val="37"/>
          <w:rFonts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hint="eastAsia"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ind w:firstLine="2560" w:firstLineChars="800"/>
        <w:rPr>
          <w:rStyle w:val="37"/>
          <w:rFonts w:ascii="黑体" w:hAnsi="黑体" w:eastAsia="黑体"/>
          <w:bCs/>
          <w:sz w:val="24"/>
        </w:rPr>
      </w:pPr>
      <w:r>
        <w:rPr>
          <w:rStyle w:val="37"/>
          <w:rFonts w:ascii="黑体" w:hAnsi="黑体" w:eastAsia="黑体"/>
          <w:bCs/>
          <w:sz w:val="32"/>
        </w:rPr>
        <w:t>单位：</w:t>
      </w:r>
      <w:r>
        <w:rPr>
          <w:rStyle w:val="37"/>
          <w:rFonts w:hint="eastAsia" w:ascii="黑体" w:eastAsia="黑体"/>
          <w:bCs/>
          <w:sz w:val="32"/>
          <w:szCs w:val="44"/>
        </w:rPr>
        <w:t>英德市粤北糖业有限公司</w:t>
      </w:r>
    </w:p>
    <w:p>
      <w:pPr>
        <w:snapToGrid w:val="0"/>
        <w:rPr>
          <w:rStyle w:val="37"/>
          <w:rFonts w:ascii="黑体" w:eastAsia="黑体"/>
          <w:bCs/>
          <w:sz w:val="28"/>
          <w:szCs w:val="28"/>
        </w:rPr>
      </w:pPr>
    </w:p>
    <w:p>
      <w:pPr>
        <w:snapToGrid w:val="0"/>
        <w:ind w:firstLine="2520" w:firstLineChars="900"/>
        <w:rPr>
          <w:rStyle w:val="37"/>
          <w:rFonts w:ascii="黑体" w:eastAsia="黑体"/>
          <w:bCs/>
          <w:sz w:val="28"/>
          <w:szCs w:val="28"/>
        </w:rPr>
      </w:pPr>
      <w:r>
        <w:rPr>
          <w:rStyle w:val="37"/>
          <w:rFonts w:ascii="黑体" w:eastAsia="黑体"/>
          <w:bCs/>
          <w:sz w:val="28"/>
          <w:szCs w:val="28"/>
        </w:rPr>
        <w:t>发布日期：202</w:t>
      </w:r>
      <w:r>
        <w:rPr>
          <w:rStyle w:val="37"/>
          <w:rFonts w:hint="eastAsia" w:ascii="黑体" w:eastAsia="黑体"/>
          <w:bCs/>
          <w:sz w:val="28"/>
          <w:szCs w:val="28"/>
        </w:rPr>
        <w:t>4</w:t>
      </w:r>
      <w:r>
        <w:rPr>
          <w:rStyle w:val="37"/>
          <w:rFonts w:ascii="黑体" w:eastAsia="黑体"/>
          <w:bCs/>
          <w:sz w:val="28"/>
          <w:szCs w:val="28"/>
        </w:rPr>
        <w:t>年</w:t>
      </w:r>
      <w:r>
        <w:rPr>
          <w:rStyle w:val="37"/>
          <w:rFonts w:hint="eastAsia" w:ascii="宋体" w:hAnsi="宋体" w:eastAsia="黑体" w:cs="宋体"/>
          <w:bCs/>
          <w:sz w:val="32"/>
          <w:szCs w:val="32"/>
          <w:u w:val="single"/>
        </w:rPr>
        <w:t xml:space="preserve"> 05</w:t>
      </w:r>
      <w:r>
        <w:rPr>
          <w:rStyle w:val="37"/>
          <w:rFonts w:ascii="宋体" w:hAnsi="宋体" w:cs="宋体"/>
          <w:bCs/>
          <w:sz w:val="32"/>
          <w:szCs w:val="32"/>
          <w:u w:val="single"/>
        </w:rPr>
        <w:t xml:space="preserve"> </w:t>
      </w:r>
      <w:r>
        <w:rPr>
          <w:rStyle w:val="37"/>
          <w:rFonts w:ascii="黑体" w:eastAsia="黑体"/>
          <w:bCs/>
          <w:sz w:val="28"/>
          <w:szCs w:val="28"/>
        </w:rPr>
        <w:t>月</w:t>
      </w:r>
      <w:r>
        <w:rPr>
          <w:rStyle w:val="37"/>
          <w:rFonts w:hint="eastAsia" w:ascii="宋体" w:hAnsi="宋体" w:eastAsia="黑体" w:cs="宋体"/>
          <w:bCs/>
          <w:sz w:val="32"/>
          <w:szCs w:val="32"/>
          <w:u w:val="single"/>
        </w:rPr>
        <w:t xml:space="preserve"> </w:t>
      </w:r>
      <w:r>
        <w:rPr>
          <w:rStyle w:val="37"/>
          <w:rFonts w:hint="eastAsia" w:ascii="宋体" w:hAnsi="宋体" w:eastAsia="黑体" w:cs="宋体"/>
          <w:bCs/>
          <w:sz w:val="32"/>
          <w:szCs w:val="32"/>
          <w:u w:val="single"/>
          <w:lang w:val="en-US" w:eastAsia="zh-CN"/>
        </w:rPr>
        <w:t>14</w:t>
      </w:r>
      <w:r>
        <w:rPr>
          <w:rStyle w:val="37"/>
          <w:rFonts w:ascii="黑体" w:eastAsia="黑体"/>
          <w:bCs/>
          <w:sz w:val="28"/>
          <w:szCs w:val="28"/>
        </w:rPr>
        <w:t>日</w:t>
      </w:r>
    </w:p>
    <w:p>
      <w:pPr>
        <w:snapToGrid w:val="0"/>
        <w:rPr>
          <w:rStyle w:val="37"/>
          <w:rFonts w:ascii="仿宋_GB2312" w:eastAsia="仿宋_GB2312"/>
          <w:bCs/>
          <w:sz w:val="28"/>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r>
        <w:rPr>
          <w:rStyle w:val="37"/>
          <w:rFonts w:ascii="黑体" w:eastAsia="黑体"/>
          <w:bCs/>
          <w:sz w:val="44"/>
          <w:szCs w:val="44"/>
        </w:rPr>
        <w:br w:type="page"/>
      </w:r>
    </w:p>
    <w:p>
      <w:pPr>
        <w:snapToGrid w:val="0"/>
        <w:jc w:val="center"/>
        <w:rPr>
          <w:rStyle w:val="37"/>
          <w:rFonts w:ascii="黑体" w:eastAsia="黑体"/>
          <w:bCs/>
          <w:sz w:val="44"/>
          <w:szCs w:val="44"/>
        </w:rPr>
      </w:pPr>
      <w:r>
        <w:rPr>
          <w:rStyle w:val="37"/>
          <w:rFonts w:ascii="黑体" w:eastAsia="黑体"/>
          <w:bCs/>
          <w:sz w:val="44"/>
          <w:szCs w:val="44"/>
        </w:rPr>
        <w:t>目          录</w:t>
      </w: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numPr>
          <w:ilvl w:val="0"/>
          <w:numId w:val="1"/>
        </w:numPr>
        <w:snapToGrid w:val="0"/>
        <w:rPr>
          <w:rStyle w:val="37"/>
          <w:rFonts w:ascii="黑体" w:eastAsia="黑体"/>
          <w:bCs/>
          <w:sz w:val="36"/>
          <w:szCs w:val="36"/>
        </w:rPr>
      </w:pPr>
      <w:r>
        <w:rPr>
          <w:rStyle w:val="37"/>
          <w:rFonts w:hint="eastAsia" w:ascii="黑体" w:eastAsia="黑体"/>
          <w:bCs/>
          <w:sz w:val="36"/>
          <w:szCs w:val="36"/>
        </w:rPr>
        <w:t xml:space="preserve">   </w:t>
      </w:r>
      <w:r>
        <w:rPr>
          <w:rStyle w:val="37"/>
          <w:rFonts w:ascii="黑体" w:eastAsia="黑体"/>
          <w:bCs/>
          <w:sz w:val="36"/>
          <w:szCs w:val="36"/>
        </w:rPr>
        <w:t>供应商须知</w:t>
      </w:r>
    </w:p>
    <w:p>
      <w:pPr>
        <w:snapToGrid w:val="0"/>
        <w:rPr>
          <w:rStyle w:val="37"/>
          <w:rFonts w:ascii="黑体" w:eastAsia="黑体"/>
          <w:bCs/>
          <w:sz w:val="36"/>
          <w:szCs w:val="36"/>
        </w:rPr>
      </w:pPr>
    </w:p>
    <w:p>
      <w:pPr>
        <w:tabs>
          <w:tab w:val="left" w:pos="7005"/>
        </w:tabs>
        <w:snapToGrid w:val="0"/>
        <w:ind w:firstLine="2142" w:firstLineChars="595"/>
        <w:rPr>
          <w:rStyle w:val="37"/>
          <w:rFonts w:ascii="黑体" w:eastAsia="黑体"/>
          <w:bCs/>
          <w:sz w:val="36"/>
          <w:szCs w:val="36"/>
        </w:rPr>
      </w:pPr>
      <w:r>
        <w:rPr>
          <w:rStyle w:val="37"/>
          <w:rFonts w:ascii="黑体" w:eastAsia="黑体"/>
          <w:bCs/>
          <w:sz w:val="36"/>
          <w:szCs w:val="36"/>
        </w:rPr>
        <w:t xml:space="preserve">第二章   </w:t>
      </w:r>
      <w:r>
        <w:rPr>
          <w:rStyle w:val="37"/>
          <w:rFonts w:hint="eastAsia" w:ascii="黑体" w:eastAsia="黑体"/>
          <w:bCs/>
          <w:sz w:val="36"/>
          <w:szCs w:val="36"/>
        </w:rPr>
        <w:t>报价说明</w:t>
      </w:r>
    </w:p>
    <w:p>
      <w:pPr>
        <w:snapToGrid w:val="0"/>
        <w:rPr>
          <w:rStyle w:val="37"/>
          <w:rFonts w:ascii="黑体" w:eastAsia="黑体"/>
          <w:bCs/>
          <w:sz w:val="36"/>
          <w:szCs w:val="36"/>
        </w:rPr>
      </w:pPr>
    </w:p>
    <w:p>
      <w:pPr>
        <w:snapToGrid w:val="0"/>
        <w:ind w:left="2150"/>
        <w:rPr>
          <w:rStyle w:val="37"/>
          <w:rFonts w:ascii="黑体" w:eastAsia="黑体"/>
          <w:bCs/>
          <w:sz w:val="36"/>
          <w:szCs w:val="36"/>
        </w:rPr>
      </w:pPr>
      <w:r>
        <w:rPr>
          <w:rStyle w:val="37"/>
          <w:rFonts w:ascii="黑体" w:eastAsia="黑体"/>
          <w:bCs/>
          <w:sz w:val="36"/>
          <w:szCs w:val="36"/>
        </w:rPr>
        <w:t>第三章   评审方法</w:t>
      </w:r>
    </w:p>
    <w:p>
      <w:pPr>
        <w:snapToGrid w:val="0"/>
        <w:rPr>
          <w:rStyle w:val="37"/>
          <w:rFonts w:ascii="黑体" w:eastAsia="黑体"/>
          <w:bCs/>
          <w:sz w:val="36"/>
          <w:szCs w:val="36"/>
        </w:rPr>
      </w:pPr>
    </w:p>
    <w:p>
      <w:pPr>
        <w:snapToGrid w:val="0"/>
        <w:ind w:firstLine="2160" w:firstLineChars="600"/>
        <w:rPr>
          <w:rStyle w:val="37"/>
          <w:rFonts w:ascii="宋体" w:hAnsi="宋体" w:eastAsia="黑体"/>
          <w:bCs/>
          <w:sz w:val="28"/>
          <w:szCs w:val="28"/>
        </w:rPr>
      </w:pPr>
      <w:r>
        <w:rPr>
          <w:rStyle w:val="37"/>
          <w:rFonts w:ascii="黑体" w:eastAsia="黑体"/>
          <w:bCs/>
          <w:sz w:val="36"/>
          <w:szCs w:val="36"/>
        </w:rPr>
        <w:t xml:space="preserve">第四章   </w:t>
      </w:r>
      <w:r>
        <w:rPr>
          <w:rStyle w:val="37"/>
          <w:rFonts w:hint="eastAsia" w:ascii="黑体" w:hAnsi="黑体" w:eastAsia="黑体"/>
          <w:bCs/>
          <w:sz w:val="36"/>
          <w:szCs w:val="28"/>
        </w:rPr>
        <w:t>合同条款</w:t>
      </w:r>
    </w:p>
    <w:p>
      <w:pPr>
        <w:snapToGrid w:val="0"/>
        <w:rPr>
          <w:rStyle w:val="37"/>
          <w:rFonts w:ascii="黑体" w:eastAsia="黑体"/>
          <w:bCs/>
          <w:sz w:val="36"/>
          <w:szCs w:val="36"/>
        </w:rPr>
      </w:pPr>
    </w:p>
    <w:p>
      <w:pPr>
        <w:snapToGrid w:val="0"/>
        <w:rPr>
          <w:rStyle w:val="37"/>
          <w:rFonts w:ascii="黑体" w:eastAsia="黑体"/>
          <w:b/>
          <w:bCs/>
          <w:sz w:val="36"/>
          <w:szCs w:val="36"/>
        </w:rPr>
      </w:pPr>
    </w:p>
    <w:p>
      <w:pPr>
        <w:snapToGrid w:val="0"/>
        <w:rPr>
          <w:rStyle w:val="37"/>
          <w:rFonts w:ascii="黑体" w:eastAsia="黑体"/>
          <w:b/>
          <w:bCs/>
          <w:sz w:val="36"/>
          <w:szCs w:val="36"/>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宋体" w:hAnsi="宋体"/>
          <w:b/>
          <w:bCs/>
          <w:sz w:val="36"/>
          <w:szCs w:val="36"/>
        </w:rPr>
      </w:pPr>
    </w:p>
    <w:p>
      <w:pPr>
        <w:snapToGrid w:val="0"/>
        <w:jc w:val="center"/>
        <w:rPr>
          <w:rStyle w:val="37"/>
          <w:rFonts w:ascii="宋体" w:hAnsi="宋体"/>
          <w:b/>
          <w:bCs/>
          <w:sz w:val="36"/>
          <w:szCs w:val="36"/>
        </w:rPr>
      </w:pPr>
      <w:r>
        <w:rPr>
          <w:rStyle w:val="37"/>
          <w:rFonts w:ascii="宋体" w:hAnsi="宋体"/>
          <w:b/>
          <w:bCs/>
          <w:sz w:val="36"/>
          <w:szCs w:val="36"/>
        </w:rPr>
        <w:br w:type="page"/>
      </w:r>
    </w:p>
    <w:p>
      <w:pPr>
        <w:snapToGrid w:val="0"/>
        <w:jc w:val="center"/>
        <w:rPr>
          <w:rStyle w:val="37"/>
          <w:rFonts w:ascii="黑体" w:hAnsi="黑体" w:eastAsia="黑体" w:cs="黑体"/>
          <w:sz w:val="36"/>
          <w:szCs w:val="36"/>
        </w:rPr>
      </w:pPr>
      <w:r>
        <w:rPr>
          <w:rStyle w:val="37"/>
          <w:rFonts w:hint="eastAsia" w:ascii="黑体" w:hAnsi="黑体" w:eastAsia="黑体" w:cs="黑体"/>
          <w:sz w:val="36"/>
          <w:szCs w:val="36"/>
        </w:rPr>
        <w:t>第一章 供应商须知</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一、202</w:t>
      </w:r>
      <w:r>
        <w:rPr>
          <w:rStyle w:val="37"/>
          <w:rFonts w:hint="eastAsia" w:ascii="宋体" w:hAnsi="宋体" w:cs="宋体"/>
          <w:bCs/>
          <w:sz w:val="32"/>
          <w:szCs w:val="32"/>
        </w:rPr>
        <w:t>4</w:t>
      </w:r>
      <w:r>
        <w:rPr>
          <w:rStyle w:val="37"/>
          <w:rFonts w:ascii="宋体" w:hAnsi="宋体" w:cs="宋体"/>
          <w:bCs/>
          <w:sz w:val="32"/>
          <w:szCs w:val="32"/>
        </w:rPr>
        <w:t>年</w:t>
      </w:r>
      <w:r>
        <w:rPr>
          <w:rStyle w:val="37"/>
          <w:rFonts w:hint="eastAsia" w:ascii="宋体" w:hAnsi="宋体" w:cs="宋体"/>
          <w:bCs/>
          <w:sz w:val="32"/>
          <w:szCs w:val="32"/>
          <w:u w:val="single"/>
        </w:rPr>
        <w:t xml:space="preserve"> 05 </w:t>
      </w:r>
      <w:r>
        <w:rPr>
          <w:rStyle w:val="37"/>
          <w:rFonts w:ascii="宋体" w:hAnsi="宋体" w:cs="宋体"/>
          <w:bCs/>
          <w:sz w:val="32"/>
          <w:szCs w:val="32"/>
        </w:rPr>
        <w:t>月</w:t>
      </w:r>
      <w:r>
        <w:rPr>
          <w:rStyle w:val="37"/>
          <w:rFonts w:hint="eastAsia" w:ascii="宋体" w:hAnsi="宋体" w:cs="宋体"/>
          <w:bCs/>
          <w:sz w:val="32"/>
          <w:szCs w:val="32"/>
        </w:rPr>
        <w:t>粤北糖业</w:t>
      </w:r>
      <w:r>
        <w:rPr>
          <w:rStyle w:val="37"/>
          <w:rFonts w:hint="eastAsia" w:ascii="宋体" w:hAnsi="宋体" w:cs="宋体"/>
          <w:bCs/>
          <w:sz w:val="32"/>
          <w:szCs w:val="32"/>
          <w:u w:val="single"/>
        </w:rPr>
        <w:t xml:space="preserve">  聘请第三方进行房屋结构可靠性检测鉴定  </w:t>
      </w:r>
      <w:r>
        <w:rPr>
          <w:rStyle w:val="37"/>
          <w:rFonts w:ascii="宋体" w:hAnsi="宋体" w:cs="宋体"/>
          <w:bCs/>
          <w:sz w:val="32"/>
          <w:szCs w:val="32"/>
          <w:u w:val="single"/>
        </w:rPr>
        <w:t xml:space="preserve"> </w:t>
      </w:r>
      <w:r>
        <w:rPr>
          <w:rStyle w:val="37"/>
          <w:rFonts w:hint="eastAsia" w:ascii="宋体" w:hAnsi="宋体" w:cs="宋体"/>
          <w:bCs/>
          <w:sz w:val="32"/>
          <w:szCs w:val="32"/>
        </w:rPr>
        <w:t>采购线上询比</w:t>
      </w:r>
      <w:r>
        <w:rPr>
          <w:rStyle w:val="37"/>
          <w:rFonts w:ascii="宋体" w:hAnsi="宋体" w:cs="宋体"/>
          <w:bCs/>
          <w:sz w:val="32"/>
          <w:szCs w:val="32"/>
        </w:rPr>
        <w:t>价工作；</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二、本次采购定价形式采用</w:t>
      </w:r>
      <w:r>
        <w:rPr>
          <w:rStyle w:val="37"/>
          <w:rFonts w:hint="eastAsia" w:ascii="宋体" w:hAnsi="宋体" w:cs="宋体"/>
          <w:bCs/>
          <w:sz w:val="32"/>
          <w:szCs w:val="32"/>
        </w:rPr>
        <w:t>询</w:t>
      </w:r>
      <w:r>
        <w:rPr>
          <w:rStyle w:val="37"/>
          <w:rFonts w:ascii="宋体" w:hAnsi="宋体" w:cs="宋体"/>
          <w:bCs/>
          <w:sz w:val="32"/>
          <w:szCs w:val="32"/>
        </w:rPr>
        <w:t>比价的方式（统谈</w:t>
      </w:r>
      <w:r>
        <w:rPr>
          <w:rStyle w:val="37"/>
          <w:rFonts w:hint="eastAsia" w:ascii="宋体" w:hAnsi="宋体" w:cs="宋体"/>
          <w:bCs/>
          <w:sz w:val="32"/>
          <w:szCs w:val="32"/>
        </w:rPr>
        <w:t>统</w:t>
      </w:r>
      <w:r>
        <w:rPr>
          <w:rStyle w:val="37"/>
          <w:rFonts w:ascii="宋体" w:hAnsi="宋体" w:cs="宋体"/>
          <w:bCs/>
          <w:sz w:val="32"/>
          <w:szCs w:val="32"/>
        </w:rPr>
        <w:t>签）。</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三、供应商可以通过</w:t>
      </w:r>
      <w:r>
        <w:rPr>
          <w:rStyle w:val="37"/>
          <w:rFonts w:hint="eastAsia" w:ascii="宋体" w:hAnsi="宋体" w:cs="宋体"/>
          <w:bCs/>
          <w:sz w:val="32"/>
          <w:szCs w:val="32"/>
        </w:rPr>
        <w:t>线上报价的方式进行</w:t>
      </w:r>
      <w:r>
        <w:rPr>
          <w:rStyle w:val="37"/>
          <w:rFonts w:ascii="宋体" w:hAnsi="宋体" w:cs="宋体"/>
          <w:bCs/>
          <w:sz w:val="32"/>
          <w:szCs w:val="32"/>
        </w:rPr>
        <w:t>参与；</w:t>
      </w:r>
    </w:p>
    <w:p>
      <w:p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7"/>
          <w:rFonts w:hint="eastAsia" w:ascii="宋体" w:hAnsi="宋体" w:cs="宋体"/>
          <w:bCs/>
          <w:sz w:val="32"/>
          <w:szCs w:val="32"/>
        </w:rPr>
        <w:t>严重</w:t>
      </w:r>
      <w:r>
        <w:rPr>
          <w:rStyle w:val="37"/>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7"/>
          <w:rFonts w:ascii="宋体" w:hAnsi="宋体" w:cs="宋体"/>
          <w:bCs/>
          <w:sz w:val="32"/>
          <w:szCs w:val="32"/>
        </w:rPr>
      </w:pPr>
      <w:r>
        <w:rPr>
          <w:rStyle w:val="37"/>
          <w:rFonts w:ascii="宋体" w:hAnsi="宋体" w:cs="宋体"/>
          <w:b/>
          <w:bCs/>
          <w:sz w:val="32"/>
          <w:szCs w:val="32"/>
        </w:rPr>
        <w:t>供应商注册须在202</w:t>
      </w:r>
      <w:r>
        <w:rPr>
          <w:rStyle w:val="37"/>
          <w:rFonts w:hint="eastAsia" w:ascii="宋体" w:hAnsi="宋体" w:cs="宋体"/>
          <w:b/>
          <w:bCs/>
          <w:sz w:val="32"/>
          <w:szCs w:val="32"/>
        </w:rPr>
        <w:t>4</w:t>
      </w:r>
      <w:r>
        <w:rPr>
          <w:rStyle w:val="37"/>
          <w:rFonts w:ascii="宋体" w:hAnsi="宋体" w:cs="宋体"/>
          <w:b/>
          <w:bCs/>
          <w:sz w:val="32"/>
          <w:szCs w:val="32"/>
        </w:rPr>
        <w:t>年</w:t>
      </w:r>
      <w:r>
        <w:rPr>
          <w:rStyle w:val="37"/>
          <w:rFonts w:hint="eastAsia" w:ascii="宋体" w:hAnsi="宋体" w:cs="宋体"/>
          <w:bCs/>
          <w:sz w:val="32"/>
          <w:szCs w:val="32"/>
          <w:u w:val="single"/>
        </w:rPr>
        <w:t xml:space="preserve"> 05 </w:t>
      </w:r>
      <w:r>
        <w:rPr>
          <w:rStyle w:val="37"/>
          <w:rFonts w:ascii="宋体" w:hAnsi="宋体" w:cs="宋体"/>
          <w:b/>
          <w:bCs/>
          <w:sz w:val="32"/>
          <w:szCs w:val="32"/>
        </w:rPr>
        <w:t>月</w:t>
      </w:r>
      <w:r>
        <w:rPr>
          <w:rStyle w:val="37"/>
          <w:rFonts w:hint="eastAsia" w:ascii="宋体" w:hAnsi="宋体" w:cs="宋体"/>
          <w:bCs/>
          <w:sz w:val="32"/>
          <w:szCs w:val="32"/>
          <w:u w:val="single"/>
        </w:rPr>
        <w:t xml:space="preserve">  1</w:t>
      </w:r>
      <w:r>
        <w:rPr>
          <w:rStyle w:val="37"/>
          <w:rFonts w:hint="eastAsia" w:ascii="宋体" w:hAnsi="宋体" w:cs="宋体"/>
          <w:bCs/>
          <w:sz w:val="32"/>
          <w:szCs w:val="32"/>
          <w:u w:val="single"/>
          <w:lang w:val="en-US" w:eastAsia="zh-CN"/>
        </w:rPr>
        <w:t>5</w:t>
      </w:r>
      <w:r>
        <w:rPr>
          <w:rStyle w:val="37"/>
          <w:rFonts w:ascii="宋体" w:hAnsi="宋体" w:cs="宋体"/>
          <w:bCs/>
          <w:sz w:val="32"/>
          <w:szCs w:val="32"/>
          <w:u w:val="single"/>
        </w:rPr>
        <w:t xml:space="preserve"> </w:t>
      </w:r>
      <w:r>
        <w:rPr>
          <w:rStyle w:val="37"/>
          <w:rFonts w:ascii="宋体" w:hAnsi="宋体" w:cs="宋体"/>
          <w:b/>
          <w:bCs/>
          <w:sz w:val="32"/>
          <w:szCs w:val="32"/>
        </w:rPr>
        <w:t>日</w:t>
      </w:r>
      <w:r>
        <w:rPr>
          <w:rStyle w:val="37"/>
          <w:rFonts w:hint="eastAsia" w:ascii="宋体" w:hAnsi="宋体" w:cs="宋体"/>
          <w:bCs/>
          <w:sz w:val="32"/>
          <w:szCs w:val="32"/>
          <w:u w:val="single"/>
        </w:rPr>
        <w:t xml:space="preserve">  17 </w:t>
      </w:r>
      <w:r>
        <w:rPr>
          <w:rStyle w:val="37"/>
          <w:rFonts w:ascii="宋体" w:hAnsi="宋体" w:cs="宋体"/>
          <w:bCs/>
          <w:sz w:val="32"/>
          <w:szCs w:val="32"/>
          <w:u w:val="single"/>
        </w:rPr>
        <w:t xml:space="preserve"> </w:t>
      </w:r>
      <w:r>
        <w:rPr>
          <w:rStyle w:val="37"/>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7"/>
          <w:rFonts w:ascii="宋体" w:hAnsi="宋体" w:cs="宋体"/>
          <w:b/>
          <w:bCs/>
          <w:sz w:val="32"/>
          <w:szCs w:val="32"/>
        </w:rPr>
        <w:t>；</w:t>
      </w:r>
      <w:r>
        <w:rPr>
          <w:rStyle w:val="37"/>
          <w:rFonts w:ascii="宋体" w:hAnsi="宋体" w:cs="宋体"/>
          <w:bCs/>
          <w:sz w:val="32"/>
          <w:szCs w:val="32"/>
        </w:rPr>
        <w:t>在授标结果下发后</w:t>
      </w:r>
      <w:r>
        <w:rPr>
          <w:rStyle w:val="37"/>
          <w:rFonts w:hint="eastAsia" w:ascii="宋体" w:hAnsi="宋体" w:cs="宋体"/>
          <w:bCs/>
          <w:sz w:val="32"/>
          <w:szCs w:val="32"/>
        </w:rPr>
        <w:t>30</w:t>
      </w:r>
      <w:r>
        <w:rPr>
          <w:rStyle w:val="37"/>
          <w:rFonts w:ascii="宋体" w:hAnsi="宋体" w:cs="宋体"/>
          <w:bCs/>
          <w:sz w:val="32"/>
          <w:szCs w:val="32"/>
        </w:rPr>
        <w:t>日内中标供应商与</w:t>
      </w:r>
      <w:r>
        <w:rPr>
          <w:rStyle w:val="37"/>
          <w:rFonts w:hint="eastAsia" w:ascii="宋体" w:hAnsi="宋体" w:cs="宋体"/>
          <w:bCs/>
          <w:sz w:val="32"/>
          <w:szCs w:val="32"/>
        </w:rPr>
        <w:t>英德市粤北糖业有限公司签订购销</w:t>
      </w:r>
      <w:r>
        <w:rPr>
          <w:rStyle w:val="37"/>
          <w:rFonts w:ascii="宋体" w:hAnsi="宋体" w:cs="宋体"/>
          <w:bCs/>
          <w:sz w:val="32"/>
          <w:szCs w:val="32"/>
        </w:rPr>
        <w:t>合同；</w:t>
      </w:r>
    </w:p>
    <w:p>
      <w:pPr>
        <w:numPr>
          <w:ilvl w:val="0"/>
          <w:numId w:val="2"/>
        </w:numPr>
        <w:snapToGrid w:val="0"/>
        <w:spacing w:line="560" w:lineRule="exact"/>
        <w:ind w:firstLine="640" w:firstLineChars="200"/>
        <w:rPr>
          <w:rStyle w:val="37"/>
          <w:rFonts w:ascii="宋体" w:hAnsi="宋体" w:cs="宋体"/>
          <w:bCs/>
          <w:sz w:val="32"/>
          <w:szCs w:val="32"/>
        </w:rPr>
      </w:pPr>
      <w:r>
        <w:rPr>
          <w:rStyle w:val="37"/>
          <w:rFonts w:ascii="宋体" w:hAnsi="宋体" w:cs="宋体"/>
          <w:bCs/>
          <w:sz w:val="32"/>
          <w:szCs w:val="32"/>
        </w:rPr>
        <w:t>采购监督方式</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一、寄信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通信地址：北京市朝阳区朝阳门南大街 8 号中粮福临门大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厦 9 层 905 房间，中粮糖业纪委办公室收，邮编 100020。 </w:t>
      </w:r>
    </w:p>
    <w:p>
      <w:pPr>
        <w:pStyle w:val="47"/>
        <w:jc w:val="left"/>
        <w:rPr>
          <w:rStyle w:val="37"/>
          <w:rFonts w:ascii="宋体" w:hAnsi="宋体" w:cs="宋体"/>
          <w:bCs/>
          <w:sz w:val="32"/>
          <w:szCs w:val="32"/>
        </w:rPr>
      </w:pPr>
      <w:r>
        <w:rPr>
          <w:rStyle w:val="37"/>
          <w:rFonts w:hint="eastAsia" w:ascii="宋体" w:hAnsi="宋体" w:cs="宋体"/>
          <w:bCs/>
          <w:sz w:val="32"/>
          <w:szCs w:val="32"/>
        </w:rPr>
        <w:t xml:space="preserve">二、致电 </w:t>
      </w:r>
    </w:p>
    <w:p>
      <w:pPr>
        <w:pStyle w:val="47"/>
        <w:snapToGrid w:val="0"/>
        <w:spacing w:line="560" w:lineRule="exact"/>
        <w:jc w:val="left"/>
        <w:rPr>
          <w:rStyle w:val="37"/>
          <w:rFonts w:ascii="宋体" w:hAnsi="宋体" w:cs="宋体"/>
          <w:bCs/>
          <w:sz w:val="32"/>
          <w:szCs w:val="32"/>
        </w:rPr>
      </w:pPr>
      <w:r>
        <w:rPr>
          <w:rStyle w:val="37"/>
          <w:rFonts w:hint="eastAsia" w:ascii="宋体" w:hAnsi="宋体" w:cs="宋体"/>
          <w:bCs/>
          <w:sz w:val="32"/>
          <w:szCs w:val="32"/>
        </w:rPr>
        <w:t>举报电话：010-85017235。</w:t>
      </w:r>
    </w:p>
    <w:p>
      <w:pPr>
        <w:pStyle w:val="47"/>
        <w:snapToGrid w:val="0"/>
        <w:spacing w:line="560" w:lineRule="exact"/>
        <w:jc w:val="left"/>
        <w:rPr>
          <w:rStyle w:val="37"/>
          <w:rFonts w:ascii="宋体" w:hAnsi="宋体" w:cs="宋体"/>
          <w:bCs/>
          <w:sz w:val="32"/>
          <w:szCs w:val="32"/>
        </w:rPr>
      </w:pPr>
    </w:p>
    <w:p>
      <w:pPr>
        <w:numPr>
          <w:ilvl w:val="0"/>
          <w:numId w:val="1"/>
        </w:numPr>
        <w:snapToGrid w:val="0"/>
        <w:ind w:left="0"/>
        <w:jc w:val="center"/>
        <w:rPr>
          <w:rStyle w:val="37"/>
          <w:rFonts w:ascii="黑体" w:hAnsi="黑体" w:eastAsia="黑体" w:cs="黑体"/>
          <w:sz w:val="36"/>
          <w:szCs w:val="36"/>
        </w:rPr>
      </w:pPr>
      <w:r>
        <w:rPr>
          <w:rStyle w:val="37"/>
          <w:rFonts w:hint="eastAsia" w:ascii="黑体" w:hAnsi="黑体" w:eastAsia="黑体" w:cs="黑体"/>
          <w:sz w:val="36"/>
          <w:szCs w:val="36"/>
        </w:rPr>
        <w:t>报价说明</w:t>
      </w:r>
    </w:p>
    <w:p>
      <w:pPr>
        <w:snapToGrid w:val="0"/>
        <w:rPr>
          <w:rStyle w:val="37"/>
          <w:rFonts w:ascii="宋体" w:hAnsi="宋体"/>
          <w:b/>
          <w:bCs/>
          <w:sz w:val="36"/>
          <w:szCs w:val="36"/>
        </w:rPr>
      </w:pPr>
    </w:p>
    <w:p>
      <w:pPr>
        <w:numPr>
          <w:ilvl w:val="0"/>
          <w:numId w:val="3"/>
        </w:numPr>
        <w:snapToGrid w:val="0"/>
        <w:spacing w:line="560" w:lineRule="exact"/>
        <w:rPr>
          <w:rStyle w:val="37"/>
          <w:rFonts w:ascii="宋体" w:hAnsi="宋体"/>
          <w:bCs/>
          <w:sz w:val="32"/>
          <w:szCs w:val="32"/>
        </w:rPr>
      </w:pPr>
      <w:r>
        <w:rPr>
          <w:rStyle w:val="37"/>
          <w:rFonts w:ascii="宋体" w:hAnsi="宋体"/>
          <w:bCs/>
          <w:sz w:val="32"/>
          <w:szCs w:val="32"/>
        </w:rPr>
        <w:t>本次</w:t>
      </w:r>
      <w:r>
        <w:rPr>
          <w:rStyle w:val="37"/>
          <w:rFonts w:hint="eastAsia" w:ascii="宋体" w:hAnsi="宋体"/>
          <w:bCs/>
          <w:sz w:val="32"/>
          <w:szCs w:val="32"/>
        </w:rPr>
        <w:t>询</w:t>
      </w:r>
      <w:r>
        <w:rPr>
          <w:rStyle w:val="37"/>
          <w:rFonts w:ascii="宋体" w:hAnsi="宋体"/>
          <w:bCs/>
          <w:sz w:val="32"/>
          <w:szCs w:val="32"/>
        </w:rPr>
        <w:t>比价有效期为30天；</w:t>
      </w:r>
    </w:p>
    <w:p>
      <w:pPr>
        <w:numPr>
          <w:ilvl w:val="0"/>
          <w:numId w:val="3"/>
        </w:numPr>
        <w:snapToGrid w:val="0"/>
        <w:spacing w:line="560" w:lineRule="exact"/>
        <w:rPr>
          <w:rStyle w:val="37"/>
          <w:rFonts w:ascii="宋体" w:hAnsi="宋体"/>
          <w:bCs/>
          <w:sz w:val="32"/>
          <w:szCs w:val="32"/>
        </w:rPr>
      </w:pPr>
      <w:r>
        <w:rPr>
          <w:rStyle w:val="37"/>
          <w:rFonts w:hint="eastAsia" w:ascii="宋体" w:hAnsi="宋体"/>
          <w:bCs/>
          <w:sz w:val="32"/>
          <w:szCs w:val="32"/>
        </w:rPr>
        <w:t>采购</w:t>
      </w:r>
      <w:r>
        <w:rPr>
          <w:rStyle w:val="37"/>
          <w:rFonts w:ascii="宋体" w:hAnsi="宋体"/>
          <w:bCs/>
          <w:sz w:val="32"/>
          <w:szCs w:val="32"/>
        </w:rPr>
        <w:t>单位：英德市粤北糖业有限公司；</w:t>
      </w:r>
    </w:p>
    <w:p>
      <w:pPr>
        <w:numPr>
          <w:ilvl w:val="0"/>
          <w:numId w:val="3"/>
        </w:numPr>
        <w:snapToGrid w:val="0"/>
        <w:spacing w:line="560" w:lineRule="exact"/>
        <w:rPr>
          <w:rStyle w:val="37"/>
          <w:rFonts w:ascii="宋体" w:hAnsi="宋体"/>
          <w:bCs/>
          <w:sz w:val="32"/>
          <w:szCs w:val="32"/>
        </w:rPr>
      </w:pPr>
      <w:r>
        <w:rPr>
          <w:rStyle w:val="37"/>
          <w:rFonts w:ascii="宋体" w:hAnsi="宋体"/>
          <w:bCs/>
          <w:sz w:val="32"/>
          <w:szCs w:val="32"/>
        </w:rPr>
        <w:t>本次报价时间截至至202</w:t>
      </w:r>
      <w:r>
        <w:rPr>
          <w:rStyle w:val="37"/>
          <w:rFonts w:hint="eastAsia" w:ascii="宋体" w:hAnsi="宋体"/>
          <w:bCs/>
          <w:sz w:val="32"/>
          <w:szCs w:val="32"/>
        </w:rPr>
        <w:t>4</w:t>
      </w:r>
      <w:r>
        <w:rPr>
          <w:rStyle w:val="37"/>
          <w:rFonts w:ascii="宋体" w:hAnsi="宋体"/>
          <w:bCs/>
          <w:sz w:val="32"/>
          <w:szCs w:val="32"/>
        </w:rPr>
        <w:t>年</w:t>
      </w:r>
      <w:r>
        <w:rPr>
          <w:rStyle w:val="37"/>
          <w:rFonts w:hint="eastAsia" w:ascii="宋体" w:hAnsi="宋体" w:cs="宋体"/>
          <w:bCs/>
          <w:sz w:val="32"/>
          <w:szCs w:val="32"/>
          <w:u w:val="single"/>
        </w:rPr>
        <w:t xml:space="preserve"> 05</w:t>
      </w:r>
      <w:r>
        <w:rPr>
          <w:rStyle w:val="37"/>
          <w:rFonts w:ascii="宋体" w:hAnsi="宋体" w:cs="宋体"/>
          <w:bCs/>
          <w:sz w:val="32"/>
          <w:szCs w:val="32"/>
          <w:u w:val="single"/>
        </w:rPr>
        <w:t xml:space="preserve"> </w:t>
      </w:r>
      <w:r>
        <w:rPr>
          <w:rStyle w:val="37"/>
          <w:rFonts w:ascii="宋体" w:hAnsi="宋体"/>
          <w:bCs/>
          <w:sz w:val="32"/>
          <w:szCs w:val="32"/>
        </w:rPr>
        <w:t>月</w:t>
      </w:r>
      <w:r>
        <w:rPr>
          <w:rStyle w:val="37"/>
          <w:rFonts w:hint="eastAsia" w:ascii="宋体" w:hAnsi="宋体" w:cs="宋体"/>
          <w:bCs/>
          <w:sz w:val="32"/>
          <w:szCs w:val="32"/>
          <w:u w:val="single"/>
        </w:rPr>
        <w:t xml:space="preserve">  1</w:t>
      </w:r>
      <w:r>
        <w:rPr>
          <w:rStyle w:val="37"/>
          <w:rFonts w:hint="eastAsia" w:ascii="宋体" w:hAnsi="宋体" w:cs="宋体"/>
          <w:bCs/>
          <w:sz w:val="32"/>
          <w:szCs w:val="32"/>
          <w:u w:val="single"/>
          <w:lang w:val="en-US" w:eastAsia="zh-CN"/>
        </w:rPr>
        <w:t>7</w:t>
      </w:r>
      <w:r>
        <w:rPr>
          <w:rStyle w:val="37"/>
          <w:rFonts w:ascii="宋体" w:hAnsi="宋体" w:cs="宋体"/>
          <w:bCs/>
          <w:sz w:val="32"/>
          <w:szCs w:val="32"/>
          <w:u w:val="single"/>
        </w:rPr>
        <w:t xml:space="preserve"> </w:t>
      </w:r>
      <w:r>
        <w:rPr>
          <w:rStyle w:val="37"/>
          <w:rFonts w:ascii="宋体" w:hAnsi="宋体"/>
          <w:bCs/>
          <w:sz w:val="32"/>
          <w:szCs w:val="32"/>
        </w:rPr>
        <w:t>日</w:t>
      </w:r>
      <w:r>
        <w:rPr>
          <w:rStyle w:val="37"/>
          <w:rFonts w:hint="eastAsia" w:ascii="宋体" w:hAnsi="宋体" w:cs="宋体"/>
          <w:bCs/>
          <w:sz w:val="32"/>
          <w:szCs w:val="32"/>
          <w:u w:val="single"/>
        </w:rPr>
        <w:t xml:space="preserve">  17</w:t>
      </w:r>
      <w:r>
        <w:rPr>
          <w:rStyle w:val="37"/>
          <w:rFonts w:ascii="宋体" w:hAnsi="宋体" w:cs="宋体"/>
          <w:bCs/>
          <w:sz w:val="32"/>
          <w:szCs w:val="32"/>
          <w:u w:val="single"/>
        </w:rPr>
        <w:t xml:space="preserve"> </w:t>
      </w:r>
      <w:r>
        <w:rPr>
          <w:rStyle w:val="37"/>
          <w:rFonts w:ascii="宋体" w:hAnsi="宋体"/>
          <w:bCs/>
          <w:sz w:val="32"/>
          <w:szCs w:val="32"/>
        </w:rPr>
        <w:t>点；</w:t>
      </w:r>
    </w:p>
    <w:p>
      <w:pPr>
        <w:snapToGrid w:val="0"/>
        <w:spacing w:line="560" w:lineRule="exact"/>
        <w:rPr>
          <w:rStyle w:val="37"/>
          <w:rFonts w:ascii="宋体" w:hAnsi="宋体"/>
          <w:bCs/>
          <w:sz w:val="32"/>
          <w:szCs w:val="32"/>
        </w:rPr>
      </w:pPr>
      <w:r>
        <w:rPr>
          <w:rStyle w:val="37"/>
          <w:rFonts w:ascii="宋体" w:hAnsi="宋体"/>
          <w:bCs/>
          <w:sz w:val="32"/>
          <w:szCs w:val="32"/>
        </w:rPr>
        <w:t>联系人：</w:t>
      </w:r>
      <w:r>
        <w:rPr>
          <w:rStyle w:val="37"/>
          <w:rFonts w:hint="eastAsia" w:ascii="宋体" w:hAnsi="宋体"/>
          <w:bCs/>
          <w:sz w:val="32"/>
          <w:szCs w:val="32"/>
        </w:rPr>
        <w:t>黄小平</w:t>
      </w:r>
      <w:r>
        <w:rPr>
          <w:rStyle w:val="37"/>
          <w:rFonts w:ascii="宋体" w:hAnsi="宋体"/>
          <w:bCs/>
          <w:sz w:val="32"/>
          <w:szCs w:val="32"/>
        </w:rPr>
        <w:t xml:space="preserve">   联系电话 15816253032</w:t>
      </w:r>
    </w:p>
    <w:p>
      <w:pPr>
        <w:snapToGrid w:val="0"/>
        <w:rPr>
          <w:rStyle w:val="37"/>
          <w:rFonts w:ascii="宋体" w:hAnsi="宋体"/>
          <w:bCs/>
          <w:sz w:val="28"/>
          <w:szCs w:val="28"/>
        </w:rPr>
      </w:pPr>
    </w:p>
    <w:p>
      <w:pPr>
        <w:snapToGrid w:val="0"/>
        <w:ind w:firstLine="2880" w:firstLineChars="800"/>
        <w:rPr>
          <w:rStyle w:val="37"/>
          <w:rFonts w:ascii="黑体" w:hAnsi="黑体" w:eastAsia="黑体" w:cs="黑体"/>
          <w:sz w:val="36"/>
          <w:szCs w:val="36"/>
        </w:rPr>
      </w:pPr>
      <w:r>
        <w:rPr>
          <w:rStyle w:val="37"/>
          <w:rFonts w:hint="eastAsia" w:ascii="黑体" w:hAnsi="黑体" w:eastAsia="黑体" w:cs="黑体"/>
          <w:sz w:val="36"/>
          <w:szCs w:val="36"/>
        </w:rPr>
        <w:t>第三章 评审方法</w:t>
      </w:r>
    </w:p>
    <w:p>
      <w:pPr>
        <w:snapToGrid w:val="0"/>
        <w:jc w:val="center"/>
        <w:rPr>
          <w:rStyle w:val="37"/>
          <w:rFonts w:ascii="宋体" w:hAnsi="宋体"/>
          <w:b/>
          <w:bCs/>
          <w:sz w:val="36"/>
          <w:szCs w:val="36"/>
        </w:rPr>
      </w:pPr>
    </w:p>
    <w:p>
      <w:pPr>
        <w:snapToGrid w:val="0"/>
        <w:ind w:firstLine="640" w:firstLineChars="200"/>
        <w:rPr>
          <w:rStyle w:val="37"/>
          <w:rFonts w:ascii="宋体" w:hAnsi="宋体"/>
          <w:bCs/>
          <w:sz w:val="32"/>
          <w:szCs w:val="32"/>
        </w:rPr>
      </w:pPr>
      <w:r>
        <w:rPr>
          <w:rStyle w:val="37"/>
          <w:rFonts w:ascii="宋体" w:hAnsi="宋体"/>
          <w:bCs/>
          <w:sz w:val="32"/>
          <w:szCs w:val="32"/>
        </w:rPr>
        <w:t>本次采购工作</w:t>
      </w:r>
      <w:r>
        <w:rPr>
          <w:rStyle w:val="37"/>
          <w:rFonts w:hint="eastAsia" w:ascii="宋体" w:hAnsi="宋体"/>
          <w:bCs/>
          <w:sz w:val="32"/>
          <w:szCs w:val="32"/>
        </w:rPr>
        <w:t>（标的请看EPS采购平台）</w:t>
      </w:r>
      <w:r>
        <w:rPr>
          <w:rStyle w:val="37"/>
          <w:rFonts w:ascii="宋体" w:hAnsi="宋体"/>
          <w:bCs/>
          <w:sz w:val="32"/>
          <w:szCs w:val="32"/>
        </w:rPr>
        <w:t>，对供应商的评审采用“</w:t>
      </w:r>
      <w:r>
        <w:rPr>
          <w:rStyle w:val="37"/>
          <w:rFonts w:hint="eastAsia" w:ascii="宋体" w:hAnsi="宋体"/>
          <w:bCs/>
          <w:sz w:val="32"/>
          <w:szCs w:val="32"/>
        </w:rPr>
        <w:t>报价方式为统一授标，总价</w:t>
      </w:r>
      <w:r>
        <w:rPr>
          <w:rStyle w:val="37"/>
          <w:rFonts w:ascii="宋体" w:hAnsi="宋体"/>
          <w:bCs/>
          <w:sz w:val="32"/>
          <w:szCs w:val="32"/>
        </w:rPr>
        <w:t>最低中标”。</w:t>
      </w: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bookmarkStart w:id="8" w:name="_GoBack"/>
      <w:bookmarkEnd w:id="8"/>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napToGrid w:val="0"/>
        <w:ind w:firstLine="640" w:firstLineChars="200"/>
        <w:rPr>
          <w:rStyle w:val="37"/>
          <w:rFonts w:ascii="宋体" w:hAnsi="宋体"/>
          <w:bCs/>
          <w:sz w:val="32"/>
          <w:szCs w:val="32"/>
        </w:rPr>
      </w:pPr>
    </w:p>
    <w:p>
      <w:pPr>
        <w:spacing w:line="500" w:lineRule="exact"/>
        <w:rPr>
          <w:rFonts w:ascii="仿宋_GB2312" w:hAnsi="黑体" w:eastAsia="仿宋_GB2312"/>
          <w:b/>
          <w:bCs/>
          <w:sz w:val="44"/>
          <w:szCs w:val="44"/>
        </w:rPr>
      </w:pPr>
    </w:p>
    <w:p>
      <w:pPr>
        <w:snapToGrid w:val="0"/>
        <w:jc w:val="center"/>
        <w:rPr>
          <w:rStyle w:val="37"/>
          <w:rFonts w:ascii="黑体" w:hAnsi="黑体" w:eastAsia="黑体"/>
          <w:bCs/>
          <w:sz w:val="36"/>
          <w:szCs w:val="28"/>
        </w:rPr>
      </w:pPr>
      <w:r>
        <w:rPr>
          <w:rStyle w:val="37"/>
          <w:rFonts w:hint="eastAsia" w:ascii="黑体" w:eastAsia="黑体"/>
          <w:bCs/>
          <w:sz w:val="36"/>
          <w:szCs w:val="36"/>
        </w:rPr>
        <w:t>第四章</w:t>
      </w:r>
      <w:r>
        <w:rPr>
          <w:rStyle w:val="37"/>
          <w:rFonts w:ascii="黑体" w:eastAsia="黑体"/>
          <w:bCs/>
          <w:sz w:val="36"/>
          <w:szCs w:val="36"/>
        </w:rPr>
        <w:t xml:space="preserve">  </w:t>
      </w:r>
      <w:r>
        <w:rPr>
          <w:rStyle w:val="37"/>
          <w:rFonts w:hint="eastAsia" w:ascii="黑体" w:hAnsi="黑体" w:eastAsia="黑体"/>
          <w:bCs/>
          <w:sz w:val="36"/>
          <w:szCs w:val="28"/>
        </w:rPr>
        <w:t>合同条款</w:t>
      </w:r>
    </w:p>
    <w:p>
      <w:pPr>
        <w:spacing w:line="560" w:lineRule="exact"/>
        <w:ind w:firstLine="880" w:firstLineChars="200"/>
        <w:jc w:val="center"/>
        <w:rPr>
          <w:rFonts w:ascii="方正小标宋_GBK" w:eastAsia="方正小标宋_GBK"/>
          <w:sz w:val="44"/>
          <w:szCs w:val="44"/>
        </w:rPr>
      </w:pPr>
    </w:p>
    <w:p>
      <w:pPr>
        <w:autoSpaceDE w:val="0"/>
        <w:autoSpaceDN w:val="0"/>
        <w:jc w:val="center"/>
        <w:rPr>
          <w:rFonts w:ascii="仿宋_GB2312" w:hAnsi="宋体" w:eastAsia="仿宋_GB2312" w:cs="宋体"/>
          <w:b/>
          <w:bCs/>
          <w:kern w:val="0"/>
          <w:sz w:val="44"/>
          <w:szCs w:val="44"/>
        </w:rPr>
      </w:pPr>
      <w:bookmarkStart w:id="0" w:name="OLE_LINK4"/>
      <w:bookmarkStart w:id="1" w:name="OLE_LINK8"/>
      <w:r>
        <w:rPr>
          <w:rFonts w:hint="eastAsia" w:ascii="仿宋_GB2312" w:hAnsi="宋体" w:eastAsia="仿宋_GB2312" w:cs="宋体"/>
          <w:b/>
          <w:bCs/>
          <w:kern w:val="0"/>
          <w:sz w:val="44"/>
          <w:szCs w:val="44"/>
        </w:rPr>
        <w:t>粤北糖业房屋结构可靠性检测鉴定项目</w:t>
      </w:r>
      <w:bookmarkEnd w:id="0"/>
      <w:r>
        <w:rPr>
          <w:rFonts w:hint="eastAsia" w:ascii="仿宋_GB2312" w:hAnsi="宋体" w:eastAsia="仿宋_GB2312" w:cs="宋体"/>
          <w:b/>
          <w:bCs/>
          <w:kern w:val="0"/>
          <w:sz w:val="44"/>
          <w:szCs w:val="44"/>
        </w:rPr>
        <w:t>合同（草案）</w:t>
      </w:r>
    </w:p>
    <w:bookmarkEnd w:id="1"/>
    <w:p>
      <w:pPr>
        <w:autoSpaceDE w:val="0"/>
        <w:autoSpaceDN w:val="0"/>
        <w:spacing w:line="500" w:lineRule="exact"/>
        <w:jc w:val="center"/>
        <w:rPr>
          <w:rFonts w:ascii="宋体" w:hAnsi="宋体" w:eastAsia="仿宋_GB2312" w:cs="宋体"/>
          <w:b/>
          <w:bCs/>
          <w:color w:val="000000"/>
          <w:kern w:val="0"/>
          <w:sz w:val="28"/>
          <w:szCs w:val="28"/>
        </w:rPr>
      </w:pPr>
      <w:r>
        <w:rPr>
          <w:rFonts w:hint="eastAsia" w:ascii="宋体" w:hAnsi="宋体" w:eastAsia="仿宋_GB2312" w:cs="宋体"/>
          <w:b/>
          <w:bCs/>
          <w:color w:val="000000"/>
          <w:kern w:val="0"/>
          <w:sz w:val="28"/>
          <w:szCs w:val="28"/>
        </w:rPr>
        <w:t xml:space="preserve"> </w:t>
      </w: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hint="eastAsia" w:ascii="宋体" w:hAnsi="宋体" w:eastAsia="仿宋_GB2312" w:cs="宋体"/>
          <w:color w:val="000000"/>
          <w:kern w:val="0"/>
          <w:sz w:val="28"/>
          <w:szCs w:val="28"/>
        </w:rPr>
      </w:pPr>
    </w:p>
    <w:p>
      <w:pPr>
        <w:autoSpaceDE w:val="0"/>
        <w:autoSpaceDN w:val="0"/>
        <w:spacing w:line="500" w:lineRule="exact"/>
        <w:jc w:val="center"/>
        <w:rPr>
          <w:rFonts w:ascii="宋体" w:hAnsi="宋体" w:eastAsia="仿宋_GB2312" w:cs="宋体"/>
          <w:color w:val="000000"/>
          <w:kern w:val="0"/>
          <w:sz w:val="28"/>
          <w:szCs w:val="28"/>
        </w:rPr>
      </w:pPr>
      <w:r>
        <w:rPr>
          <w:rFonts w:hint="eastAsia" w:ascii="宋体" w:hAnsi="宋体" w:eastAsia="仿宋_GB2312" w:cs="宋体"/>
          <w:color w:val="000000"/>
          <w:kern w:val="0"/>
          <w:sz w:val="28"/>
          <w:szCs w:val="28"/>
        </w:rPr>
        <w:t xml:space="preserve"> </w:t>
      </w:r>
    </w:p>
    <w:p>
      <w:pPr>
        <w:autoSpaceDE w:val="0"/>
        <w:autoSpaceDN w:val="0"/>
        <w:spacing w:line="500" w:lineRule="exact"/>
        <w:jc w:val="center"/>
        <w:rPr>
          <w:rFonts w:ascii="宋体" w:hAnsi="宋体" w:eastAsia="仿宋_GB2312" w:cs="宋体"/>
          <w:color w:val="000000"/>
          <w:kern w:val="0"/>
          <w:sz w:val="28"/>
          <w:szCs w:val="28"/>
        </w:rPr>
      </w:pPr>
      <w:r>
        <w:rPr>
          <w:rFonts w:hint="eastAsia" w:ascii="宋体" w:hAnsi="宋体" w:eastAsia="仿宋_GB2312" w:cs="宋体"/>
          <w:color w:val="000000"/>
          <w:kern w:val="0"/>
          <w:sz w:val="28"/>
          <w:szCs w:val="28"/>
        </w:rPr>
        <w:t xml:space="preserve"> </w:t>
      </w:r>
    </w:p>
    <w:p>
      <w:pPr>
        <w:autoSpaceDE w:val="0"/>
        <w:autoSpaceDN w:val="0"/>
        <w:spacing w:line="500" w:lineRule="exact"/>
        <w:jc w:val="center"/>
        <w:rPr>
          <w:rFonts w:ascii="宋体" w:hAnsi="宋体" w:eastAsia="仿宋_GB2312" w:cs="宋体"/>
          <w:color w:val="000000"/>
          <w:kern w:val="0"/>
          <w:sz w:val="28"/>
          <w:szCs w:val="28"/>
        </w:rPr>
      </w:pPr>
      <w:r>
        <w:rPr>
          <w:rFonts w:hint="eastAsia" w:ascii="宋体" w:hAnsi="宋体" w:eastAsia="仿宋_GB2312" w:cs="宋体"/>
          <w:color w:val="000000"/>
          <w:kern w:val="0"/>
          <w:sz w:val="28"/>
          <w:szCs w:val="28"/>
        </w:rPr>
        <w:t xml:space="preserve"> </w:t>
      </w:r>
    </w:p>
    <w:p>
      <w:pPr>
        <w:autoSpaceDE w:val="0"/>
        <w:autoSpaceDN w:val="0"/>
        <w:spacing w:line="500" w:lineRule="exact"/>
        <w:jc w:val="center"/>
        <w:rPr>
          <w:rFonts w:ascii="宋体" w:hAnsi="宋体" w:eastAsia="仿宋_GB2312" w:cs="宋体"/>
          <w:color w:val="000000"/>
          <w:kern w:val="0"/>
          <w:sz w:val="28"/>
          <w:szCs w:val="28"/>
        </w:rPr>
      </w:pPr>
      <w:r>
        <w:rPr>
          <w:rFonts w:hint="eastAsia" w:ascii="宋体" w:hAnsi="宋体" w:eastAsia="仿宋_GB2312" w:cs="宋体"/>
          <w:color w:val="000000"/>
          <w:kern w:val="0"/>
          <w:sz w:val="28"/>
          <w:szCs w:val="28"/>
        </w:rPr>
        <w:t xml:space="preserve"> </w:t>
      </w:r>
    </w:p>
    <w:p>
      <w:pPr>
        <w:autoSpaceDE w:val="0"/>
        <w:autoSpaceDN w:val="0"/>
        <w:spacing w:line="500" w:lineRule="exact"/>
        <w:ind w:firstLine="2700" w:firstLineChars="900"/>
        <w:jc w:val="left"/>
        <w:rPr>
          <w:rFonts w:ascii="宋体" w:hAnsi="宋体" w:eastAsia="仿宋_GB2312" w:cs="宋体"/>
          <w:color w:val="000000"/>
          <w:kern w:val="0"/>
          <w:sz w:val="30"/>
          <w:szCs w:val="30"/>
        </w:rPr>
      </w:pPr>
      <w:r>
        <w:rPr>
          <w:rFonts w:hint="eastAsia" w:ascii="仿宋_GB2312" w:hAnsi="宋体" w:eastAsia="仿宋_GB2312" w:cs="宋体"/>
          <w:color w:val="000000"/>
          <w:kern w:val="0"/>
          <w:sz w:val="30"/>
          <w:szCs w:val="30"/>
        </w:rPr>
        <w:t>甲方：</w:t>
      </w:r>
    </w:p>
    <w:p>
      <w:pPr>
        <w:autoSpaceDE w:val="0"/>
        <w:autoSpaceDN w:val="0"/>
        <w:spacing w:line="500" w:lineRule="exact"/>
        <w:ind w:firstLine="2700" w:firstLineChars="900"/>
        <w:jc w:val="left"/>
        <w:rPr>
          <w:rFonts w:ascii="宋体" w:hAnsi="宋体" w:eastAsia="仿宋_GB2312" w:cs="宋体"/>
          <w:color w:val="000000"/>
          <w:kern w:val="0"/>
          <w:sz w:val="30"/>
          <w:szCs w:val="30"/>
        </w:rPr>
      </w:pPr>
      <w:r>
        <w:rPr>
          <w:rFonts w:hint="eastAsia" w:ascii="仿宋_GB2312" w:hAnsi="宋体" w:eastAsia="仿宋_GB2312" w:cs="宋体"/>
          <w:color w:val="000000"/>
          <w:kern w:val="0"/>
          <w:sz w:val="30"/>
          <w:szCs w:val="30"/>
        </w:rPr>
        <w:t>乙方：</w:t>
      </w:r>
      <w:r>
        <w:rPr>
          <w:rFonts w:hint="eastAsia" w:ascii="仿宋_GB2312" w:hAnsi="宋体" w:eastAsia="仿宋_GB2312" w:cs="宋体"/>
          <w:kern w:val="0"/>
          <w:sz w:val="30"/>
          <w:szCs w:val="30"/>
        </w:rPr>
        <w:t xml:space="preserve"> </w:t>
      </w:r>
    </w:p>
    <w:p>
      <w:pPr>
        <w:autoSpaceDE w:val="0"/>
        <w:autoSpaceDN w:val="0"/>
        <w:spacing w:line="500" w:lineRule="exact"/>
        <w:ind w:firstLine="2700" w:firstLineChars="900"/>
        <w:jc w:val="left"/>
        <w:rPr>
          <w:rFonts w:ascii="宋体" w:hAnsi="宋体" w:eastAsia="仿宋_GB2312" w:cs="宋体"/>
          <w:color w:val="000000"/>
          <w:kern w:val="0"/>
          <w:sz w:val="30"/>
          <w:szCs w:val="30"/>
        </w:rPr>
      </w:pPr>
      <w:r>
        <w:rPr>
          <w:rFonts w:hint="eastAsia" w:ascii="仿宋_GB2312" w:hAnsi="宋体" w:eastAsia="仿宋_GB2312" w:cs="宋体"/>
          <w:color w:val="000000"/>
          <w:kern w:val="0"/>
          <w:sz w:val="30"/>
          <w:szCs w:val="30"/>
        </w:rPr>
        <w:t>合同编号：</w:t>
      </w:r>
    </w:p>
    <w:p>
      <w:pPr>
        <w:autoSpaceDE w:val="0"/>
        <w:autoSpaceDN w:val="0"/>
        <w:spacing w:line="500" w:lineRule="exact"/>
        <w:ind w:firstLine="2700" w:firstLineChars="900"/>
        <w:jc w:val="left"/>
        <w:rPr>
          <w:rFonts w:ascii="宋体" w:hAnsi="宋体" w:eastAsia="仿宋_GB2312" w:cs="宋体"/>
          <w:color w:val="000000"/>
          <w:kern w:val="0"/>
          <w:sz w:val="30"/>
          <w:szCs w:val="30"/>
        </w:rPr>
      </w:pPr>
      <w:r>
        <w:rPr>
          <w:rFonts w:hint="eastAsia" w:ascii="仿宋_GB2312" w:hAnsi="宋体" w:eastAsia="仿宋_GB2312" w:cs="宋体"/>
          <w:color w:val="000000"/>
          <w:kern w:val="0"/>
          <w:sz w:val="30"/>
          <w:szCs w:val="30"/>
        </w:rPr>
        <w:t>合同签订地点：</w:t>
      </w:r>
      <w:r>
        <w:rPr>
          <w:rFonts w:hint="eastAsia" w:ascii="宋体" w:hAnsi="宋体" w:eastAsia="仿宋_GB2312" w:cs="宋体"/>
          <w:color w:val="000000"/>
          <w:kern w:val="0"/>
          <w:sz w:val="30"/>
          <w:szCs w:val="30"/>
        </w:rPr>
        <w:t xml:space="preserve"> </w:t>
      </w:r>
    </w:p>
    <w:p>
      <w:pPr>
        <w:autoSpaceDE w:val="0"/>
        <w:autoSpaceDN w:val="0"/>
        <w:spacing w:line="500" w:lineRule="exact"/>
        <w:ind w:firstLine="2700" w:firstLineChars="900"/>
        <w:jc w:val="left"/>
        <w:rPr>
          <w:rFonts w:ascii="宋体" w:hAnsi="宋体" w:eastAsia="仿宋_GB2312" w:cs="宋体"/>
          <w:color w:val="000000"/>
          <w:kern w:val="0"/>
          <w:sz w:val="30"/>
          <w:szCs w:val="30"/>
        </w:rPr>
      </w:pPr>
      <w:r>
        <w:rPr>
          <w:rFonts w:hint="eastAsia" w:ascii="仿宋_GB2312" w:hAnsi="宋体" w:eastAsia="仿宋_GB2312" w:cs="宋体"/>
          <w:color w:val="000000"/>
          <w:kern w:val="0"/>
          <w:sz w:val="30"/>
          <w:szCs w:val="30"/>
        </w:rPr>
        <w:t>合同签订日期：</w:t>
      </w:r>
      <w:r>
        <w:rPr>
          <w:rFonts w:hint="eastAsia" w:ascii="宋体" w:hAnsi="宋体" w:eastAsia="仿宋_GB2312" w:cs="宋体"/>
          <w:color w:val="000000"/>
          <w:kern w:val="0"/>
          <w:sz w:val="30"/>
          <w:szCs w:val="30"/>
        </w:rPr>
        <w:t xml:space="preserve">    </w:t>
      </w:r>
      <w:r>
        <w:rPr>
          <w:rFonts w:hint="eastAsia" w:ascii="仿宋_GB2312" w:hAnsi="宋体" w:eastAsia="仿宋_GB2312" w:cs="宋体"/>
          <w:color w:val="000000"/>
          <w:kern w:val="0"/>
          <w:sz w:val="30"/>
          <w:szCs w:val="30"/>
        </w:rPr>
        <w:t>年</w:t>
      </w:r>
      <w:r>
        <w:rPr>
          <w:rFonts w:hint="eastAsia" w:ascii="宋体" w:hAnsi="宋体" w:eastAsia="仿宋_GB2312" w:cs="宋体"/>
          <w:color w:val="000000"/>
          <w:kern w:val="0"/>
          <w:sz w:val="30"/>
          <w:szCs w:val="30"/>
        </w:rPr>
        <w:t xml:space="preserve">  </w:t>
      </w:r>
      <w:r>
        <w:rPr>
          <w:rFonts w:hint="eastAsia" w:ascii="仿宋_GB2312" w:hAnsi="宋体" w:eastAsia="仿宋_GB2312" w:cs="宋体"/>
          <w:color w:val="000000"/>
          <w:kern w:val="0"/>
          <w:sz w:val="30"/>
          <w:szCs w:val="30"/>
        </w:rPr>
        <w:t>月</w:t>
      </w:r>
      <w:r>
        <w:rPr>
          <w:rFonts w:hint="eastAsia" w:ascii="宋体" w:hAnsi="宋体" w:eastAsia="仿宋_GB2312" w:cs="宋体"/>
          <w:color w:val="000000"/>
          <w:kern w:val="0"/>
          <w:sz w:val="30"/>
          <w:szCs w:val="30"/>
        </w:rPr>
        <w:t xml:space="preserve">  </w:t>
      </w:r>
      <w:r>
        <w:rPr>
          <w:rFonts w:hint="eastAsia" w:ascii="仿宋_GB2312" w:hAnsi="宋体" w:eastAsia="仿宋_GB2312" w:cs="宋体"/>
          <w:color w:val="000000"/>
          <w:kern w:val="0"/>
          <w:sz w:val="30"/>
          <w:szCs w:val="30"/>
        </w:rPr>
        <w:t>日</w:t>
      </w:r>
      <w:r>
        <w:rPr>
          <w:rFonts w:hint="eastAsia" w:ascii="宋体" w:hAnsi="宋体" w:eastAsia="仿宋_GB2312" w:cs="宋体"/>
          <w:color w:val="000000"/>
          <w:kern w:val="0"/>
          <w:sz w:val="30"/>
          <w:szCs w:val="30"/>
        </w:rPr>
        <w:t xml:space="preserve"> </w:t>
      </w:r>
    </w:p>
    <w:p>
      <w:pPr>
        <w:autoSpaceDE w:val="0"/>
        <w:autoSpaceDN w:val="0"/>
        <w:spacing w:line="273" w:lineRule="auto"/>
        <w:jc w:val="left"/>
        <w:rPr>
          <w:rFonts w:ascii="宋体" w:hAnsi="宋体" w:eastAsia="仿宋" w:cs="宋体"/>
          <w:kern w:val="0"/>
          <w:sz w:val="24"/>
        </w:rPr>
      </w:pPr>
      <w:r>
        <w:rPr>
          <w:rFonts w:hint="eastAsia" w:ascii="宋体" w:hAnsi="宋体" w:eastAsia="仿宋" w:cs="宋体"/>
          <w:kern w:val="0"/>
          <w:sz w:val="24"/>
        </w:rPr>
        <w:t xml:space="preserve"> </w:t>
      </w:r>
    </w:p>
    <w:p>
      <w:pPr>
        <w:autoSpaceDE w:val="0"/>
        <w:autoSpaceDN w:val="0"/>
        <w:spacing w:line="273" w:lineRule="auto"/>
        <w:jc w:val="left"/>
        <w:rPr>
          <w:rFonts w:ascii="宋体" w:hAnsi="宋体" w:eastAsia="仿宋" w:cs="宋体"/>
          <w:kern w:val="0"/>
          <w:sz w:val="24"/>
        </w:rPr>
      </w:pPr>
      <w:r>
        <w:rPr>
          <w:rFonts w:hint="eastAsia" w:ascii="宋体" w:hAnsi="宋体" w:eastAsia="仿宋" w:cs="宋体"/>
          <w:kern w:val="0"/>
          <w:sz w:val="24"/>
        </w:rPr>
        <w:t xml:space="preserve"> </w:t>
      </w:r>
    </w:p>
    <w:p>
      <w:pPr>
        <w:autoSpaceDE w:val="0"/>
        <w:autoSpaceDN w:val="0"/>
        <w:spacing w:line="273" w:lineRule="auto"/>
        <w:jc w:val="left"/>
        <w:rPr>
          <w:rFonts w:ascii="宋体" w:hAnsi="宋体" w:eastAsia="仿宋" w:cs="宋体"/>
          <w:kern w:val="0"/>
          <w:sz w:val="24"/>
        </w:rPr>
      </w:pPr>
      <w:r>
        <w:rPr>
          <w:rFonts w:hint="eastAsia" w:ascii="宋体" w:hAnsi="宋体" w:eastAsia="仿宋" w:cs="宋体"/>
          <w:kern w:val="0"/>
          <w:sz w:val="24"/>
        </w:rPr>
        <w:t xml:space="preserve"> </w:t>
      </w:r>
    </w:p>
    <w:p>
      <w:pPr>
        <w:autoSpaceDE w:val="0"/>
        <w:autoSpaceDN w:val="0"/>
        <w:jc w:val="center"/>
        <w:outlineLvl w:val="1"/>
        <w:rPr>
          <w:rFonts w:ascii="华文中宋" w:hAnsi="华文中宋" w:eastAsia="仿宋" w:cs="宋体"/>
          <w:b/>
          <w:bCs/>
          <w:kern w:val="0"/>
          <w:sz w:val="44"/>
          <w:szCs w:val="44"/>
        </w:rPr>
      </w:pPr>
      <w:r>
        <w:rPr>
          <w:rFonts w:hint="eastAsia" w:ascii="华文中宋" w:hAnsi="华文中宋" w:eastAsia="仿宋" w:cs="宋体"/>
          <w:b/>
          <w:bCs/>
          <w:kern w:val="0"/>
          <w:sz w:val="24"/>
        </w:rPr>
        <w:br w:type="page"/>
      </w:r>
    </w:p>
    <w:p>
      <w:pPr>
        <w:autoSpaceDE w:val="0"/>
        <w:autoSpaceDN w:val="0"/>
        <w:spacing w:line="500" w:lineRule="exact"/>
        <w:jc w:val="center"/>
        <w:rPr>
          <w:rFonts w:ascii="仿宋_GB2312" w:hAnsi="宋体" w:eastAsia="仿宋_GB2312" w:cs="宋体"/>
          <w:color w:val="000000"/>
          <w:kern w:val="0"/>
          <w:sz w:val="44"/>
          <w:szCs w:val="44"/>
        </w:rPr>
      </w:pPr>
    </w:p>
    <w:p>
      <w:pPr>
        <w:autoSpaceDE w:val="0"/>
        <w:autoSpaceDN w:val="0"/>
        <w:spacing w:line="500" w:lineRule="exact"/>
        <w:jc w:val="center"/>
        <w:rPr>
          <w:rFonts w:ascii="仿宋_GB2312" w:hAnsi="宋体" w:eastAsia="仿宋_GB2312" w:cs="宋体"/>
          <w:color w:val="000000"/>
          <w:kern w:val="0"/>
          <w:sz w:val="44"/>
          <w:szCs w:val="44"/>
        </w:rPr>
      </w:pPr>
      <w:r>
        <w:rPr>
          <w:rFonts w:hint="eastAsia" w:ascii="仿宋_GB2312" w:hAnsi="宋体" w:eastAsia="仿宋_GB2312" w:cs="宋体"/>
          <w:color w:val="000000"/>
          <w:kern w:val="0"/>
          <w:sz w:val="44"/>
          <w:szCs w:val="44"/>
        </w:rPr>
        <w:t>粤北糖业房屋结构可靠性检测鉴定项目合同</w:t>
      </w:r>
    </w:p>
    <w:p>
      <w:pPr>
        <w:autoSpaceDE w:val="0"/>
        <w:autoSpaceDN w:val="0"/>
        <w:snapToGrid w:val="0"/>
        <w:spacing w:before="100" w:beforeAutospacing="1" w:line="520" w:lineRule="exact"/>
        <w:jc w:val="left"/>
        <w:rPr>
          <w:rFonts w:ascii="仿宋" w:hAnsi="仿宋" w:eastAsia="仿宋" w:cs="宋体"/>
          <w:b/>
          <w:kern w:val="0"/>
          <w:sz w:val="32"/>
          <w:szCs w:val="32"/>
        </w:rPr>
      </w:pPr>
      <w:r>
        <w:rPr>
          <w:rFonts w:hint="eastAsia" w:ascii="仿宋" w:hAnsi="仿宋" w:eastAsia="仿宋" w:cs="宋体"/>
          <w:kern w:val="0"/>
          <w:sz w:val="32"/>
          <w:szCs w:val="32"/>
        </w:rPr>
        <w:t>甲方（委托方）：</w:t>
      </w:r>
      <w:r>
        <w:rPr>
          <w:rFonts w:hint="eastAsia" w:ascii="仿宋" w:hAnsi="仿宋" w:eastAsia="仿宋" w:cs="宋体"/>
          <w:kern w:val="0"/>
          <w:sz w:val="32"/>
          <w:szCs w:val="32"/>
          <w:u w:val="single"/>
        </w:rPr>
        <w:t>英德市粤北糖业有限公司</w:t>
      </w:r>
    </w:p>
    <w:p>
      <w:pPr>
        <w:autoSpaceDE w:val="0"/>
        <w:autoSpaceDN w:val="0"/>
        <w:snapToGrid w:val="0"/>
        <w:spacing w:before="100" w:beforeAutospacing="1" w:line="520" w:lineRule="exact"/>
        <w:jc w:val="left"/>
        <w:rPr>
          <w:rFonts w:ascii="仿宋" w:hAnsi="仿宋" w:eastAsia="仿宋" w:cs="宋体"/>
          <w:b/>
          <w:kern w:val="0"/>
          <w:sz w:val="32"/>
          <w:szCs w:val="32"/>
          <w:u w:val="single"/>
        </w:rPr>
      </w:pPr>
      <w:r>
        <w:rPr>
          <w:rFonts w:hint="eastAsia" w:ascii="仿宋" w:hAnsi="仿宋" w:eastAsia="仿宋" w:cs="宋体"/>
          <w:kern w:val="0"/>
          <w:sz w:val="32"/>
          <w:szCs w:val="32"/>
        </w:rPr>
        <w:t>乙方（受托方）：</w:t>
      </w:r>
      <w:r>
        <w:rPr>
          <w:rFonts w:hint="eastAsia" w:ascii="仿宋" w:hAnsi="仿宋" w:eastAsia="仿宋" w:cs="宋体"/>
          <w:kern w:val="0"/>
          <w:sz w:val="32"/>
          <w:szCs w:val="32"/>
          <w:u w:val="single"/>
        </w:rPr>
        <w:t xml:space="preserve"> 司</w:t>
      </w:r>
    </w:p>
    <w:p>
      <w:pPr>
        <w:autoSpaceDE w:val="0"/>
        <w:autoSpaceDN w:val="0"/>
        <w:snapToGrid w:val="0"/>
        <w:spacing w:before="100" w:beforeAutospacing="1" w:line="520" w:lineRule="exact"/>
        <w:ind w:firstLine="640" w:firstLineChars="200"/>
        <w:jc w:val="left"/>
        <w:rPr>
          <w:rFonts w:ascii="仿宋" w:hAnsi="仿宋" w:eastAsia="仿宋" w:cs="宋体"/>
          <w:b/>
          <w:kern w:val="0"/>
          <w:sz w:val="32"/>
          <w:szCs w:val="32"/>
        </w:rPr>
      </w:pPr>
      <w:r>
        <w:rPr>
          <w:rFonts w:hint="eastAsia" w:ascii="仿宋" w:hAnsi="仿宋" w:eastAsia="仿宋" w:cs="宋体"/>
          <w:kern w:val="0"/>
          <w:sz w:val="32"/>
          <w:szCs w:val="32"/>
        </w:rPr>
        <w:t>甲方因项目需要，特委托乙方提供建筑物质量鉴定咨询服务，乙方已明确知晓本项目的现状，且乙方承诺具有实施本合同的相关资质，按照《中华人民共和国民法典》和其他有关规定的原则，结合技术经济服务具体情况，双方达成协议如下：</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第一条:项目概况</w:t>
      </w:r>
    </w:p>
    <w:p>
      <w:pPr>
        <w:autoSpaceDE w:val="0"/>
        <w:spacing w:line="520" w:lineRule="exact"/>
        <w:ind w:firstLine="420"/>
        <w:rPr>
          <w:rFonts w:ascii="仿宋" w:hAnsi="仿宋" w:eastAsia="仿宋" w:cs="Arial"/>
          <w:sz w:val="32"/>
          <w:szCs w:val="32"/>
        </w:rPr>
      </w:pPr>
      <w:r>
        <w:rPr>
          <w:rFonts w:hint="eastAsia" w:ascii="仿宋" w:hAnsi="仿宋" w:eastAsia="仿宋" w:cs="Arial"/>
          <w:sz w:val="32"/>
          <w:szCs w:val="32"/>
        </w:rPr>
        <w:t>厂区内</w:t>
      </w:r>
      <w:r>
        <w:rPr>
          <w:rFonts w:hint="eastAsia" w:ascii="仿宋_GB2312" w:eastAsia="仿宋_GB2312" w:hAnsiTheme="minorEastAsia"/>
          <w:color w:val="000000" w:themeColor="text1"/>
          <w:kern w:val="24"/>
          <w:sz w:val="32"/>
          <w:szCs w:val="32"/>
          <w14:textFill>
            <w14:solidFill>
              <w14:schemeClr w14:val="tx1"/>
            </w14:solidFill>
          </w14:textFill>
        </w:rPr>
        <w:t>1975年</w:t>
      </w:r>
      <w:r>
        <w:rPr>
          <w:rFonts w:hint="eastAsia" w:ascii="仿宋" w:hAnsi="仿宋" w:eastAsia="仿宋" w:cs="Arial"/>
          <w:sz w:val="32"/>
          <w:szCs w:val="32"/>
        </w:rPr>
        <w:t>建筑总面积为5052㎡，其中建筑物构件耐久性损伤面积约为1516㎡。对全厂房屋建筑面积约24000㎡进行房屋结构构建物可靠性检测鉴定</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第二条：合同服务内容</w:t>
      </w:r>
    </w:p>
    <w:p>
      <w:pPr>
        <w:autoSpaceDE w:val="0"/>
        <w:autoSpaceDN w:val="0"/>
        <w:snapToGrid w:val="0"/>
        <w:spacing w:line="520" w:lineRule="exact"/>
        <w:ind w:firstLine="643" w:firstLineChars="200"/>
        <w:jc w:val="left"/>
        <w:rPr>
          <w:rFonts w:ascii="仿宋" w:hAnsi="仿宋" w:eastAsia="仿宋" w:cs="Arial"/>
          <w:kern w:val="0"/>
          <w:sz w:val="32"/>
          <w:szCs w:val="32"/>
          <w:u w:val="single"/>
        </w:rPr>
      </w:pPr>
      <w:r>
        <w:rPr>
          <w:rFonts w:hint="eastAsia" w:ascii="仿宋" w:hAnsi="仿宋" w:eastAsia="仿宋" w:cs="宋体"/>
          <w:b/>
          <w:kern w:val="0"/>
          <w:sz w:val="32"/>
          <w:szCs w:val="32"/>
        </w:rPr>
        <w:t xml:space="preserve">2.1 </w:t>
      </w:r>
      <w:r>
        <w:rPr>
          <w:rFonts w:hint="eastAsia" w:ascii="仿宋" w:hAnsi="仿宋" w:eastAsia="仿宋" w:cs="宋体"/>
          <w:kern w:val="0"/>
          <w:sz w:val="32"/>
          <w:szCs w:val="32"/>
        </w:rPr>
        <w:t>成果要求：</w:t>
      </w:r>
      <w:r>
        <w:rPr>
          <w:rFonts w:hint="eastAsia" w:ascii="仿宋" w:hAnsi="仿宋" w:eastAsia="仿宋" w:cs="Arial"/>
          <w:color w:val="0070C0"/>
          <w:kern w:val="0"/>
          <w:sz w:val="32"/>
          <w:szCs w:val="32"/>
          <w:u w:val="single"/>
        </w:rPr>
        <w:t xml:space="preserve"> </w:t>
      </w:r>
      <w:r>
        <w:rPr>
          <w:rFonts w:hint="eastAsia" w:ascii="仿宋" w:hAnsi="仿宋" w:eastAsia="仿宋" w:cs="Arial"/>
          <w:color w:val="000000" w:themeColor="text1"/>
          <w:kern w:val="0"/>
          <w:sz w:val="32"/>
          <w:szCs w:val="32"/>
          <w:u w:val="single"/>
          <w14:textFill>
            <w14:solidFill>
              <w14:schemeClr w14:val="tx1"/>
            </w14:solidFill>
          </w14:textFill>
        </w:rPr>
        <w:t>对甲方</w:t>
      </w:r>
      <w:r>
        <w:rPr>
          <w:rFonts w:hint="eastAsia" w:ascii="仿宋" w:hAnsi="仿宋" w:eastAsia="仿宋" w:cs="Arial"/>
          <w:color w:val="000000" w:themeColor="text1"/>
          <w:sz w:val="32"/>
          <w:szCs w:val="32"/>
          <w:u w:val="single"/>
          <w14:textFill>
            <w14:solidFill>
              <w14:schemeClr w14:val="tx1"/>
            </w14:solidFill>
          </w14:textFill>
        </w:rPr>
        <w:t>房屋建筑面积约24000㎡进行房屋结构构建物可靠性检测和</w:t>
      </w:r>
      <w:r>
        <w:rPr>
          <w:rFonts w:hint="eastAsia" w:ascii="仿宋" w:hAnsi="仿宋" w:eastAsia="仿宋" w:cs="Arial"/>
          <w:color w:val="000000" w:themeColor="text1"/>
          <w:kern w:val="0"/>
          <w:sz w:val="32"/>
          <w:szCs w:val="32"/>
          <w:u w:val="single"/>
          <w14:textFill>
            <w14:solidFill>
              <w14:schemeClr w14:val="tx1"/>
            </w14:solidFill>
          </w14:textFill>
        </w:rPr>
        <w:t xml:space="preserve">综合分析评定、可能存在的问题提出处理意见、对可靠性达不到国家相应规范的要求构件给出合理的加固补强的处理建议、以及编写房屋结构可靠性鉴定报告和出具建筑物安全质量鉴定书及处置意见。           </w:t>
      </w:r>
      <w:r>
        <w:rPr>
          <w:rFonts w:hint="eastAsia" w:ascii="仿宋" w:hAnsi="仿宋" w:eastAsia="仿宋" w:cs="Arial"/>
          <w:kern w:val="0"/>
          <w:sz w:val="32"/>
          <w:szCs w:val="32"/>
          <w:u w:val="single"/>
        </w:rPr>
        <w:t xml:space="preserve">              </w:t>
      </w:r>
    </w:p>
    <w:p>
      <w:pPr>
        <w:autoSpaceDE w:val="0"/>
        <w:autoSpaceDN w:val="0"/>
        <w:snapToGrid w:val="0"/>
        <w:spacing w:line="520" w:lineRule="exact"/>
        <w:ind w:firstLine="643" w:firstLineChars="200"/>
        <w:jc w:val="left"/>
        <w:rPr>
          <w:rFonts w:ascii="仿宋" w:hAnsi="仿宋" w:eastAsia="仿宋" w:cs="Arial"/>
          <w:kern w:val="0"/>
          <w:sz w:val="32"/>
          <w:szCs w:val="32"/>
        </w:rPr>
      </w:pPr>
      <w:r>
        <w:rPr>
          <w:rFonts w:hint="eastAsia" w:ascii="仿宋" w:hAnsi="仿宋" w:eastAsia="仿宋" w:cs="宋体"/>
          <w:b/>
          <w:kern w:val="0"/>
          <w:sz w:val="32"/>
          <w:szCs w:val="32"/>
        </w:rPr>
        <w:t xml:space="preserve">2.2 </w:t>
      </w:r>
      <w:r>
        <w:rPr>
          <w:rFonts w:hint="eastAsia" w:ascii="仿宋" w:hAnsi="仿宋" w:eastAsia="仿宋" w:cs="Arial"/>
          <w:kern w:val="0"/>
          <w:sz w:val="32"/>
          <w:szCs w:val="32"/>
        </w:rPr>
        <w:t>质量要求：</w:t>
      </w:r>
      <w:r>
        <w:rPr>
          <w:rFonts w:hint="eastAsia" w:ascii="仿宋" w:hAnsi="仿宋" w:eastAsia="仿宋" w:cs="Arial"/>
          <w:kern w:val="0"/>
          <w:sz w:val="32"/>
          <w:szCs w:val="32"/>
          <w:u w:val="single"/>
        </w:rPr>
        <w:t xml:space="preserve">  符合《既有建筑鉴定与加固通用规范》（GB55021-2021）、《民用建筑可靠性鉴定标准》（GB50292-2015）、《建筑结构检测技术标准》（GB/T50344-2019）、《建筑抗震鉴定标准》(GB50023-2009)及现行的国家行业标准，国家、地方、行政主管部门的专业技术标准和规范的要求。                                                       </w:t>
      </w:r>
      <w:r>
        <w:rPr>
          <w:rFonts w:hint="eastAsia" w:ascii="仿宋" w:hAnsi="仿宋" w:eastAsia="仿宋" w:cs="宋体"/>
          <w:kern w:val="0"/>
          <w:sz w:val="32"/>
          <w:szCs w:val="32"/>
        </w:rPr>
        <w:t xml:space="preserve"> </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第三条：甲方权利与义务</w:t>
      </w:r>
    </w:p>
    <w:p>
      <w:pPr>
        <w:numPr>
          <w:ilvl w:val="0"/>
          <w:numId w:val="4"/>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4"/>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甲方可向乙方索取与委托内容有关的</w:t>
      </w:r>
      <w:r>
        <w:rPr>
          <w:rFonts w:hint="eastAsia" w:ascii="仿宋" w:hAnsi="仿宋" w:eastAsia="仿宋" w:cs="Arial"/>
          <w:color w:val="000000" w:themeColor="text1"/>
          <w:kern w:val="0"/>
          <w:sz w:val="32"/>
          <w:szCs w:val="32"/>
          <w14:textFill>
            <w14:solidFill>
              <w14:schemeClr w14:val="tx1"/>
            </w14:solidFill>
          </w14:textFill>
        </w:rPr>
        <w:t>房屋结构可靠性鉴定</w:t>
      </w:r>
      <w:r>
        <w:rPr>
          <w:rFonts w:hint="eastAsia" w:ascii="仿宋" w:hAnsi="仿宋" w:eastAsia="仿宋" w:cs="宋体"/>
          <w:kern w:val="0"/>
          <w:sz w:val="32"/>
          <w:szCs w:val="32"/>
        </w:rPr>
        <w:t>报告；</w:t>
      </w: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甲方可向乙方询问委托工作进展情况及相应内容；</w:t>
      </w: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甲方可向乙方阐述对项目及具体问题的意见；</w:t>
      </w: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甲方应向乙方及时提供项目所需的有关图纸及其他有关的书面资料；</w:t>
      </w: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甲方为乙方的工作开展提供必要的配合；</w:t>
      </w:r>
    </w:p>
    <w:p>
      <w:pPr>
        <w:numPr>
          <w:ilvl w:val="1"/>
          <w:numId w:val="4"/>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甲方须按约定向乙方支付服务费用。 </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第四条：乙方权利与义务</w:t>
      </w:r>
    </w:p>
    <w:p>
      <w:pPr>
        <w:numPr>
          <w:ilvl w:val="0"/>
          <w:numId w:val="5"/>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5"/>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5"/>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确定本项目相适应的乙方项目负责人，负责与甲方就服务工作事宜进行沟通、联系与推动，组织专业人员形成专案团队，制定详细的咨询工作执行计划并安排实施。</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乙方可向甲方索取与委托内容有关的各类技术经济资料： </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乙方可要求甲方对有关问题做出解释和补充有关资料； </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乙方可要求甲方在工作进展中提供必要的配合； </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乙方应保证在委托工作中遵循公平、公正、公开及合法的原则，认真、细致、周到地进行服务工作，提交的咨询报告应具有科学性、合理性、准确性及适用性； </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乙方应保证所提供的建筑物安全质量鉴定服务咨询成果文件符合国家规范、行业标准和中粮集团模板要求，客观公正鉴定。</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color w:val="000000" w:themeColor="text1"/>
          <w:kern w:val="0"/>
          <w:sz w:val="32"/>
          <w:szCs w:val="32"/>
          <w14:textFill>
            <w14:solidFill>
              <w14:schemeClr w14:val="tx1"/>
            </w14:solidFill>
          </w14:textFill>
        </w:rPr>
      </w:pPr>
      <w:r>
        <w:rPr>
          <w:rFonts w:hint="eastAsia" w:ascii="仿宋" w:hAnsi="仿宋" w:eastAsia="仿宋" w:cs="宋体"/>
          <w:color w:val="000000" w:themeColor="text1"/>
          <w:kern w:val="0"/>
          <w:sz w:val="32"/>
          <w:szCs w:val="32"/>
          <w14:textFill>
            <w14:solidFill>
              <w14:schemeClr w14:val="tx1"/>
            </w14:solidFill>
          </w14:textFill>
        </w:rPr>
        <w:t>乙方编制资格申请报告和可行性研究报告，出具资格申请报告和可研报告、评审过程中修订报告及审查通过后出具正式报告。</w:t>
      </w:r>
    </w:p>
    <w:p>
      <w:pPr>
        <w:numPr>
          <w:ilvl w:val="1"/>
          <w:numId w:val="5"/>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未经甲方允许，乙方不得将本项目转包、分包。</w:t>
      </w:r>
      <w:r>
        <w:rPr>
          <w:rFonts w:hint="eastAsia" w:ascii="仿宋" w:hAnsi="仿宋" w:eastAsia="仿宋" w:cs="Arial"/>
          <w:kern w:val="0"/>
          <w:sz w:val="32"/>
          <w:szCs w:val="32"/>
        </w:rPr>
        <w:t xml:space="preserve"> </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第五条：完成时限及咨询成果份数</w:t>
      </w:r>
    </w:p>
    <w:p>
      <w:pPr>
        <w:numPr>
          <w:ilvl w:val="0"/>
          <w:numId w:val="6"/>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6"/>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6"/>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6"/>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1"/>
          <w:numId w:val="6"/>
        </w:numPr>
        <w:autoSpaceDE w:val="0"/>
        <w:autoSpaceDN w:val="0"/>
        <w:snapToGrid w:val="0"/>
        <w:spacing w:before="100" w:beforeAutospacing="1" w:after="100" w:afterAutospacing="1" w:line="520" w:lineRule="exact"/>
        <w:rPr>
          <w:rFonts w:ascii="仿宋" w:hAnsi="仿宋" w:eastAsia="仿宋" w:cs="宋体"/>
          <w:kern w:val="0"/>
          <w:sz w:val="32"/>
          <w:szCs w:val="32"/>
        </w:rPr>
      </w:pPr>
      <w:r>
        <w:rPr>
          <w:rFonts w:hint="eastAsia" w:ascii="仿宋" w:hAnsi="仿宋" w:eastAsia="仿宋" w:cs="宋体"/>
          <w:kern w:val="0"/>
          <w:sz w:val="32"/>
          <w:szCs w:val="32"/>
        </w:rPr>
        <w:t>完成时限:</w:t>
      </w:r>
      <w:r>
        <w:rPr>
          <w:rFonts w:hint="eastAsia" w:ascii="仿宋" w:hAnsi="仿宋" w:eastAsia="仿宋" w:cs="Arial"/>
          <w:kern w:val="0"/>
          <w:sz w:val="32"/>
          <w:szCs w:val="32"/>
          <w:u w:val="single"/>
        </w:rPr>
        <w:t xml:space="preserve"> 合同签订后3</w:t>
      </w:r>
      <w:r>
        <w:rPr>
          <w:rFonts w:ascii="仿宋" w:hAnsi="仿宋" w:eastAsia="仿宋" w:cs="Arial"/>
          <w:kern w:val="0"/>
          <w:sz w:val="32"/>
          <w:szCs w:val="32"/>
          <w:u w:val="single"/>
        </w:rPr>
        <w:t>0</w:t>
      </w:r>
      <w:r>
        <w:rPr>
          <w:rFonts w:hint="eastAsia" w:ascii="仿宋" w:hAnsi="仿宋" w:eastAsia="仿宋" w:cs="Arial"/>
          <w:kern w:val="0"/>
          <w:sz w:val="32"/>
          <w:szCs w:val="32"/>
          <w:u w:val="single"/>
        </w:rPr>
        <w:t xml:space="preserve">天内完成    </w:t>
      </w:r>
    </w:p>
    <w:p>
      <w:pPr>
        <w:autoSpaceDE w:val="0"/>
        <w:autoSpaceDN w:val="0"/>
        <w:snapToGrid w:val="0"/>
        <w:spacing w:before="100" w:beforeAutospacing="1" w:after="100" w:afterAutospacing="1" w:line="520" w:lineRule="exact"/>
        <w:ind w:left="424" w:leftChars="202"/>
        <w:jc w:val="left"/>
        <w:rPr>
          <w:rFonts w:ascii="仿宋" w:hAnsi="仿宋" w:eastAsia="仿宋" w:cs="宋体"/>
          <w:b/>
          <w:kern w:val="0"/>
          <w:sz w:val="32"/>
          <w:szCs w:val="32"/>
        </w:rPr>
      </w:pPr>
      <w:r>
        <w:rPr>
          <w:rFonts w:hint="eastAsia" w:ascii="仿宋" w:hAnsi="仿宋" w:eastAsia="仿宋" w:cs="宋体"/>
          <w:b/>
          <w:kern w:val="0"/>
          <w:sz w:val="32"/>
          <w:szCs w:val="32"/>
        </w:rPr>
        <w:t xml:space="preserve">5.2 </w:t>
      </w:r>
      <w:r>
        <w:rPr>
          <w:rFonts w:hint="eastAsia" w:ascii="仿宋" w:hAnsi="仿宋" w:eastAsia="仿宋" w:cs="宋体"/>
          <w:bCs/>
          <w:kern w:val="0"/>
          <w:sz w:val="32"/>
          <w:szCs w:val="32"/>
        </w:rPr>
        <w:t>咨询成果份</w:t>
      </w:r>
      <w:r>
        <w:rPr>
          <w:rFonts w:hint="eastAsia" w:ascii="仿宋" w:hAnsi="仿宋" w:eastAsia="仿宋" w:cs="宋体"/>
          <w:kern w:val="0"/>
          <w:sz w:val="32"/>
          <w:szCs w:val="32"/>
        </w:rPr>
        <w:t>数:</w:t>
      </w:r>
      <w:r>
        <w:rPr>
          <w:rFonts w:hint="eastAsia" w:ascii="仿宋" w:hAnsi="仿宋" w:eastAsia="仿宋" w:cs="Arial"/>
          <w:kern w:val="0"/>
          <w:sz w:val="32"/>
          <w:szCs w:val="32"/>
          <w:u w:val="single"/>
        </w:rPr>
        <w:t xml:space="preserve"> 纸质版 二份，电子版一份 </w:t>
      </w:r>
      <w:r>
        <w:rPr>
          <w:rFonts w:hint="eastAsia" w:ascii="仿宋" w:hAnsi="仿宋" w:eastAsia="仿宋" w:cs="宋体"/>
          <w:b/>
          <w:kern w:val="0"/>
          <w:sz w:val="32"/>
          <w:szCs w:val="32"/>
        </w:rPr>
        <w:t xml:space="preserve"> </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第六条：合同服务费用及支付方式</w:t>
      </w:r>
    </w:p>
    <w:p>
      <w:pPr>
        <w:numPr>
          <w:ilvl w:val="0"/>
          <w:numId w:val="7"/>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7"/>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7"/>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7"/>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7"/>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1"/>
          <w:numId w:val="7"/>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_GB2312" w:hAnsi="宋体" w:eastAsia="仿宋_GB2312"/>
          <w:bCs/>
          <w:sz w:val="32"/>
          <w:szCs w:val="32"/>
        </w:rPr>
        <w:t>合同服务费</w:t>
      </w:r>
      <w:bookmarkStart w:id="2" w:name="OLE_LINK1"/>
      <w:r>
        <w:rPr>
          <w:rFonts w:hint="eastAsia" w:ascii="仿宋_GB2312" w:hAnsi="宋体" w:eastAsia="仿宋_GB2312"/>
          <w:bCs/>
          <w:sz w:val="32"/>
          <w:szCs w:val="32"/>
        </w:rPr>
        <w:t>大写：</w:t>
      </w:r>
      <w:r>
        <w:rPr>
          <w:rFonts w:hint="eastAsia" w:ascii="仿宋_GB2312" w:hAnsi="宋体" w:eastAsia="仿宋_GB2312"/>
          <w:bCs/>
          <w:sz w:val="32"/>
          <w:szCs w:val="32"/>
          <w:u w:val="single"/>
        </w:rPr>
        <w:t xml:space="preserve">XXX  </w:t>
      </w:r>
      <w:r>
        <w:rPr>
          <w:rFonts w:hint="eastAsia" w:ascii="仿宋_GB2312" w:hAnsi="宋体" w:eastAsia="仿宋_GB2312"/>
          <w:bCs/>
          <w:sz w:val="32"/>
          <w:szCs w:val="32"/>
        </w:rPr>
        <w:t>整  小写：</w:t>
      </w:r>
      <w:r>
        <w:rPr>
          <w:rFonts w:hint="eastAsia" w:ascii="仿宋_GB2312" w:hAnsi="宋体" w:eastAsia="仿宋_GB2312"/>
          <w:bCs/>
          <w:sz w:val="32"/>
          <w:szCs w:val="32"/>
          <w:u w:val="single"/>
        </w:rPr>
        <w:t>￥    元</w:t>
      </w:r>
      <w:bookmarkEnd w:id="2"/>
      <w:r>
        <w:rPr>
          <w:rFonts w:hint="eastAsia" w:ascii="仿宋_GB2312" w:hAnsi="宋体" w:eastAsia="仿宋_GB2312"/>
          <w:bCs/>
          <w:sz w:val="32"/>
          <w:szCs w:val="32"/>
        </w:rPr>
        <w:t>，其中税金大</w:t>
      </w:r>
    </w:p>
    <w:p>
      <w:p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_GB2312" w:hAnsi="宋体" w:eastAsia="仿宋_GB2312"/>
          <w:bCs/>
          <w:sz w:val="32"/>
          <w:szCs w:val="32"/>
        </w:rPr>
        <w:t>写：</w:t>
      </w:r>
      <w:r>
        <w:rPr>
          <w:rFonts w:hint="eastAsia" w:ascii="仿宋_GB2312" w:hAnsi="宋体" w:eastAsia="仿宋_GB2312"/>
          <w:bCs/>
          <w:sz w:val="32"/>
          <w:szCs w:val="32"/>
          <w:u w:val="single"/>
        </w:rPr>
        <w:t>XXX整</w:t>
      </w:r>
      <w:r>
        <w:rPr>
          <w:rFonts w:hint="eastAsia" w:ascii="仿宋_GB2312" w:hAnsi="宋体" w:eastAsia="仿宋_GB2312"/>
          <w:bCs/>
          <w:sz w:val="32"/>
          <w:szCs w:val="32"/>
        </w:rPr>
        <w:t xml:space="preserve"> ，小写：</w:t>
      </w:r>
      <w:r>
        <w:rPr>
          <w:rFonts w:hint="eastAsia" w:ascii="仿宋_GB2312" w:hAnsi="宋体" w:eastAsia="仿宋_GB2312"/>
          <w:bCs/>
          <w:sz w:val="32"/>
          <w:szCs w:val="32"/>
          <w:u w:val="single"/>
        </w:rPr>
        <w:t xml:space="preserve">￥    </w:t>
      </w:r>
      <w:r>
        <w:rPr>
          <w:rFonts w:hint="eastAsia" w:ascii="仿宋_GB2312" w:hAnsi="宋体" w:eastAsia="仿宋_GB2312"/>
          <w:bCs/>
          <w:sz w:val="32"/>
          <w:szCs w:val="32"/>
        </w:rPr>
        <w:t xml:space="preserve">元，开具 </w:t>
      </w:r>
      <w:r>
        <w:rPr>
          <w:rFonts w:hint="eastAsia" w:ascii="仿宋_GB2312" w:hAnsi="宋体" w:eastAsia="仿宋_GB2312"/>
          <w:bCs/>
          <w:sz w:val="32"/>
          <w:szCs w:val="32"/>
          <w:u w:val="single"/>
        </w:rPr>
        <w:t xml:space="preserve">   </w:t>
      </w:r>
      <w:r>
        <w:rPr>
          <w:rFonts w:hint="eastAsia" w:ascii="仿宋_GB2312" w:hAnsi="宋体" w:eastAsia="仿宋_GB2312"/>
          <w:bCs/>
          <w:sz w:val="32"/>
          <w:szCs w:val="32"/>
        </w:rPr>
        <w:t>%的增值税专用发票，不含税金额大写：</w:t>
      </w:r>
      <w:bookmarkStart w:id="3" w:name="OLE_LINK7"/>
      <w:bookmarkStart w:id="4" w:name="OLE_LINK6"/>
      <w:r>
        <w:rPr>
          <w:rFonts w:hint="eastAsia" w:ascii="仿宋_GB2312" w:hAnsi="宋体" w:eastAsia="仿宋_GB2312"/>
          <w:bCs/>
          <w:sz w:val="32"/>
          <w:szCs w:val="32"/>
          <w:u w:val="single"/>
        </w:rPr>
        <w:t xml:space="preserve">      </w:t>
      </w:r>
      <w:r>
        <w:rPr>
          <w:rFonts w:hint="eastAsia" w:ascii="仿宋_GB2312" w:hAnsi="宋体" w:eastAsia="仿宋_GB2312"/>
          <w:bCs/>
          <w:sz w:val="32"/>
          <w:szCs w:val="32"/>
        </w:rPr>
        <w:t>整，小写：</w:t>
      </w:r>
      <w:r>
        <w:rPr>
          <w:rFonts w:hint="eastAsia" w:ascii="仿宋_GB2312" w:hAnsi="宋体" w:eastAsia="仿宋_GB2312"/>
          <w:bCs/>
          <w:sz w:val="32"/>
          <w:szCs w:val="32"/>
          <w:u w:val="single"/>
        </w:rPr>
        <w:t xml:space="preserve">￥    </w:t>
      </w:r>
      <w:r>
        <w:rPr>
          <w:rFonts w:hint="eastAsia" w:ascii="仿宋_GB2312" w:hAnsi="宋体" w:eastAsia="仿宋_GB2312"/>
          <w:bCs/>
          <w:sz w:val="32"/>
          <w:szCs w:val="32"/>
        </w:rPr>
        <w:t>元，</w:t>
      </w:r>
      <w:bookmarkEnd w:id="3"/>
      <w:bookmarkEnd w:id="4"/>
      <w:r>
        <w:rPr>
          <w:rFonts w:hint="eastAsia" w:ascii="仿宋" w:hAnsi="仿宋" w:eastAsia="仿宋" w:cs="宋体"/>
          <w:kern w:val="0"/>
          <w:sz w:val="32"/>
          <w:szCs w:val="32"/>
        </w:rPr>
        <w:t>乙方为甲方提供服务所发生之食、宿、差旅等费用，已包含在本费用中，不再另外计取。</w:t>
      </w:r>
    </w:p>
    <w:p>
      <w:pPr>
        <w:autoSpaceDE w:val="0"/>
        <w:autoSpaceDN w:val="0"/>
        <w:snapToGrid w:val="0"/>
        <w:spacing w:before="100" w:beforeAutospacing="1" w:after="100" w:afterAutospacing="1" w:line="520" w:lineRule="exact"/>
        <w:ind w:left="575"/>
        <w:jc w:val="left"/>
        <w:rPr>
          <w:rFonts w:ascii="仿宋" w:hAnsi="仿宋" w:eastAsia="仿宋" w:cs="宋体"/>
          <w:kern w:val="0"/>
          <w:sz w:val="32"/>
          <w:szCs w:val="32"/>
        </w:rPr>
      </w:pPr>
      <w:r>
        <w:rPr>
          <w:rFonts w:hint="eastAsia" w:ascii="仿宋" w:hAnsi="仿宋" w:eastAsia="仿宋" w:cs="宋体"/>
          <w:kern w:val="0"/>
          <w:sz w:val="32"/>
          <w:szCs w:val="32"/>
        </w:rPr>
        <w:t>具体明细如下：</w:t>
      </w:r>
    </w:p>
    <w:tbl>
      <w:tblPr>
        <w:tblStyle w:val="28"/>
        <w:tblW w:w="0" w:type="auto"/>
        <w:tblInd w:w="5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1103"/>
        <w:gridCol w:w="1103"/>
        <w:gridCol w:w="1103"/>
        <w:gridCol w:w="1103"/>
        <w:gridCol w:w="1214"/>
        <w:gridCol w:w="1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序号</w:t>
            </w:r>
          </w:p>
        </w:tc>
        <w:tc>
          <w:tcPr>
            <w:tcW w:w="107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项目名称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单位</w:t>
            </w:r>
          </w:p>
        </w:tc>
        <w:tc>
          <w:tcPr>
            <w:tcW w:w="110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数量</w:t>
            </w:r>
          </w:p>
        </w:tc>
        <w:tc>
          <w:tcPr>
            <w:tcW w:w="1094" w:type="dxa"/>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含税单价（元）</w:t>
            </w:r>
          </w:p>
        </w:tc>
        <w:tc>
          <w:tcPr>
            <w:tcW w:w="1214" w:type="dxa"/>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含税合计（元）</w:t>
            </w:r>
          </w:p>
        </w:tc>
        <w:tc>
          <w:tcPr>
            <w:tcW w:w="1078" w:type="dxa"/>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color w:val="000000"/>
              </w:rPr>
            </w:pPr>
            <w:r>
              <w:rPr>
                <w:rFonts w:hint="eastAsia" w:ascii="仿宋" w:hAnsi="仿宋" w:eastAsia="仿宋"/>
                <w:color w:val="000000"/>
              </w:rPr>
              <w:t>1</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eastAsia="Times New Roman"/>
                <w:sz w:val="20"/>
                <w:szCs w:val="20"/>
              </w:rPr>
            </w:pPr>
          </w:p>
        </w:tc>
        <w:tc>
          <w:tcPr>
            <w:tcW w:w="1103" w:type="dxa"/>
          </w:tcPr>
          <w:p>
            <w:pPr>
              <w:widowControl/>
              <w:spacing w:line="520" w:lineRule="exact"/>
              <w:jc w:val="center"/>
              <w:rPr>
                <w:rFonts w:ascii="仿宋" w:hAnsi="仿宋" w:eastAsia="仿宋"/>
                <w:b/>
                <w:bCs/>
                <w:color w:val="000000"/>
                <w:sz w:val="22"/>
              </w:rPr>
            </w:pPr>
          </w:p>
        </w:tc>
        <w:tc>
          <w:tcPr>
            <w:tcW w:w="1103" w:type="dxa"/>
          </w:tcPr>
          <w:p>
            <w:pPr>
              <w:widowControl/>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2</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3</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4</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5</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eastAsia="Times New Roman"/>
                <w:sz w:val="20"/>
                <w:szCs w:val="20"/>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eastAsia="Times New Roman"/>
                <w:sz w:val="20"/>
                <w:szCs w:val="20"/>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6</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7</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8</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Calibri" w:hAnsi="Calibri" w:cs="Calibri"/>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0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cs="宋体"/>
                <w:color w:val="000000"/>
                <w:sz w:val="24"/>
              </w:rPr>
            </w:pPr>
            <w:r>
              <w:rPr>
                <w:rFonts w:hint="eastAsia" w:ascii="仿宋" w:hAnsi="仿宋" w:eastAsia="仿宋"/>
                <w:color w:val="000000"/>
              </w:rPr>
              <w:t>9</w:t>
            </w: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_GB2312" w:hAnsi="宋体" w:eastAsia="仿宋_GB2312"/>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4"/>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1" w:type="dxa"/>
            <w:gridSpan w:val="4"/>
            <w:tcBorders>
              <w:top w:val="nil"/>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r>
              <w:rPr>
                <w:rFonts w:hint="eastAsia" w:ascii="仿宋" w:hAnsi="仿宋" w:eastAsia="仿宋"/>
                <w:b/>
                <w:bCs/>
                <w:color w:val="000000"/>
                <w:sz w:val="22"/>
              </w:rPr>
              <w:t>总合计：（含税）</w:t>
            </w:r>
          </w:p>
        </w:tc>
        <w:tc>
          <w:tcPr>
            <w:tcW w:w="1103" w:type="dxa"/>
          </w:tcPr>
          <w:p>
            <w:pPr>
              <w:widowControl/>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r>
              <w:rPr>
                <w:rFonts w:hint="eastAsia" w:ascii="仿宋" w:hAnsi="仿宋" w:eastAsia="仿宋"/>
                <w:b/>
                <w:bCs/>
                <w:color w:val="000000"/>
                <w:sz w:val="22"/>
              </w:rPr>
              <w:t>总合计：（不含税）</w:t>
            </w:r>
          </w:p>
        </w:tc>
        <w:tc>
          <w:tcPr>
            <w:tcW w:w="1103" w:type="dxa"/>
          </w:tcPr>
          <w:p>
            <w:pPr>
              <w:widowControl/>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11"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r>
              <w:rPr>
                <w:rFonts w:hint="eastAsia" w:ascii="仿宋" w:hAnsi="仿宋" w:eastAsia="仿宋"/>
                <w:b/>
                <w:bCs/>
                <w:color w:val="000000"/>
                <w:sz w:val="22"/>
              </w:rPr>
              <w:t>税额：（税率   ％）</w:t>
            </w:r>
          </w:p>
        </w:tc>
        <w:tc>
          <w:tcPr>
            <w:tcW w:w="1103" w:type="dxa"/>
          </w:tcPr>
          <w:p>
            <w:pPr>
              <w:widowControl/>
              <w:spacing w:line="520" w:lineRule="exact"/>
              <w:jc w:val="center"/>
              <w:rPr>
                <w:rFonts w:ascii="仿宋" w:hAnsi="仿宋" w:eastAsia="仿宋"/>
                <w:b/>
                <w:bCs/>
                <w:color w:val="000000"/>
                <w:sz w:val="22"/>
              </w:rPr>
            </w:pPr>
          </w:p>
        </w:tc>
        <w:tc>
          <w:tcPr>
            <w:tcW w:w="110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val="0"/>
              <w:spacing w:line="520" w:lineRule="exact"/>
              <w:jc w:val="center"/>
              <w:rPr>
                <w:rFonts w:ascii="仿宋" w:hAnsi="仿宋" w:eastAsia="仿宋"/>
                <w:b/>
                <w:bCs/>
                <w:color w:val="000000"/>
                <w:sz w:val="22"/>
              </w:rPr>
            </w:pPr>
          </w:p>
        </w:tc>
        <w:tc>
          <w:tcPr>
            <w:tcW w:w="1104" w:type="dxa"/>
          </w:tcPr>
          <w:p>
            <w:pPr>
              <w:widowControl/>
              <w:spacing w:line="520" w:lineRule="exact"/>
              <w:jc w:val="center"/>
              <w:rPr>
                <w:rFonts w:ascii="仿宋" w:hAnsi="仿宋" w:eastAsia="仿宋"/>
                <w:b/>
                <w:bCs/>
                <w:color w:val="000000"/>
                <w:sz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1" w:type="dxa"/>
            <w:gridSpan w:val="7"/>
          </w:tcPr>
          <w:p>
            <w:pPr>
              <w:widowControl/>
              <w:spacing w:line="520" w:lineRule="exact"/>
              <w:jc w:val="left"/>
              <w:rPr>
                <w:rFonts w:ascii="仿宋" w:hAnsi="仿宋" w:eastAsia="仿宋"/>
                <w:b/>
                <w:bCs/>
                <w:color w:val="000000"/>
                <w:sz w:val="22"/>
              </w:rPr>
            </w:pPr>
            <w:r>
              <w:rPr>
                <w:rFonts w:hint="eastAsia" w:ascii="仿宋" w:hAnsi="仿宋" w:eastAsia="仿宋"/>
                <w:b/>
                <w:bCs/>
                <w:color w:val="000000"/>
                <w:sz w:val="22"/>
              </w:rPr>
              <w:t>注：1</w:t>
            </w:r>
            <w:r>
              <w:rPr>
                <w:rFonts w:ascii="仿宋" w:hAnsi="仿宋" w:eastAsia="仿宋"/>
                <w:b/>
                <w:bCs/>
                <w:color w:val="000000"/>
                <w:sz w:val="22"/>
              </w:rPr>
              <w:t>.</w:t>
            </w:r>
            <w:r>
              <w:rPr>
                <w:rFonts w:hint="eastAsia" w:ascii="仿宋" w:hAnsi="仿宋" w:eastAsia="仿宋"/>
                <w:b/>
                <w:bCs/>
                <w:color w:val="000000"/>
                <w:sz w:val="22"/>
              </w:rPr>
              <w:t>上述项目上述费用为完成本项目合同内所有服务任务的费用。除甲方另行要求并以书面确认的本合同之外的工作，甲方将不再支付。</w:t>
            </w:r>
          </w:p>
          <w:p>
            <w:pPr>
              <w:widowControl/>
              <w:spacing w:line="520" w:lineRule="exact"/>
              <w:jc w:val="left"/>
              <w:rPr>
                <w:rFonts w:ascii="仿宋" w:hAnsi="仿宋" w:eastAsia="仿宋"/>
                <w:b/>
                <w:bCs/>
                <w:color w:val="000000"/>
                <w:sz w:val="22"/>
              </w:rPr>
            </w:pPr>
            <w:r>
              <w:rPr>
                <w:rFonts w:hint="eastAsia" w:ascii="仿宋" w:hAnsi="仿宋" w:eastAsia="仿宋"/>
                <w:b/>
                <w:bCs/>
                <w:color w:val="000000"/>
                <w:sz w:val="22"/>
              </w:rPr>
              <w:t>2</w:t>
            </w:r>
            <w:r>
              <w:rPr>
                <w:rFonts w:ascii="仿宋" w:hAnsi="仿宋" w:eastAsia="仿宋"/>
                <w:b/>
                <w:bCs/>
                <w:color w:val="000000"/>
                <w:sz w:val="22"/>
              </w:rPr>
              <w:t>.</w:t>
            </w:r>
            <w:r>
              <w:rPr>
                <w:rFonts w:hint="eastAsia" w:ascii="仿宋" w:hAnsi="仿宋" w:eastAsia="仿宋"/>
                <w:b/>
                <w:bCs/>
                <w:color w:val="000000"/>
                <w:sz w:val="22"/>
              </w:rPr>
              <w:t>最终以实际开展检测的面积*上表单价结算</w:t>
            </w:r>
          </w:p>
        </w:tc>
      </w:tr>
    </w:tbl>
    <w:p>
      <w:pPr>
        <w:spacing w:line="520" w:lineRule="exact"/>
        <w:jc w:val="center"/>
        <w:rPr>
          <w:rFonts w:ascii="仿宋" w:hAnsi="仿宋" w:eastAsia="仿宋"/>
          <w:b/>
          <w:bCs/>
          <w:color w:val="000000"/>
          <w:sz w:val="22"/>
        </w:rPr>
      </w:pPr>
    </w:p>
    <w:p>
      <w:pPr>
        <w:numPr>
          <w:ilvl w:val="1"/>
          <w:numId w:val="7"/>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支付方式：</w:t>
      </w:r>
      <w:r>
        <w:rPr>
          <w:rFonts w:hint="eastAsia" w:ascii="仿宋" w:hAnsi="仿宋" w:eastAsia="仿宋" w:cs="宋体"/>
          <w:kern w:val="0"/>
          <w:sz w:val="32"/>
          <w:szCs w:val="32"/>
          <w:u w:val="single"/>
        </w:rPr>
        <w:t>乙方完成相应咨询项目的合同义务并向甲方开具相应合格增值税专用发票后，甲方向乙方一次性支付相应咨询项目的对应合同金额</w:t>
      </w:r>
      <w:r>
        <w:rPr>
          <w:rFonts w:hint="eastAsia" w:ascii="仿宋" w:hAnsi="仿宋" w:eastAsia="仿宋" w:cs="宋体"/>
          <w:kern w:val="0"/>
          <w:sz w:val="32"/>
          <w:szCs w:val="32"/>
        </w:rPr>
        <w:t>。</w:t>
      </w:r>
    </w:p>
    <w:p>
      <w:pPr>
        <w:numPr>
          <w:ilvl w:val="1"/>
          <w:numId w:val="7"/>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 xml:space="preserve">因国家税收政策变化导致约定开票税率发生变化的，付款金额按照不含税合同金额*新税率执行。 </w:t>
      </w:r>
    </w:p>
    <w:p>
      <w:pPr>
        <w:numPr>
          <w:ilvl w:val="1"/>
          <w:numId w:val="7"/>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履约保证金</w:t>
      </w:r>
    </w:p>
    <w:p>
      <w:pPr>
        <w:autoSpaceDE w:val="0"/>
        <w:autoSpaceDN w:val="0"/>
        <w:snapToGrid w:val="0"/>
        <w:spacing w:before="100" w:beforeAutospacing="1" w:after="100" w:afterAutospacing="1" w:line="520" w:lineRule="exact"/>
        <w:ind w:firstLine="640" w:firstLineChars="200"/>
        <w:jc w:val="left"/>
        <w:rPr>
          <w:rFonts w:ascii="仿宋" w:hAnsi="仿宋" w:eastAsia="仿宋" w:cs="宋体"/>
          <w:kern w:val="0"/>
          <w:sz w:val="32"/>
          <w:szCs w:val="32"/>
        </w:rPr>
      </w:pPr>
      <w:r>
        <w:rPr>
          <w:rFonts w:hint="eastAsia" w:ascii="仿宋" w:hAnsi="仿宋" w:eastAsia="仿宋" w:cs="宋体"/>
          <w:kern w:val="0"/>
          <w:sz w:val="32"/>
          <w:szCs w:val="32"/>
        </w:rPr>
        <w:t>履约保证金金额：合同金额的5%，大写金额：</w:t>
      </w:r>
      <w:r>
        <w:rPr>
          <w:rFonts w:hint="eastAsia" w:ascii="仿宋" w:hAnsi="仿宋" w:eastAsia="仿宋" w:cs="宋体"/>
          <w:kern w:val="0"/>
          <w:sz w:val="32"/>
          <w:szCs w:val="32"/>
          <w:u w:val="single"/>
        </w:rPr>
        <w:t xml:space="preserve">         小写：￥      元）</w:t>
      </w:r>
      <w:r>
        <w:rPr>
          <w:rFonts w:hint="eastAsia" w:ascii="仿宋" w:hAnsi="仿宋" w:eastAsia="仿宋" w:cs="宋体"/>
          <w:kern w:val="0"/>
          <w:sz w:val="32"/>
          <w:szCs w:val="32"/>
        </w:rPr>
        <w:t>，乙方在收到“中标通知书”之后，且在合同签订之前向甲方全额缴纳。 乙方提供最终检测报告后，甲方15个工作日内无息如数退还履约保证金</w:t>
      </w:r>
      <w:r>
        <w:rPr>
          <w:rFonts w:hint="eastAsia" w:eastAsia="仿宋"/>
          <w:szCs w:val="21"/>
        </w:rPr>
        <w:t>。</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第七条：保密义务生效</w:t>
      </w: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0"/>
          <w:numId w:val="8"/>
        </w:numPr>
        <w:autoSpaceDE w:val="0"/>
        <w:autoSpaceDN w:val="0"/>
        <w:snapToGrid w:val="0"/>
        <w:spacing w:before="100" w:beforeAutospacing="1" w:after="100" w:afterAutospacing="1" w:line="520" w:lineRule="exact"/>
        <w:jc w:val="left"/>
        <w:rPr>
          <w:rFonts w:ascii="仿宋" w:hAnsi="仿宋" w:eastAsia="仿宋" w:cs="宋体"/>
          <w:vanish/>
          <w:kern w:val="0"/>
          <w:sz w:val="32"/>
          <w:szCs w:val="32"/>
        </w:rPr>
      </w:pPr>
    </w:p>
    <w:p>
      <w:pPr>
        <w:numPr>
          <w:ilvl w:val="1"/>
          <w:numId w:val="8"/>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甲、乙双方在本合同有效期内及本合同有效期届满或终止之日起的5年内应严格保守对方商业秘密。未经双方书面同意不得将保密信息对外发布或披露、提供给任何第三方。</w:t>
      </w:r>
    </w:p>
    <w:p>
      <w:pPr>
        <w:numPr>
          <w:ilvl w:val="1"/>
          <w:numId w:val="8"/>
        </w:numPr>
        <w:autoSpaceDE w:val="0"/>
        <w:autoSpaceDN w:val="0"/>
        <w:snapToGrid w:val="0"/>
        <w:spacing w:before="100" w:beforeAutospacing="1" w:after="100" w:afterAutospacing="1" w:line="520" w:lineRule="exact"/>
        <w:jc w:val="left"/>
        <w:rPr>
          <w:rFonts w:ascii="仿宋" w:hAnsi="仿宋" w:eastAsia="仿宋" w:cs="宋体"/>
          <w:kern w:val="0"/>
          <w:sz w:val="32"/>
          <w:szCs w:val="32"/>
        </w:rPr>
      </w:pPr>
      <w:r>
        <w:rPr>
          <w:rFonts w:hint="eastAsia" w:ascii="仿宋" w:hAnsi="仿宋" w:eastAsia="仿宋" w:cs="宋体"/>
          <w:kern w:val="0"/>
          <w:sz w:val="32"/>
          <w:szCs w:val="32"/>
        </w:rPr>
        <w:t>本条在本合同终止或解除后仍继续有效。</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第八条：违约与争议</w:t>
      </w:r>
    </w:p>
    <w:p>
      <w:pPr>
        <w:autoSpaceDE w:val="0"/>
        <w:snapToGrid w:val="0"/>
        <w:spacing w:line="520" w:lineRule="exact"/>
        <w:ind w:left="575"/>
        <w:jc w:val="left"/>
        <w:rPr>
          <w:rFonts w:ascii="仿宋" w:hAnsi="仿宋" w:eastAsia="仿宋" w:cs="宋体"/>
          <w:kern w:val="0"/>
          <w:sz w:val="32"/>
          <w:szCs w:val="32"/>
        </w:rPr>
      </w:pPr>
      <w:r>
        <w:rPr>
          <w:rFonts w:hint="eastAsia" w:ascii="仿宋" w:hAnsi="仿宋" w:eastAsia="仿宋" w:cs="宋体"/>
          <w:kern w:val="0"/>
          <w:sz w:val="32"/>
          <w:szCs w:val="32"/>
        </w:rPr>
        <w:t>8.1未按照本合同约定的履行期限完成工作成果的，每延迟1日支付违约金</w:t>
      </w:r>
      <w:r>
        <w:rPr>
          <w:rFonts w:hint="eastAsia" w:ascii="仿宋" w:hAnsi="仿宋" w:eastAsia="仿宋" w:cs="宋体"/>
          <w:color w:val="0070C0"/>
          <w:kern w:val="0"/>
          <w:sz w:val="32"/>
          <w:szCs w:val="32"/>
          <w:u w:val="single"/>
        </w:rPr>
        <w:t xml:space="preserve"> 4000 </w:t>
      </w:r>
      <w:r>
        <w:rPr>
          <w:rFonts w:hint="eastAsia" w:ascii="仿宋" w:hAnsi="仿宋" w:eastAsia="仿宋" w:cs="宋体"/>
          <w:color w:val="0070C0"/>
          <w:kern w:val="0"/>
          <w:sz w:val="32"/>
          <w:szCs w:val="32"/>
        </w:rPr>
        <w:t>元，</w:t>
      </w:r>
      <w:r>
        <w:rPr>
          <w:rFonts w:hint="eastAsia" w:ascii="仿宋" w:hAnsi="仿宋" w:eastAsia="仿宋" w:cs="宋体"/>
          <w:kern w:val="0"/>
          <w:sz w:val="32"/>
          <w:szCs w:val="32"/>
        </w:rPr>
        <w:t>延迟超过15日（含15日）以上，甲方可单方面解除合同，由此给甲方带来的损失由乙方全额赔偿。</w:t>
      </w:r>
    </w:p>
    <w:p>
      <w:pPr>
        <w:autoSpaceDE w:val="0"/>
        <w:snapToGrid w:val="0"/>
        <w:spacing w:line="520" w:lineRule="exact"/>
        <w:ind w:left="575"/>
        <w:jc w:val="left"/>
        <w:rPr>
          <w:rFonts w:ascii="仿宋" w:hAnsi="仿宋" w:eastAsia="仿宋" w:cs="宋体"/>
          <w:kern w:val="0"/>
          <w:sz w:val="32"/>
          <w:szCs w:val="32"/>
        </w:rPr>
      </w:pPr>
      <w:r>
        <w:rPr>
          <w:rFonts w:hint="eastAsia" w:ascii="仿宋" w:hAnsi="仿宋" w:eastAsia="仿宋" w:cs="宋体"/>
          <w:kern w:val="0"/>
          <w:sz w:val="32"/>
          <w:szCs w:val="32"/>
        </w:rPr>
        <w:t>8.2若在合同执行过程中发生争议，甲乙双方应进行友好协商，若协商不成可向项目所在地人民法院提出仲裁。</w:t>
      </w:r>
    </w:p>
    <w:p>
      <w:pPr>
        <w:autoSpaceDE w:val="0"/>
        <w:autoSpaceDN w:val="0"/>
        <w:snapToGrid w:val="0"/>
        <w:spacing w:line="520" w:lineRule="exact"/>
        <w:jc w:val="left"/>
        <w:rPr>
          <w:rFonts w:ascii="仿宋" w:hAnsi="仿宋" w:eastAsia="仿宋" w:cs="宋体"/>
          <w:b/>
          <w:kern w:val="0"/>
          <w:sz w:val="32"/>
          <w:szCs w:val="32"/>
        </w:rPr>
      </w:pPr>
      <w:r>
        <w:rPr>
          <w:rFonts w:hint="eastAsia" w:ascii="仿宋" w:hAnsi="仿宋" w:eastAsia="仿宋" w:cs="宋体"/>
          <w:b/>
          <w:kern w:val="0"/>
          <w:sz w:val="32"/>
          <w:szCs w:val="32"/>
        </w:rPr>
        <w:t>第九条：附则</w:t>
      </w:r>
    </w:p>
    <w:p>
      <w:pPr>
        <w:autoSpaceDE w:val="0"/>
        <w:snapToGrid w:val="0"/>
        <w:spacing w:line="520" w:lineRule="exact"/>
        <w:ind w:left="575"/>
        <w:jc w:val="left"/>
        <w:rPr>
          <w:rFonts w:ascii="仿宋" w:hAnsi="仿宋" w:eastAsia="仿宋" w:cs="宋体"/>
          <w:kern w:val="0"/>
          <w:sz w:val="32"/>
          <w:szCs w:val="32"/>
        </w:rPr>
      </w:pPr>
      <w:r>
        <w:rPr>
          <w:rFonts w:hint="eastAsia" w:ascii="仿宋" w:hAnsi="仿宋" w:eastAsia="仿宋" w:cs="宋体"/>
          <w:kern w:val="0"/>
          <w:sz w:val="32"/>
          <w:szCs w:val="32"/>
        </w:rPr>
        <w:t>9.1本合同未尽事宜，甲乙双方可另行协商或签订补充协议，所达成的一致意见或协议与本合同具有同等效力。</w:t>
      </w:r>
    </w:p>
    <w:p>
      <w:pPr>
        <w:autoSpaceDE w:val="0"/>
        <w:snapToGrid w:val="0"/>
        <w:spacing w:line="520" w:lineRule="exact"/>
        <w:ind w:left="575"/>
        <w:jc w:val="left"/>
        <w:rPr>
          <w:rFonts w:ascii="仿宋" w:hAnsi="仿宋" w:eastAsia="仿宋" w:cs="宋体"/>
          <w:kern w:val="0"/>
          <w:sz w:val="32"/>
          <w:szCs w:val="32"/>
        </w:rPr>
      </w:pPr>
      <w:r>
        <w:rPr>
          <w:rFonts w:hint="eastAsia" w:ascii="仿宋" w:hAnsi="仿宋" w:eastAsia="仿宋" w:cs="宋体"/>
          <w:kern w:val="0"/>
          <w:sz w:val="32"/>
          <w:szCs w:val="32"/>
        </w:rPr>
        <w:t>9.2本合同经双方加盖公章即生效。</w:t>
      </w:r>
    </w:p>
    <w:p>
      <w:pPr>
        <w:autoSpaceDE w:val="0"/>
        <w:snapToGrid w:val="0"/>
        <w:spacing w:line="520" w:lineRule="exact"/>
        <w:ind w:left="575"/>
        <w:jc w:val="left"/>
        <w:rPr>
          <w:rFonts w:ascii="宋体" w:hAnsi="宋体" w:eastAsia="仿宋_GB2312" w:cs="宋体"/>
          <w:b/>
          <w:color w:val="000000"/>
          <w:kern w:val="0"/>
          <w:sz w:val="32"/>
          <w:szCs w:val="32"/>
        </w:rPr>
      </w:pPr>
      <w:r>
        <w:rPr>
          <w:rFonts w:hint="eastAsia" w:ascii="仿宋" w:hAnsi="仿宋" w:eastAsia="仿宋" w:cs="宋体"/>
          <w:kern w:val="0"/>
          <w:sz w:val="32"/>
          <w:szCs w:val="32"/>
        </w:rPr>
        <w:t>9.3 本合同壹式</w:t>
      </w:r>
      <w:r>
        <w:rPr>
          <w:rFonts w:hint="eastAsia" w:ascii="仿宋" w:hAnsi="仿宋" w:eastAsia="仿宋" w:cs="宋体"/>
          <w:kern w:val="0"/>
          <w:sz w:val="32"/>
          <w:szCs w:val="32"/>
          <w:u w:val="single"/>
        </w:rPr>
        <w:t xml:space="preserve"> 贰 </w:t>
      </w:r>
      <w:r>
        <w:rPr>
          <w:rFonts w:hint="eastAsia" w:ascii="仿宋" w:hAnsi="仿宋" w:eastAsia="仿宋" w:cs="宋体"/>
          <w:kern w:val="0"/>
          <w:sz w:val="32"/>
          <w:szCs w:val="32"/>
        </w:rPr>
        <w:t>份，甲方执</w:t>
      </w:r>
      <w:r>
        <w:rPr>
          <w:rFonts w:hint="eastAsia" w:ascii="仿宋" w:hAnsi="仿宋" w:eastAsia="仿宋" w:cs="宋体"/>
          <w:kern w:val="0"/>
          <w:sz w:val="32"/>
          <w:szCs w:val="32"/>
          <w:u w:val="single"/>
        </w:rPr>
        <w:t xml:space="preserve"> 壹份 </w:t>
      </w:r>
      <w:r>
        <w:rPr>
          <w:rFonts w:hint="eastAsia" w:ascii="仿宋" w:hAnsi="仿宋" w:eastAsia="仿宋" w:cs="宋体"/>
          <w:kern w:val="0"/>
          <w:sz w:val="32"/>
          <w:szCs w:val="32"/>
        </w:rPr>
        <w:t>，乙方执</w:t>
      </w:r>
      <w:r>
        <w:rPr>
          <w:rFonts w:hint="eastAsia" w:ascii="仿宋" w:hAnsi="仿宋" w:eastAsia="仿宋" w:cs="宋体"/>
          <w:kern w:val="0"/>
          <w:sz w:val="32"/>
          <w:szCs w:val="32"/>
          <w:u w:val="single"/>
        </w:rPr>
        <w:t xml:space="preserve"> 壹 </w:t>
      </w:r>
      <w:r>
        <w:rPr>
          <w:rFonts w:hint="eastAsia" w:ascii="仿宋" w:hAnsi="仿宋" w:eastAsia="仿宋" w:cs="宋体"/>
          <w:kern w:val="0"/>
          <w:sz w:val="32"/>
          <w:szCs w:val="32"/>
        </w:rPr>
        <w:t>份。</w:t>
      </w:r>
    </w:p>
    <w:tbl>
      <w:tblPr>
        <w:tblStyle w:val="27"/>
        <w:tblpPr w:leftFromText="180" w:rightFromText="180" w:vertAnchor="text" w:horzAnchor="margin" w:tblpXSpec="center" w:tblpY="250"/>
        <w:tblW w:w="94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3"/>
        <w:gridCol w:w="49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4" w:hRule="atLeast"/>
        </w:trPr>
        <w:tc>
          <w:tcPr>
            <w:tcW w:w="4433" w:type="dxa"/>
            <w:tcBorders>
              <w:bottom w:val="single" w:color="auto" w:sz="4" w:space="0"/>
            </w:tcBorders>
          </w:tcPr>
          <w:p>
            <w:pPr>
              <w:spacing w:line="540" w:lineRule="exact"/>
              <w:ind w:firstLine="480" w:firstLineChars="200"/>
              <w:jc w:val="center"/>
              <w:rPr>
                <w:rFonts w:ascii="宋体" w:hAnsi="宋体"/>
                <w:kern w:val="0"/>
                <w:sz w:val="24"/>
              </w:rPr>
            </w:pPr>
            <w:r>
              <w:rPr>
                <w:rFonts w:hint="eastAsia" w:ascii="宋体" w:hAnsi="宋体"/>
                <w:kern w:val="0"/>
                <w:sz w:val="24"/>
              </w:rPr>
              <w:t>甲方</w:t>
            </w:r>
          </w:p>
          <w:p>
            <w:pPr>
              <w:spacing w:line="540" w:lineRule="exact"/>
              <w:jc w:val="left"/>
              <w:rPr>
                <w:rFonts w:ascii="宋体" w:hAnsi="宋体"/>
                <w:kern w:val="0"/>
                <w:sz w:val="24"/>
              </w:rPr>
            </w:pPr>
            <w:r>
              <w:rPr>
                <w:rFonts w:hint="eastAsia" w:ascii="宋体" w:hAnsi="宋体"/>
                <w:kern w:val="0"/>
                <w:sz w:val="24"/>
              </w:rPr>
              <w:t>单位名称：英德市粤北糖业有限公司</w:t>
            </w:r>
          </w:p>
          <w:p>
            <w:pPr>
              <w:spacing w:line="540" w:lineRule="exact"/>
              <w:jc w:val="left"/>
              <w:rPr>
                <w:rFonts w:ascii="宋体" w:hAnsi="宋体"/>
                <w:kern w:val="0"/>
                <w:sz w:val="24"/>
              </w:rPr>
            </w:pPr>
            <w:r>
              <w:rPr>
                <w:rFonts w:hint="eastAsia" w:ascii="宋体" w:hAnsi="宋体"/>
                <w:kern w:val="0"/>
                <w:sz w:val="24"/>
              </w:rPr>
              <w:t>单位地址：英德市</w:t>
            </w:r>
            <w:r>
              <w:rPr>
                <w:rFonts w:hint="eastAsia" w:ascii="宋体" w:hAnsi="宋体" w:cs="宋体"/>
                <w:kern w:val="0"/>
                <w:sz w:val="24"/>
              </w:rPr>
              <w:t>浛洸</w:t>
            </w:r>
            <w:r>
              <w:rPr>
                <w:rFonts w:hint="eastAsia" w:ascii="宋体" w:hAnsi="宋体" w:cs="仿宋_GB2312"/>
                <w:kern w:val="0"/>
                <w:sz w:val="24"/>
              </w:rPr>
              <w:t>镇西郊</w:t>
            </w:r>
          </w:p>
          <w:p>
            <w:pPr>
              <w:spacing w:line="540" w:lineRule="exact"/>
              <w:jc w:val="left"/>
              <w:rPr>
                <w:rFonts w:ascii="宋体" w:hAnsi="宋体"/>
                <w:kern w:val="0"/>
                <w:sz w:val="24"/>
              </w:rPr>
            </w:pPr>
            <w:r>
              <w:rPr>
                <w:rFonts w:hint="eastAsia" w:ascii="宋体" w:hAnsi="宋体"/>
                <w:kern w:val="0"/>
                <w:sz w:val="24"/>
              </w:rPr>
              <w:t>法定代表人：冯磊</w:t>
            </w:r>
          </w:p>
          <w:p>
            <w:pPr>
              <w:spacing w:line="540" w:lineRule="exact"/>
              <w:jc w:val="left"/>
              <w:rPr>
                <w:rFonts w:ascii="宋体" w:hAnsi="宋体"/>
                <w:kern w:val="0"/>
                <w:sz w:val="24"/>
              </w:rPr>
            </w:pPr>
            <w:r>
              <w:rPr>
                <w:rFonts w:hint="eastAsia" w:ascii="宋体" w:hAnsi="宋体"/>
                <w:kern w:val="0"/>
                <w:sz w:val="24"/>
              </w:rPr>
              <w:t>委托代理人：</w:t>
            </w:r>
          </w:p>
          <w:p>
            <w:pPr>
              <w:spacing w:line="540" w:lineRule="exact"/>
              <w:jc w:val="left"/>
              <w:rPr>
                <w:rFonts w:ascii="宋体" w:hAnsi="宋体"/>
                <w:kern w:val="0"/>
                <w:sz w:val="24"/>
              </w:rPr>
            </w:pPr>
            <w:r>
              <w:rPr>
                <w:rFonts w:hint="eastAsia" w:ascii="宋体" w:hAnsi="宋体"/>
                <w:kern w:val="0"/>
                <w:sz w:val="24"/>
              </w:rPr>
              <w:t>电话号码：0763-2855177</w:t>
            </w:r>
          </w:p>
          <w:p>
            <w:pPr>
              <w:spacing w:line="540" w:lineRule="exact"/>
              <w:jc w:val="left"/>
              <w:rPr>
                <w:rFonts w:ascii="宋体" w:hAnsi="宋体"/>
                <w:kern w:val="0"/>
                <w:sz w:val="24"/>
              </w:rPr>
            </w:pPr>
            <w:r>
              <w:rPr>
                <w:rFonts w:hint="eastAsia" w:ascii="宋体" w:hAnsi="宋体"/>
                <w:kern w:val="0"/>
                <w:sz w:val="24"/>
              </w:rPr>
              <w:t>传真号码：0763-2855177</w:t>
            </w:r>
          </w:p>
          <w:p>
            <w:pPr>
              <w:spacing w:line="540" w:lineRule="exact"/>
              <w:jc w:val="left"/>
              <w:rPr>
                <w:rFonts w:ascii="宋体" w:hAnsi="宋体"/>
                <w:kern w:val="0"/>
                <w:sz w:val="24"/>
              </w:rPr>
            </w:pPr>
            <w:r>
              <w:rPr>
                <w:rFonts w:hint="eastAsia" w:ascii="宋体" w:hAnsi="宋体"/>
                <w:kern w:val="0"/>
                <w:sz w:val="24"/>
              </w:rPr>
              <w:t>开户行：中国农业银行股份有限公司英德</w:t>
            </w:r>
            <w:r>
              <w:rPr>
                <w:rFonts w:hint="eastAsia" w:ascii="宋体" w:hAnsi="宋体" w:cs="宋体"/>
                <w:kern w:val="0"/>
                <w:sz w:val="24"/>
              </w:rPr>
              <w:t>浛洸</w:t>
            </w:r>
            <w:r>
              <w:rPr>
                <w:rFonts w:hint="eastAsia" w:ascii="宋体" w:hAnsi="宋体" w:cs="仿宋_GB2312"/>
                <w:kern w:val="0"/>
                <w:sz w:val="24"/>
              </w:rPr>
              <w:t>支行</w:t>
            </w:r>
          </w:p>
          <w:p>
            <w:pPr>
              <w:spacing w:line="540" w:lineRule="exact"/>
              <w:jc w:val="left"/>
              <w:rPr>
                <w:rFonts w:ascii="宋体" w:hAnsi="宋体"/>
                <w:kern w:val="0"/>
                <w:sz w:val="24"/>
              </w:rPr>
            </w:pPr>
            <w:r>
              <w:rPr>
                <w:rFonts w:hint="eastAsia" w:ascii="宋体" w:hAnsi="宋体"/>
                <w:kern w:val="0"/>
                <w:sz w:val="24"/>
              </w:rPr>
              <w:t>账号：4470 2901 0400 0111 7</w:t>
            </w:r>
          </w:p>
          <w:p>
            <w:pPr>
              <w:spacing w:line="540" w:lineRule="exact"/>
              <w:jc w:val="left"/>
              <w:rPr>
                <w:rFonts w:ascii="宋体" w:hAnsi="宋体"/>
                <w:kern w:val="0"/>
                <w:sz w:val="24"/>
              </w:rPr>
            </w:pPr>
            <w:r>
              <w:rPr>
                <w:rFonts w:hint="eastAsia" w:ascii="宋体" w:hAnsi="宋体"/>
                <w:kern w:val="0"/>
                <w:sz w:val="24"/>
              </w:rPr>
              <w:t>税号：91441881755626116B</w:t>
            </w:r>
          </w:p>
          <w:p>
            <w:pPr>
              <w:spacing w:line="540" w:lineRule="exact"/>
              <w:jc w:val="left"/>
              <w:rPr>
                <w:rFonts w:ascii="宋体" w:hAnsi="宋体"/>
                <w:kern w:val="0"/>
                <w:sz w:val="24"/>
              </w:rPr>
            </w:pPr>
            <w:r>
              <w:rPr>
                <w:rFonts w:hint="eastAsia" w:ascii="宋体" w:hAnsi="宋体"/>
                <w:kern w:val="0"/>
                <w:sz w:val="24"/>
              </w:rPr>
              <w:t>邮编：513036</w:t>
            </w:r>
          </w:p>
          <w:p>
            <w:pPr>
              <w:spacing w:line="540" w:lineRule="exact"/>
              <w:jc w:val="left"/>
              <w:rPr>
                <w:rFonts w:ascii="宋体" w:hAnsi="宋体"/>
                <w:kern w:val="0"/>
                <w:sz w:val="24"/>
              </w:rPr>
            </w:pPr>
            <w:r>
              <w:rPr>
                <w:rFonts w:hint="eastAsia" w:ascii="宋体" w:hAnsi="宋体"/>
                <w:kern w:val="0"/>
                <w:sz w:val="24"/>
              </w:rPr>
              <w:t>签订日期：二○二四年  月  日</w:t>
            </w:r>
          </w:p>
        </w:tc>
        <w:tc>
          <w:tcPr>
            <w:tcW w:w="4986" w:type="dxa"/>
          </w:tcPr>
          <w:p>
            <w:pPr>
              <w:spacing w:line="540" w:lineRule="exact"/>
              <w:ind w:firstLine="480" w:firstLineChars="200"/>
              <w:jc w:val="center"/>
              <w:rPr>
                <w:rFonts w:ascii="宋体" w:hAnsi="宋体"/>
                <w:kern w:val="0"/>
                <w:sz w:val="24"/>
              </w:rPr>
            </w:pPr>
            <w:r>
              <w:rPr>
                <w:rFonts w:hint="eastAsia" w:ascii="宋体" w:hAnsi="宋体"/>
                <w:kern w:val="0"/>
                <w:sz w:val="24"/>
              </w:rPr>
              <w:t>乙方</w:t>
            </w:r>
          </w:p>
          <w:p>
            <w:pPr>
              <w:spacing w:line="540" w:lineRule="exact"/>
              <w:jc w:val="left"/>
              <w:rPr>
                <w:rFonts w:ascii="宋体" w:hAnsi="宋体"/>
                <w:sz w:val="24"/>
              </w:rPr>
            </w:pPr>
            <w:r>
              <w:rPr>
                <w:rFonts w:hint="eastAsia" w:ascii="宋体" w:hAnsi="宋体"/>
                <w:kern w:val="0"/>
                <w:sz w:val="24"/>
              </w:rPr>
              <w:t>单位名称：</w:t>
            </w:r>
            <w:r>
              <w:rPr>
                <w:rFonts w:hint="eastAsia" w:ascii="宋体" w:hAnsi="宋体"/>
                <w:sz w:val="24"/>
              </w:rPr>
              <w:t xml:space="preserve"> </w:t>
            </w:r>
          </w:p>
          <w:p>
            <w:pPr>
              <w:spacing w:line="540" w:lineRule="exact"/>
              <w:jc w:val="left"/>
              <w:rPr>
                <w:rFonts w:ascii="宋体" w:hAnsi="宋体"/>
                <w:kern w:val="0"/>
                <w:sz w:val="24"/>
              </w:rPr>
            </w:pPr>
            <w:r>
              <w:rPr>
                <w:rFonts w:hint="eastAsia" w:ascii="宋体" w:hAnsi="宋体"/>
                <w:kern w:val="0"/>
                <w:sz w:val="24"/>
              </w:rPr>
              <w:t xml:space="preserve">单位地址： </w:t>
            </w:r>
          </w:p>
          <w:p>
            <w:pPr>
              <w:spacing w:line="540" w:lineRule="exact"/>
              <w:jc w:val="left"/>
              <w:rPr>
                <w:rFonts w:ascii="宋体" w:hAnsi="宋体"/>
                <w:kern w:val="0"/>
                <w:sz w:val="24"/>
              </w:rPr>
            </w:pPr>
            <w:r>
              <w:rPr>
                <w:rFonts w:hint="eastAsia" w:ascii="宋体" w:hAnsi="宋体"/>
                <w:kern w:val="0"/>
                <w:sz w:val="24"/>
              </w:rPr>
              <w:t>法定代表人：</w:t>
            </w:r>
          </w:p>
          <w:p>
            <w:pPr>
              <w:spacing w:line="540" w:lineRule="exact"/>
              <w:jc w:val="left"/>
              <w:rPr>
                <w:rFonts w:ascii="宋体" w:hAnsi="宋体"/>
                <w:kern w:val="0"/>
                <w:sz w:val="24"/>
              </w:rPr>
            </w:pPr>
            <w:r>
              <w:rPr>
                <w:rFonts w:hint="eastAsia" w:ascii="宋体" w:hAnsi="宋体"/>
                <w:kern w:val="0"/>
                <w:sz w:val="24"/>
              </w:rPr>
              <w:t>委托代理人：</w:t>
            </w:r>
          </w:p>
          <w:p>
            <w:pPr>
              <w:spacing w:line="540" w:lineRule="exact"/>
              <w:jc w:val="left"/>
              <w:rPr>
                <w:rFonts w:ascii="宋体" w:hAnsi="宋体"/>
                <w:kern w:val="0"/>
                <w:sz w:val="24"/>
              </w:rPr>
            </w:pPr>
            <w:r>
              <w:rPr>
                <w:rFonts w:hint="eastAsia" w:ascii="宋体" w:hAnsi="宋体"/>
                <w:kern w:val="0"/>
                <w:sz w:val="24"/>
              </w:rPr>
              <w:t>电话号码：</w:t>
            </w:r>
          </w:p>
          <w:p>
            <w:pPr>
              <w:spacing w:line="540" w:lineRule="exact"/>
              <w:jc w:val="left"/>
              <w:rPr>
                <w:rFonts w:ascii="宋体" w:hAnsi="宋体"/>
                <w:kern w:val="0"/>
                <w:sz w:val="24"/>
              </w:rPr>
            </w:pPr>
            <w:r>
              <w:rPr>
                <w:rFonts w:hint="eastAsia" w:ascii="宋体" w:hAnsi="宋体"/>
                <w:kern w:val="0"/>
                <w:sz w:val="24"/>
              </w:rPr>
              <w:t>传真号码：</w:t>
            </w:r>
          </w:p>
          <w:p>
            <w:pPr>
              <w:spacing w:line="540" w:lineRule="exact"/>
              <w:jc w:val="left"/>
              <w:rPr>
                <w:rFonts w:ascii="宋体" w:hAnsi="宋体"/>
                <w:kern w:val="0"/>
                <w:sz w:val="24"/>
              </w:rPr>
            </w:pPr>
            <w:r>
              <w:rPr>
                <w:rFonts w:hint="eastAsia" w:ascii="宋体" w:hAnsi="宋体"/>
                <w:kern w:val="0"/>
                <w:sz w:val="24"/>
              </w:rPr>
              <w:t xml:space="preserve">开户行： </w:t>
            </w:r>
          </w:p>
          <w:p>
            <w:pPr>
              <w:spacing w:line="540" w:lineRule="exact"/>
              <w:jc w:val="left"/>
              <w:rPr>
                <w:rFonts w:ascii="宋体" w:hAnsi="宋体"/>
                <w:kern w:val="0"/>
                <w:sz w:val="24"/>
              </w:rPr>
            </w:pPr>
            <w:r>
              <w:rPr>
                <w:rFonts w:hint="eastAsia" w:ascii="宋体" w:hAnsi="宋体"/>
                <w:kern w:val="0"/>
                <w:sz w:val="24"/>
              </w:rPr>
              <w:t>账号：</w:t>
            </w:r>
          </w:p>
          <w:p>
            <w:pPr>
              <w:spacing w:line="540" w:lineRule="exact"/>
              <w:jc w:val="left"/>
              <w:rPr>
                <w:rFonts w:ascii="宋体" w:hAnsi="宋体"/>
                <w:kern w:val="0"/>
                <w:sz w:val="24"/>
              </w:rPr>
            </w:pPr>
            <w:r>
              <w:rPr>
                <w:rFonts w:hint="eastAsia" w:ascii="宋体" w:hAnsi="宋体"/>
                <w:kern w:val="0"/>
                <w:sz w:val="24"/>
              </w:rPr>
              <w:t>税号：</w:t>
            </w:r>
          </w:p>
          <w:p>
            <w:pPr>
              <w:spacing w:line="540" w:lineRule="exact"/>
              <w:jc w:val="left"/>
              <w:rPr>
                <w:rFonts w:ascii="宋体" w:hAnsi="宋体"/>
                <w:kern w:val="0"/>
                <w:sz w:val="24"/>
              </w:rPr>
            </w:pPr>
            <w:r>
              <w:rPr>
                <w:rFonts w:hint="eastAsia" w:ascii="宋体" w:hAnsi="宋体"/>
                <w:kern w:val="0"/>
                <w:sz w:val="24"/>
              </w:rPr>
              <w:t>邮编：</w:t>
            </w:r>
          </w:p>
          <w:p>
            <w:pPr>
              <w:spacing w:line="540" w:lineRule="exact"/>
              <w:jc w:val="left"/>
              <w:rPr>
                <w:rFonts w:ascii="宋体" w:hAnsi="宋体"/>
                <w:kern w:val="0"/>
                <w:sz w:val="24"/>
              </w:rPr>
            </w:pPr>
            <w:r>
              <w:rPr>
                <w:rFonts w:hint="eastAsia" w:ascii="宋体" w:hAnsi="宋体"/>
                <w:kern w:val="0"/>
                <w:sz w:val="24"/>
              </w:rPr>
              <w:t>签订日期：二○二四年  月  日</w:t>
            </w:r>
          </w:p>
        </w:tc>
      </w:tr>
    </w:tbl>
    <w:p>
      <w:pPr>
        <w:autoSpaceDE w:val="0"/>
        <w:autoSpaceDN w:val="0"/>
        <w:adjustRightInd w:val="0"/>
        <w:snapToGrid w:val="0"/>
        <w:spacing w:line="276" w:lineRule="auto"/>
        <w:jc w:val="center"/>
        <w:rPr>
          <w:rFonts w:ascii="宋体" w:hAnsi="宋体" w:cs="宋体"/>
          <w:b/>
          <w:bCs/>
          <w:kern w:val="0"/>
          <w:sz w:val="24"/>
          <w:lang w:val="zh-CN"/>
        </w:rPr>
      </w:pPr>
      <w:r>
        <w:rPr>
          <w:rFonts w:hint="eastAsia" w:ascii="宋体" w:hAnsi="宋体" w:cs="宋体"/>
          <w:b/>
          <w:bCs/>
          <w:kern w:val="0"/>
          <w:sz w:val="22"/>
        </w:rPr>
        <w:br w:type="page"/>
      </w:r>
      <w:r>
        <w:rPr>
          <w:rFonts w:hint="eastAsia" w:ascii="宋体" w:hAnsi="宋体" w:cs="宋体"/>
          <w:b/>
          <w:bCs/>
          <w:kern w:val="0"/>
          <w:sz w:val="24"/>
          <w:lang w:val="zh-CN"/>
        </w:rPr>
        <w:t>乙类承包商安全（消防）管理协议</w:t>
      </w:r>
    </w:p>
    <w:p>
      <w:pPr>
        <w:autoSpaceDE w:val="0"/>
        <w:autoSpaceDN w:val="0"/>
        <w:adjustRightInd w:val="0"/>
        <w:snapToGrid w:val="0"/>
        <w:spacing w:line="276" w:lineRule="auto"/>
        <w:jc w:val="center"/>
        <w:rPr>
          <w:rFonts w:ascii="宋体" w:hAnsi="宋体" w:cs="宋体"/>
          <w:b/>
          <w:bCs/>
          <w:kern w:val="0"/>
          <w:sz w:val="24"/>
          <w:lang w:val="zh-CN"/>
        </w:rPr>
      </w:pPr>
    </w:p>
    <w:p>
      <w:pPr>
        <w:shd w:val="clear" w:color="auto" w:fill="FFFFFF"/>
        <w:spacing w:line="276" w:lineRule="auto"/>
        <w:jc w:val="left"/>
        <w:rPr>
          <w:rFonts w:ascii="宋体" w:hAnsi="宋体" w:cs="宋体"/>
          <w:b/>
          <w:bCs/>
          <w:kern w:val="0"/>
          <w:sz w:val="24"/>
        </w:rPr>
      </w:pPr>
      <w:r>
        <w:rPr>
          <w:rFonts w:hint="eastAsia" w:ascii="宋体" w:hAnsi="宋体" w:cs="宋体"/>
          <w:b/>
          <w:bCs/>
          <w:spacing w:val="2"/>
          <w:kern w:val="0"/>
          <w:sz w:val="24"/>
        </w:rPr>
        <w:t>甲方：</w:t>
      </w:r>
      <w:r>
        <w:rPr>
          <w:rFonts w:hint="eastAsia" w:ascii="宋体" w:hAnsi="宋体" w:cs="宋体"/>
          <w:b/>
          <w:spacing w:val="-11"/>
          <w:kern w:val="0"/>
          <w:sz w:val="24"/>
          <w:u w:val="single"/>
          <w:shd w:val="clear" w:color="auto" w:fill="FFFFFF"/>
        </w:rPr>
        <w:t xml:space="preserve"> </w:t>
      </w:r>
      <w:r>
        <w:rPr>
          <w:rFonts w:hint="eastAsia" w:ascii="宋体" w:hAnsi="宋体"/>
          <w:kern w:val="0"/>
          <w:sz w:val="24"/>
          <w:u w:val="single"/>
        </w:rPr>
        <w:t>英德市粤北糖业有限公司</w:t>
      </w:r>
      <w:r>
        <w:rPr>
          <w:rFonts w:hint="eastAsia" w:ascii="宋体" w:hAnsi="宋体" w:cs="宋体"/>
          <w:b/>
          <w:spacing w:val="-11"/>
          <w:kern w:val="0"/>
          <w:sz w:val="24"/>
          <w:u w:val="single"/>
          <w:shd w:val="clear" w:color="auto" w:fill="FFFFFF"/>
        </w:rPr>
        <w:t xml:space="preserve">  </w:t>
      </w:r>
      <w:r>
        <w:rPr>
          <w:rFonts w:hint="eastAsia" w:ascii="宋体" w:hAnsi="宋体" w:cs="宋体"/>
          <w:b/>
          <w:spacing w:val="-11"/>
          <w:kern w:val="0"/>
          <w:sz w:val="24"/>
          <w:shd w:val="clear" w:color="auto" w:fill="FFFFFF"/>
        </w:rPr>
        <w:t xml:space="preserve"> </w:t>
      </w:r>
      <w:r>
        <w:rPr>
          <w:rFonts w:hint="eastAsia" w:ascii="宋体" w:hAnsi="宋体" w:cs="宋体"/>
          <w:b/>
          <w:bCs/>
          <w:kern w:val="0"/>
          <w:sz w:val="24"/>
        </w:rPr>
        <w:t>（以下称甲方）</w:t>
      </w:r>
    </w:p>
    <w:p>
      <w:pPr>
        <w:snapToGrid w:val="0"/>
        <w:spacing w:line="276" w:lineRule="auto"/>
        <w:jc w:val="left"/>
        <w:rPr>
          <w:rFonts w:ascii="宋体" w:hAnsi="宋体" w:cs="宋体"/>
          <w:b/>
          <w:bCs/>
          <w:kern w:val="0"/>
          <w:sz w:val="24"/>
        </w:rPr>
      </w:pPr>
    </w:p>
    <w:p>
      <w:pPr>
        <w:shd w:val="clear" w:color="auto" w:fill="FFFFFF"/>
        <w:snapToGrid w:val="0"/>
        <w:spacing w:line="276" w:lineRule="auto"/>
        <w:jc w:val="left"/>
        <w:rPr>
          <w:rFonts w:ascii="宋体" w:hAnsi="宋体" w:cs="宋体"/>
          <w:b/>
          <w:bCs/>
          <w:spacing w:val="2"/>
          <w:kern w:val="0"/>
          <w:sz w:val="24"/>
          <w:u w:val="single"/>
        </w:rPr>
      </w:pPr>
      <w:r>
        <w:rPr>
          <w:rFonts w:hint="eastAsia" w:ascii="宋体" w:hAnsi="宋体" w:cs="宋体"/>
          <w:b/>
          <w:bCs/>
          <w:spacing w:val="2"/>
          <w:kern w:val="0"/>
          <w:sz w:val="24"/>
        </w:rPr>
        <w:t>乙方：</w:t>
      </w:r>
      <w:r>
        <w:rPr>
          <w:rFonts w:hint="eastAsia" w:ascii="宋体" w:hAnsi="宋体" w:cs="宋体"/>
          <w:bCs/>
          <w:spacing w:val="-11"/>
          <w:kern w:val="0"/>
          <w:sz w:val="24"/>
          <w:u w:val="single"/>
          <w:shd w:val="clear" w:color="auto" w:fill="FFFFFF"/>
        </w:rPr>
        <w:t xml:space="preserve">    </w:t>
      </w:r>
      <w:r>
        <w:rPr>
          <w:rFonts w:hint="eastAsia" w:ascii="宋体" w:hAnsi="宋体" w:cs="宋体"/>
          <w:b/>
          <w:bCs/>
          <w:spacing w:val="2"/>
          <w:kern w:val="0"/>
          <w:sz w:val="24"/>
          <w:u w:val="single"/>
        </w:rPr>
        <w:t xml:space="preserve"> </w:t>
      </w:r>
      <w:r>
        <w:rPr>
          <w:rFonts w:hint="eastAsia" w:ascii="宋体" w:hAnsi="宋体" w:cs="宋体"/>
          <w:b/>
          <w:bCs/>
          <w:spacing w:val="-4"/>
          <w:kern w:val="0"/>
          <w:sz w:val="24"/>
        </w:rPr>
        <w:t>（以下称乙方）</w:t>
      </w:r>
    </w:p>
    <w:p>
      <w:pPr>
        <w:snapToGrid w:val="0"/>
        <w:spacing w:line="276" w:lineRule="auto"/>
        <w:ind w:firstLine="482" w:firstLineChars="200"/>
        <w:jc w:val="left"/>
        <w:rPr>
          <w:rFonts w:ascii="宋体" w:hAnsi="宋体" w:cs="宋体"/>
          <w:b/>
          <w:bCs/>
          <w:kern w:val="0"/>
          <w:sz w:val="24"/>
        </w:rPr>
      </w:pPr>
    </w:p>
    <w:p>
      <w:pPr>
        <w:snapToGrid w:val="0"/>
        <w:spacing w:line="276" w:lineRule="auto"/>
        <w:ind w:firstLine="428" w:firstLineChars="200"/>
        <w:jc w:val="left"/>
        <w:rPr>
          <w:rFonts w:ascii="宋体" w:hAnsi="宋体" w:cs="宋体"/>
          <w:bCs/>
          <w:kern w:val="0"/>
          <w:sz w:val="24"/>
        </w:rPr>
      </w:pPr>
      <w:bookmarkStart w:id="5" w:name="_Hlk152687535"/>
      <w:r>
        <w:rPr>
          <w:rFonts w:hint="eastAsia" w:ascii="宋体" w:hAnsi="宋体" w:cs="宋体"/>
          <w:spacing w:val="-13"/>
          <w:kern w:val="0"/>
          <w:sz w:val="24"/>
        </w:rPr>
        <w:t>为了贯彻落实《中华人民共和国安全生产法》和</w:t>
      </w:r>
      <w:r>
        <w:rPr>
          <w:rFonts w:hint="eastAsia" w:ascii="宋体" w:hAnsi="宋体" w:cs="宋体"/>
          <w:b/>
          <w:bCs/>
          <w:kern w:val="0"/>
          <w:sz w:val="24"/>
        </w:rPr>
        <w:t>甲方</w:t>
      </w:r>
      <w:r>
        <w:rPr>
          <w:rFonts w:hint="eastAsia" w:ascii="宋体" w:hAnsi="宋体" w:cs="宋体"/>
          <w:spacing w:val="-13"/>
          <w:kern w:val="0"/>
          <w:sz w:val="24"/>
        </w:rPr>
        <w:t>等有关安全生产管理规定，明确甲乙双方的安全职责，确保</w:t>
      </w:r>
      <w:r>
        <w:rPr>
          <w:rFonts w:hint="eastAsia" w:ascii="宋体" w:hAnsi="宋体" w:cs="宋体"/>
          <w:b/>
          <w:bCs/>
          <w:kern w:val="0"/>
          <w:sz w:val="24"/>
        </w:rPr>
        <w:t>甲方</w:t>
      </w:r>
      <w:r>
        <w:rPr>
          <w:rFonts w:hint="eastAsia" w:ascii="宋体" w:hAnsi="宋体" w:cs="宋体"/>
          <w:spacing w:val="-13"/>
          <w:kern w:val="0"/>
          <w:sz w:val="24"/>
        </w:rPr>
        <w:t>安全生产、稳定运营，乙方人员在甲方工作期间的人身安全，避免生产安全事故的发生，经双方协商一致签订本协议。</w:t>
      </w:r>
    </w:p>
    <w:bookmarkEnd w:id="5"/>
    <w:p>
      <w:pPr>
        <w:snapToGrid w:val="0"/>
        <w:spacing w:line="276" w:lineRule="auto"/>
        <w:ind w:firstLine="482" w:firstLineChars="200"/>
        <w:jc w:val="left"/>
        <w:rPr>
          <w:rFonts w:ascii="宋体" w:hAnsi="宋体" w:cs="宋体"/>
          <w:b/>
          <w:bCs/>
          <w:kern w:val="0"/>
          <w:sz w:val="24"/>
        </w:rPr>
      </w:pPr>
      <w:r>
        <w:rPr>
          <w:rFonts w:hint="eastAsia" w:ascii="宋体" w:hAnsi="宋体" w:cs="宋体"/>
          <w:b/>
          <w:bCs/>
          <w:kern w:val="0"/>
          <w:sz w:val="24"/>
        </w:rPr>
        <w:t>一、业务外包：</w:t>
      </w:r>
    </w:p>
    <w:p>
      <w:pPr>
        <w:snapToGrid w:val="0"/>
        <w:spacing w:line="276" w:lineRule="auto"/>
        <w:ind w:firstLine="482" w:firstLineChars="200"/>
        <w:jc w:val="left"/>
        <w:rPr>
          <w:rFonts w:ascii="宋体" w:hAnsi="宋体" w:cs="宋体"/>
          <w:bCs/>
          <w:kern w:val="0"/>
          <w:sz w:val="24"/>
        </w:rPr>
      </w:pPr>
      <w:r>
        <w:rPr>
          <w:rFonts w:hint="eastAsia" w:ascii="宋体" w:hAnsi="宋体" w:cs="宋体"/>
          <w:b/>
          <w:bCs/>
          <w:kern w:val="0"/>
          <w:sz w:val="24"/>
        </w:rPr>
        <w:t>（一）外包</w:t>
      </w:r>
      <w:r>
        <w:rPr>
          <w:rFonts w:hint="eastAsia" w:ascii="宋体" w:hAnsi="宋体" w:cs="宋体"/>
          <w:b/>
          <w:bCs/>
          <w:spacing w:val="2"/>
          <w:kern w:val="0"/>
          <w:sz w:val="24"/>
        </w:rPr>
        <w:t>地点：</w:t>
      </w:r>
      <w:r>
        <w:rPr>
          <w:rFonts w:hint="eastAsia" w:ascii="宋体" w:hAnsi="宋体" w:cs="宋体"/>
          <w:bCs/>
          <w:spacing w:val="2"/>
          <w:kern w:val="0"/>
          <w:sz w:val="24"/>
          <w:u w:val="single"/>
        </w:rPr>
        <w:t>粤北糖厂厂区内。</w:t>
      </w:r>
    </w:p>
    <w:p>
      <w:pPr>
        <w:snapToGrid w:val="0"/>
        <w:spacing w:line="276" w:lineRule="auto"/>
        <w:ind w:firstLine="482" w:firstLineChars="200"/>
        <w:jc w:val="left"/>
        <w:rPr>
          <w:rFonts w:ascii="宋体" w:hAnsi="宋体" w:cs="宋体"/>
          <w:bCs/>
          <w:kern w:val="0"/>
          <w:sz w:val="24"/>
        </w:rPr>
      </w:pPr>
      <w:r>
        <w:rPr>
          <w:rFonts w:hint="eastAsia" w:ascii="宋体" w:hAnsi="宋体" w:cs="宋体"/>
          <w:b/>
          <w:bCs/>
          <w:kern w:val="0"/>
          <w:sz w:val="24"/>
        </w:rPr>
        <w:t>（二）外包</w:t>
      </w:r>
      <w:r>
        <w:rPr>
          <w:rFonts w:hint="eastAsia" w:ascii="宋体" w:hAnsi="宋体" w:cs="宋体"/>
          <w:b/>
          <w:bCs/>
          <w:spacing w:val="-2"/>
          <w:kern w:val="0"/>
          <w:sz w:val="24"/>
        </w:rPr>
        <w:t>范围：</w:t>
      </w:r>
      <w:r>
        <w:rPr>
          <w:rFonts w:hint="eastAsia" w:ascii="宋体" w:hAnsi="宋体" w:cs="宋体"/>
          <w:bCs/>
          <w:spacing w:val="2"/>
          <w:kern w:val="0"/>
          <w:sz w:val="24"/>
          <w:u w:val="single"/>
        </w:rPr>
        <w:t>详见合同明细表</w:t>
      </w:r>
      <w:r>
        <w:rPr>
          <w:rFonts w:hint="eastAsia" w:ascii="宋体" w:hAnsi="宋体" w:cs="宋体"/>
          <w:bCs/>
          <w:spacing w:val="-2"/>
          <w:kern w:val="0"/>
          <w:sz w:val="24"/>
        </w:rPr>
        <w:t>。</w:t>
      </w:r>
    </w:p>
    <w:p>
      <w:pPr>
        <w:snapToGrid w:val="0"/>
        <w:spacing w:line="276" w:lineRule="auto"/>
        <w:ind w:firstLine="482" w:firstLineChars="200"/>
        <w:jc w:val="left"/>
        <w:rPr>
          <w:rFonts w:ascii="宋体" w:hAnsi="宋体" w:cs="宋体"/>
          <w:bCs/>
          <w:color w:val="FF0000"/>
          <w:kern w:val="0"/>
          <w:sz w:val="24"/>
        </w:rPr>
      </w:pPr>
      <w:r>
        <w:rPr>
          <w:rFonts w:hint="eastAsia" w:ascii="宋体" w:hAnsi="宋体" w:cs="宋体"/>
          <w:b/>
          <w:bCs/>
          <w:kern w:val="0"/>
          <w:sz w:val="24"/>
        </w:rPr>
        <w:t>（三）</w:t>
      </w:r>
      <w:r>
        <w:rPr>
          <w:rFonts w:hint="eastAsia" w:ascii="宋体" w:hAnsi="宋体" w:cs="宋体"/>
          <w:b/>
          <w:bCs/>
          <w:spacing w:val="-2"/>
          <w:kern w:val="0"/>
          <w:sz w:val="24"/>
        </w:rPr>
        <w:t>外包期限</w:t>
      </w:r>
      <w:r>
        <w:rPr>
          <w:rFonts w:hint="eastAsia" w:ascii="宋体" w:hAnsi="宋体" w:cs="宋体"/>
          <w:b/>
          <w:bCs/>
          <w:kern w:val="0"/>
          <w:sz w:val="24"/>
        </w:rPr>
        <w:t>：</w:t>
      </w:r>
      <w:r>
        <w:rPr>
          <w:rFonts w:hint="eastAsia" w:ascii="宋体" w:hAnsi="宋体" w:cs="宋体"/>
          <w:bCs/>
          <w:kern w:val="0"/>
          <w:sz w:val="24"/>
        </w:rPr>
        <w:t>自</w:t>
      </w:r>
      <w:r>
        <w:rPr>
          <w:rFonts w:hint="eastAsia" w:ascii="宋体" w:hAnsi="宋体" w:cs="宋体"/>
          <w:bCs/>
          <w:kern w:val="0"/>
          <w:sz w:val="24"/>
          <w:u w:val="single"/>
        </w:rPr>
        <w:t xml:space="preserve">  2024   </w:t>
      </w:r>
      <w:r>
        <w:rPr>
          <w:rFonts w:hint="eastAsia" w:ascii="宋体" w:hAnsi="宋体" w:cs="宋体"/>
          <w:bCs/>
          <w:kern w:val="0"/>
          <w:sz w:val="24"/>
        </w:rPr>
        <w:t>年</w:t>
      </w:r>
      <w:r>
        <w:rPr>
          <w:rFonts w:hint="eastAsia" w:ascii="宋体" w:hAnsi="宋体" w:cs="宋体"/>
          <w:bCs/>
          <w:kern w:val="0"/>
          <w:sz w:val="24"/>
          <w:u w:val="single"/>
        </w:rPr>
        <w:t xml:space="preserve"> 05  </w:t>
      </w:r>
      <w:r>
        <w:rPr>
          <w:rFonts w:hint="eastAsia" w:ascii="宋体" w:hAnsi="宋体" w:cs="宋体"/>
          <w:bCs/>
          <w:kern w:val="0"/>
          <w:sz w:val="24"/>
        </w:rPr>
        <w:t>月</w:t>
      </w:r>
      <w:r>
        <w:rPr>
          <w:rFonts w:hint="eastAsia" w:ascii="宋体" w:hAnsi="宋体" w:cs="宋体"/>
          <w:bCs/>
          <w:kern w:val="0"/>
          <w:sz w:val="24"/>
          <w:u w:val="single"/>
        </w:rPr>
        <w:t xml:space="preserve"> 10  </w:t>
      </w:r>
      <w:r>
        <w:rPr>
          <w:rFonts w:hint="eastAsia" w:ascii="宋体" w:hAnsi="宋体" w:cs="宋体"/>
          <w:bCs/>
          <w:kern w:val="0"/>
          <w:sz w:val="24"/>
        </w:rPr>
        <w:t>日起，至</w:t>
      </w:r>
      <w:r>
        <w:rPr>
          <w:rFonts w:hint="eastAsia" w:ascii="宋体" w:hAnsi="宋体" w:cs="宋体"/>
          <w:bCs/>
          <w:kern w:val="0"/>
          <w:sz w:val="24"/>
          <w:u w:val="single"/>
        </w:rPr>
        <w:t xml:space="preserve">  2024   </w:t>
      </w:r>
      <w:r>
        <w:rPr>
          <w:rFonts w:hint="eastAsia" w:ascii="宋体" w:hAnsi="宋体" w:cs="宋体"/>
          <w:bCs/>
          <w:kern w:val="0"/>
          <w:sz w:val="24"/>
        </w:rPr>
        <w:t>年</w:t>
      </w:r>
      <w:r>
        <w:rPr>
          <w:rFonts w:hint="eastAsia" w:ascii="宋体" w:hAnsi="宋体" w:cs="宋体"/>
          <w:bCs/>
          <w:kern w:val="0"/>
          <w:sz w:val="24"/>
          <w:u w:val="single"/>
        </w:rPr>
        <w:t xml:space="preserve"> 07 </w:t>
      </w:r>
      <w:r>
        <w:rPr>
          <w:rFonts w:hint="eastAsia" w:ascii="宋体" w:hAnsi="宋体" w:cs="宋体"/>
          <w:bCs/>
          <w:kern w:val="0"/>
          <w:sz w:val="24"/>
        </w:rPr>
        <w:t>月</w:t>
      </w:r>
      <w:r>
        <w:rPr>
          <w:rFonts w:hint="eastAsia" w:ascii="宋体" w:hAnsi="宋体" w:cs="宋体"/>
          <w:bCs/>
          <w:kern w:val="0"/>
          <w:sz w:val="24"/>
          <w:u w:val="single"/>
        </w:rPr>
        <w:t xml:space="preserve">  10</w:t>
      </w:r>
      <w:r>
        <w:rPr>
          <w:rFonts w:hint="eastAsia" w:ascii="宋体" w:hAnsi="宋体" w:cs="宋体"/>
          <w:bCs/>
          <w:kern w:val="0"/>
          <w:sz w:val="24"/>
        </w:rPr>
        <w:t>日结束</w:t>
      </w:r>
      <w:r>
        <w:rPr>
          <w:rFonts w:hint="eastAsia" w:ascii="宋体" w:hAnsi="宋体" w:cs="宋体"/>
          <w:bCs/>
          <w:color w:val="FF0000"/>
          <w:kern w:val="0"/>
          <w:sz w:val="24"/>
        </w:rPr>
        <w:t>（</w:t>
      </w:r>
      <w:bookmarkStart w:id="6" w:name="_Hlk152687574"/>
      <w:r>
        <w:rPr>
          <w:rFonts w:hint="eastAsia" w:ascii="宋体" w:hAnsi="宋体" w:cs="宋体"/>
          <w:bCs/>
          <w:color w:val="FF0000"/>
          <w:kern w:val="0"/>
          <w:sz w:val="24"/>
        </w:rPr>
        <w:t>合同有延期的或项目有保质期的，结束时间按照延期的或项目保质期期限结束为止）。</w:t>
      </w:r>
      <w:bookmarkEnd w:id="6"/>
    </w:p>
    <w:p>
      <w:pPr>
        <w:shd w:val="clear" w:color="auto" w:fill="FFFFFF"/>
        <w:snapToGrid w:val="0"/>
        <w:spacing w:line="276" w:lineRule="auto"/>
        <w:ind w:firstLine="482" w:firstLineChars="200"/>
        <w:jc w:val="left"/>
        <w:rPr>
          <w:rFonts w:ascii="宋体" w:hAnsi="宋体" w:cs="宋体"/>
          <w:b/>
          <w:bCs/>
          <w:kern w:val="0"/>
          <w:sz w:val="24"/>
        </w:rPr>
      </w:pPr>
      <w:r>
        <w:rPr>
          <w:rFonts w:hint="eastAsia" w:ascii="宋体" w:hAnsi="宋体" w:cs="宋体"/>
          <w:b/>
          <w:bCs/>
          <w:kern w:val="0"/>
          <w:sz w:val="24"/>
        </w:rPr>
        <w:t>二、协议内容：</w:t>
      </w:r>
    </w:p>
    <w:p>
      <w:pPr>
        <w:shd w:val="clear" w:color="auto" w:fill="FFFFFF"/>
        <w:snapToGrid w:val="0"/>
        <w:spacing w:line="276" w:lineRule="auto"/>
        <w:ind w:firstLine="482" w:firstLineChars="200"/>
        <w:jc w:val="left"/>
        <w:rPr>
          <w:rFonts w:ascii="宋体" w:hAnsi="宋体" w:cs="宋体"/>
          <w:b/>
          <w:bCs/>
          <w:spacing w:val="-2"/>
          <w:kern w:val="0"/>
          <w:sz w:val="24"/>
        </w:rPr>
      </w:pPr>
      <w:bookmarkStart w:id="7" w:name="_Hlk152687711"/>
      <w:r>
        <w:rPr>
          <w:rFonts w:hint="eastAsia" w:ascii="宋体" w:hAnsi="宋体" w:cs="宋体"/>
          <w:b/>
          <w:bCs/>
          <w:kern w:val="0"/>
          <w:sz w:val="24"/>
        </w:rPr>
        <w:t>（一）</w:t>
      </w:r>
      <w:r>
        <w:rPr>
          <w:rFonts w:hint="eastAsia" w:ascii="宋体" w:hAnsi="宋体" w:cs="宋体"/>
          <w:b/>
          <w:bCs/>
          <w:spacing w:val="-2"/>
          <w:kern w:val="0"/>
          <w:sz w:val="24"/>
        </w:rPr>
        <w:t xml:space="preserve">甲方的权利、义务、责任 </w:t>
      </w:r>
    </w:p>
    <w:p>
      <w:pPr>
        <w:numPr>
          <w:ilvl w:val="0"/>
          <w:numId w:val="9"/>
        </w:numPr>
        <w:shd w:val="clear" w:color="auto" w:fill="FFFFFF"/>
        <w:snapToGrid w:val="0"/>
        <w:spacing w:line="276" w:lineRule="auto"/>
        <w:jc w:val="left"/>
        <w:rPr>
          <w:rFonts w:ascii="宋体" w:hAnsi="宋体" w:cs="宋体"/>
          <w:spacing w:val="6"/>
          <w:kern w:val="0"/>
          <w:sz w:val="24"/>
        </w:rPr>
      </w:pPr>
      <w:r>
        <w:rPr>
          <w:rFonts w:hint="eastAsia" w:ascii="宋体" w:hAnsi="宋体" w:cs="宋体"/>
          <w:spacing w:val="6"/>
          <w:kern w:val="0"/>
          <w:sz w:val="24"/>
        </w:rPr>
        <w:t>权利</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color w:val="FF0000"/>
          <w:spacing w:val="6"/>
          <w:kern w:val="0"/>
          <w:sz w:val="24"/>
        </w:rPr>
        <w:t>（1）对乙方提供的单位资质、人员资质等资料进行审核并备案。</w:t>
      </w:r>
      <w:r>
        <w:rPr>
          <w:rFonts w:hint="eastAsia" w:ascii="宋体" w:hAnsi="宋体" w:cs="宋体"/>
          <w:spacing w:val="6"/>
          <w:kern w:val="0"/>
          <w:sz w:val="24"/>
        </w:rPr>
        <w:t>需制定外包人员准入标准，明确年龄、性别、文化程度、工作经验和作业资质等内容。</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（2）对乙方提供的外包人员健康检查报告等资料进行审核并备案。</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（3）对乙方提供的外包人员工伤保险或人身意外伤害、雇主责任保险等资料进行审核并备案。</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（4）对乙方机械设备、器具审查合规性证明材料，并确保其完好。</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（5）负责监督指导外包人员正确使用劳动防护用品。</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（6）对乙方外包人员在工作中履行安全</w:t>
      </w:r>
      <w:r>
        <w:rPr>
          <w:rFonts w:hint="eastAsia" w:ascii="宋体" w:hAnsi="宋体" w:cs="宋体"/>
          <w:color w:val="FF0000"/>
          <w:spacing w:val="6"/>
          <w:kern w:val="0"/>
          <w:sz w:val="24"/>
        </w:rPr>
        <w:t>（消防）</w:t>
      </w:r>
      <w:r>
        <w:rPr>
          <w:rFonts w:hint="eastAsia" w:ascii="宋体" w:hAnsi="宋体" w:cs="宋体"/>
          <w:spacing w:val="6"/>
          <w:kern w:val="0"/>
          <w:sz w:val="24"/>
        </w:rPr>
        <w:t>管理协议、遵章守纪情况进行监督检查，对发现外包人员存在的违章违纪行为，及时进行教育并要求其整改。对不听劝告、严重违章违纪者，甲方有权将其驱逐出厂。</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（7）甲方应组织相关单位及外包单位对其所从事的作业活动开展危险源辨识工作，并将危险源辨识的内容作为安全技术交底和安全工作交底的其中内容之一。</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2.义务</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负责对外包人员进行入厂级安全教育培训，取得安全教育培训合格证，持证上岗；书面告知外包人员本单位的安全生产管理规章制度，工作中存在的危险源、职业病危害因素、可能存在的安全隐患和应采取的防范措施等应注意的事项，建立外包人员花名册。</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（2）作业现场有两个以上单位交叉作业有可能危及对方安全或影响施工作业进度时，甲方有义务统一协调管理，督促双方签订安全管理协议。</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3.责任</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（1）监督乙方做好外包从业人员的统一管理，根据甲方管理规章制度，向乙方提出合理化管理建议。</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（2）甲方负责向乙方如实告知根据甲方能力所知的作业场所和岗位存在的危险因素，要求乙方制订防范措施以及事故应急预案。</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（3）甲方有义务对乙方的安全奖惩情况进行告知。</w:t>
      </w:r>
    </w:p>
    <w:p>
      <w:pPr>
        <w:numPr>
          <w:ilvl w:val="255"/>
          <w:numId w:val="0"/>
        </w:numPr>
        <w:shd w:val="clear" w:color="auto" w:fill="FFFFFF"/>
        <w:snapToGrid w:val="0"/>
        <w:spacing w:line="276" w:lineRule="auto"/>
        <w:ind w:left="550"/>
        <w:jc w:val="left"/>
        <w:rPr>
          <w:rFonts w:ascii="宋体" w:hAnsi="宋体" w:cs="宋体"/>
          <w:b/>
          <w:bCs/>
          <w:spacing w:val="-3"/>
          <w:kern w:val="0"/>
          <w:sz w:val="24"/>
        </w:rPr>
      </w:pPr>
      <w:r>
        <w:rPr>
          <w:rFonts w:hint="eastAsia" w:ascii="宋体" w:hAnsi="宋体" w:cs="宋体"/>
          <w:b/>
          <w:bCs/>
          <w:kern w:val="0"/>
          <w:sz w:val="24"/>
        </w:rPr>
        <w:t>（二）</w:t>
      </w:r>
      <w:r>
        <w:rPr>
          <w:rFonts w:hint="eastAsia" w:ascii="宋体" w:hAnsi="宋体" w:cs="宋体"/>
          <w:b/>
          <w:bCs/>
          <w:spacing w:val="-3"/>
          <w:kern w:val="0"/>
          <w:sz w:val="24"/>
        </w:rPr>
        <w:t xml:space="preserve">乙方的权利、义务、责任 </w:t>
      </w:r>
    </w:p>
    <w:p>
      <w:pPr>
        <w:shd w:val="clear" w:color="auto" w:fill="FFFFFF"/>
        <w:snapToGrid w:val="0"/>
        <w:spacing w:line="276" w:lineRule="auto"/>
        <w:ind w:firstLine="632" w:firstLineChars="250"/>
        <w:jc w:val="left"/>
        <w:rPr>
          <w:rFonts w:ascii="宋体" w:hAnsi="宋体" w:cs="宋体"/>
          <w:b/>
          <w:spacing w:val="6"/>
          <w:kern w:val="0"/>
          <w:sz w:val="24"/>
        </w:rPr>
      </w:pPr>
      <w:r>
        <w:rPr>
          <w:rFonts w:hint="eastAsia" w:ascii="宋体" w:hAnsi="宋体" w:cs="宋体"/>
          <w:b/>
          <w:spacing w:val="6"/>
          <w:kern w:val="0"/>
          <w:sz w:val="24"/>
        </w:rPr>
        <w:t>1.权利</w:t>
      </w:r>
    </w:p>
    <w:p>
      <w:pPr>
        <w:shd w:val="clear" w:color="auto" w:fill="FFFFFF"/>
        <w:snapToGrid w:val="0"/>
        <w:spacing w:line="276" w:lineRule="auto"/>
        <w:ind w:firstLine="504" w:firstLineChars="200"/>
        <w:jc w:val="left"/>
        <w:rPr>
          <w:rFonts w:ascii="宋体" w:hAnsi="宋体" w:cs="宋体"/>
          <w:b/>
          <w:spacing w:val="6"/>
          <w:kern w:val="0"/>
          <w:sz w:val="24"/>
        </w:rPr>
      </w:pPr>
      <w:r>
        <w:rPr>
          <w:rFonts w:hint="eastAsia" w:ascii="宋体" w:hAnsi="宋体" w:cs="宋体"/>
          <w:spacing w:val="6"/>
          <w:kern w:val="0"/>
          <w:sz w:val="24"/>
        </w:rPr>
        <w:t>（1）乙方有权了解其作业场所和工作岗位存在的危险因素、防范措施及事故应急措施，有权对安全生产工作提出建议。</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（2）乙方有权对作业场所安全生产工作中存在的问题提出批评、检举、控告;有权拒绝违章指挥和强令冒险作业。</w:t>
      </w:r>
    </w:p>
    <w:p>
      <w:pPr>
        <w:shd w:val="clear" w:color="auto" w:fill="FFFFFF"/>
        <w:snapToGrid w:val="0"/>
        <w:spacing w:line="276" w:lineRule="auto"/>
        <w:ind w:firstLine="607" w:firstLineChars="241"/>
        <w:jc w:val="left"/>
        <w:rPr>
          <w:rFonts w:ascii="宋体" w:hAnsi="宋体" w:cs="宋体"/>
          <w:spacing w:val="6"/>
          <w:kern w:val="0"/>
          <w:sz w:val="24"/>
        </w:rPr>
      </w:pPr>
      <w:r>
        <w:rPr>
          <w:rFonts w:hint="eastAsia" w:ascii="宋体" w:hAnsi="宋体" w:cs="宋体"/>
          <w:spacing w:val="6"/>
          <w:kern w:val="0"/>
          <w:sz w:val="24"/>
        </w:rPr>
        <w:t>2.义务</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（1）乙方人员有义务接受安全生产教育和培训，掌握本职工作所需的安全生产知识，提高安全生产技能，同时对本单位员工开展“三级”安全教育。</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（2）乙方人员有义务严格遵守甲方的安全生产规章制度和操作规程，服从管理。</w:t>
      </w:r>
    </w:p>
    <w:p>
      <w:pPr>
        <w:shd w:val="clear" w:color="auto" w:fill="FFFFFF"/>
        <w:snapToGrid w:val="0"/>
        <w:spacing w:line="276" w:lineRule="auto"/>
        <w:ind w:firstLine="607" w:firstLineChars="241"/>
        <w:jc w:val="left"/>
        <w:rPr>
          <w:rFonts w:ascii="宋体" w:hAnsi="宋体" w:cs="宋体"/>
          <w:spacing w:val="6"/>
          <w:kern w:val="0"/>
          <w:sz w:val="24"/>
        </w:rPr>
      </w:pPr>
      <w:r>
        <w:rPr>
          <w:rFonts w:hint="eastAsia" w:ascii="宋体" w:hAnsi="宋体" w:cs="宋体"/>
          <w:spacing w:val="6"/>
          <w:kern w:val="0"/>
          <w:sz w:val="24"/>
        </w:rPr>
        <w:t>3.责任</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（1）必须具有独立的法人资质，具备核准从事相关经营范围的资质，在签订协议前将其相关的资质证照复印件交甲方备案，并对其真实性、合法性、有效性负责。</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2）应根据有关法律法规规定和甲方要求设置安全生产管理机构，配备专职的安全生产管理人员（至少一名），对外包业务进行安全生产管理，督促乙方人员遵守甲方的安全生产管理制度，接受甲方的安全生产监督管理。</w:t>
      </w:r>
    </w:p>
    <w:p>
      <w:pPr>
        <w:shd w:val="clear" w:color="auto" w:fill="FFFFFF"/>
        <w:snapToGrid w:val="0"/>
        <w:spacing w:line="276" w:lineRule="auto"/>
        <w:jc w:val="left"/>
        <w:rPr>
          <w:rFonts w:ascii="宋体" w:hAnsi="宋体" w:cs="宋体"/>
          <w:spacing w:val="6"/>
          <w:kern w:val="0"/>
          <w:sz w:val="24"/>
        </w:rPr>
      </w:pPr>
      <w:r>
        <w:rPr>
          <w:rFonts w:hint="eastAsia" w:ascii="宋体" w:hAnsi="宋体" w:cs="宋体"/>
          <w:spacing w:val="6"/>
          <w:kern w:val="0"/>
          <w:sz w:val="24"/>
        </w:rPr>
        <w:t xml:space="preserve">   （3）按照甲方安全生产、</w:t>
      </w:r>
      <w:r>
        <w:rPr>
          <w:rFonts w:hint="eastAsia" w:ascii="宋体" w:hAnsi="宋体" w:cs="宋体"/>
          <w:color w:val="FF0000"/>
          <w:spacing w:val="6"/>
          <w:kern w:val="0"/>
          <w:sz w:val="24"/>
        </w:rPr>
        <w:t>消防</w:t>
      </w:r>
      <w:r>
        <w:rPr>
          <w:rFonts w:hint="eastAsia" w:ascii="宋体" w:hAnsi="宋体" w:cs="宋体"/>
          <w:spacing w:val="6"/>
          <w:kern w:val="0"/>
          <w:sz w:val="24"/>
        </w:rPr>
        <w:t>管理体系要求，建立与甲方相配套的安全生产管理体系，建立健全以安全生产责任制为核心各项安全生产管理制度、流程，并严格执行。</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（4）负责为外包人员购买用工期间的工伤保险或雇主责任险、人身意外伤害保险（</w:t>
      </w:r>
      <w:r>
        <w:rPr>
          <w:rFonts w:hint="eastAsia" w:ascii="宋体" w:hAnsi="宋体" w:cs="宋体"/>
          <w:kern w:val="0"/>
          <w:sz w:val="24"/>
          <w:lang w:val="zh-CN"/>
        </w:rPr>
        <w:t>保额赔付不低于</w:t>
      </w:r>
      <w:r>
        <w:rPr>
          <w:rFonts w:hint="eastAsia" w:ascii="宋体" w:hAnsi="宋体" w:cs="宋体"/>
          <w:kern w:val="0"/>
          <w:sz w:val="24"/>
        </w:rPr>
        <w:t>上一年度国家一次性工亡补助金标准为上一年度全国城镇居民人均可支配收入的20倍</w:t>
      </w:r>
      <w:r>
        <w:rPr>
          <w:rFonts w:hint="eastAsia" w:ascii="宋体" w:hAnsi="宋体" w:cs="宋体"/>
          <w:spacing w:val="6"/>
          <w:kern w:val="0"/>
          <w:sz w:val="24"/>
        </w:rPr>
        <w:t>）和</w:t>
      </w:r>
      <w:r>
        <w:rPr>
          <w:rFonts w:hint="eastAsia" w:ascii="宋体" w:hAnsi="宋体" w:cs="宋体"/>
          <w:bCs/>
          <w:sz w:val="24"/>
        </w:rPr>
        <w:t>10万元的医疗保险</w:t>
      </w:r>
      <w:r>
        <w:rPr>
          <w:rFonts w:hint="eastAsia" w:ascii="宋体" w:hAnsi="宋体" w:cs="宋体"/>
          <w:spacing w:val="6"/>
          <w:kern w:val="0"/>
          <w:sz w:val="24"/>
        </w:rPr>
        <w:t>，并将购买保单复印件交甲方备案。</w:t>
      </w:r>
    </w:p>
    <w:p>
      <w:pPr>
        <w:autoSpaceDE w:val="0"/>
        <w:autoSpaceDN w:val="0"/>
        <w:adjustRightInd w:val="0"/>
        <w:snapToGrid w:val="0"/>
        <w:spacing w:line="276" w:lineRule="auto"/>
        <w:rPr>
          <w:rFonts w:ascii="宋体" w:hAnsi="宋体" w:cs="宋体"/>
          <w:spacing w:val="6"/>
          <w:kern w:val="0"/>
          <w:sz w:val="24"/>
        </w:rPr>
      </w:pPr>
      <w:r>
        <w:rPr>
          <w:rFonts w:hint="eastAsia" w:ascii="宋体" w:hAnsi="宋体" w:cs="宋体"/>
          <w:spacing w:val="6"/>
          <w:kern w:val="0"/>
          <w:sz w:val="24"/>
        </w:rPr>
        <w:t>（5）负责为乙方人员办理相应作业资质，并将复印件交甲方备案</w:t>
      </w:r>
    </w:p>
    <w:p>
      <w:pPr>
        <w:autoSpaceDE w:val="0"/>
        <w:autoSpaceDN w:val="0"/>
        <w:adjustRightInd w:val="0"/>
        <w:snapToGrid w:val="0"/>
        <w:spacing w:line="276" w:lineRule="auto"/>
        <w:ind w:firstLine="504" w:firstLineChars="200"/>
        <w:rPr>
          <w:rFonts w:ascii="宋体" w:hAnsi="宋体" w:cs="宋体"/>
          <w:color w:val="FF0000"/>
          <w:spacing w:val="6"/>
          <w:kern w:val="0"/>
          <w:sz w:val="24"/>
        </w:rPr>
      </w:pPr>
      <w:r>
        <w:rPr>
          <w:rFonts w:hint="eastAsia" w:ascii="宋体" w:hAnsi="宋体" w:cs="宋体"/>
          <w:color w:val="FF0000"/>
          <w:spacing w:val="6"/>
          <w:kern w:val="0"/>
          <w:sz w:val="24"/>
        </w:rPr>
        <w:t>a.存在下列高处作业的应持有高处作业证：高处从事脚手架和跨越架架设或拆除作业；建筑物内外装饰、清洁、装修、电力、电信等线路架设，高处管道架设，小型空调高处安装、维修，各种设备设施与户外广告的安装、检修、维护以及在高处从事建筑物、设备设施拆除作业。</w:t>
      </w:r>
    </w:p>
    <w:p>
      <w:pPr>
        <w:autoSpaceDE w:val="0"/>
        <w:autoSpaceDN w:val="0"/>
        <w:adjustRightInd w:val="0"/>
        <w:snapToGrid w:val="0"/>
        <w:spacing w:line="276" w:lineRule="auto"/>
        <w:ind w:firstLine="504" w:firstLineChars="200"/>
        <w:rPr>
          <w:rFonts w:ascii="宋体" w:hAnsi="宋体" w:cs="宋体"/>
          <w:color w:val="FF0000"/>
          <w:spacing w:val="6"/>
          <w:kern w:val="0"/>
          <w:sz w:val="24"/>
        </w:rPr>
      </w:pPr>
      <w:r>
        <w:rPr>
          <w:rFonts w:hint="eastAsia" w:ascii="宋体" w:hAnsi="宋体" w:cs="宋体"/>
          <w:color w:val="FF0000"/>
          <w:spacing w:val="6"/>
          <w:kern w:val="0"/>
          <w:sz w:val="24"/>
        </w:rPr>
        <w:t>b.高压电工和低压电工不需要“高处作业证”，特种作业人员培训考核内容中包含“高作作业”相关内容的，可不用重复取“高处作业证”，反之未包含的则需取证。</w:t>
      </w:r>
    </w:p>
    <w:p>
      <w:pPr>
        <w:autoSpaceDE w:val="0"/>
        <w:autoSpaceDN w:val="0"/>
        <w:adjustRightInd w:val="0"/>
        <w:snapToGrid w:val="0"/>
        <w:spacing w:line="276" w:lineRule="auto"/>
        <w:ind w:firstLine="504" w:firstLineChars="200"/>
        <w:rPr>
          <w:rFonts w:ascii="宋体" w:hAnsi="宋体" w:cs="宋体"/>
          <w:color w:val="FF0000"/>
          <w:spacing w:val="6"/>
          <w:kern w:val="0"/>
          <w:sz w:val="24"/>
        </w:rPr>
      </w:pPr>
      <w:r>
        <w:rPr>
          <w:rFonts w:hint="eastAsia" w:ascii="宋体" w:hAnsi="宋体" w:cs="宋体"/>
          <w:color w:val="FF0000"/>
          <w:spacing w:val="6"/>
          <w:kern w:val="0"/>
          <w:sz w:val="24"/>
        </w:rPr>
        <w:t>c.特种设备焊接作业人员所取得证书适用于从事《特种设备安全监察条例》中规定的锅炉、压力容器（含气瓶）、压力管道和电梯、起重机械、客运索道、大型游乐设施、场（厂）内专用机动车辆的焊接工作。应急管理部门核发的焊接与热切割作业人员所取得特种作业操作证不含《特种设备安全监察条例》规定的有关作业，进行焊接与热切割作业，需要根据《特种作业人员安全技术培训考核管理规定》（原国家安全监管总局第30号令）取得焊接与热切割特种作业操作证后，方可上岗。</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6）负责为乙方人员进行健康体检，涉及职业危害的岗位要落实好员工上岗前、在岗、离岗的职业健康检查，并将检查报告复印件交甲方备案，并留存相关资料。不得安排未经上岗前职业健康检查的人员从事接触职业病危害的作业，不得安排有职业禁忌的人员从事其所禁忌的作业。</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（7）负责为员工提供符合国家相关质量标准要求的该作业岗位必须配备的劳动防护用品，并监督指导员工正确使用劳动防护用品。</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（8）乙方人员在工作中发生伤亡事故时，</w:t>
      </w:r>
      <w:r>
        <w:rPr>
          <w:rFonts w:hint="eastAsia" w:ascii="宋体" w:hAnsi="宋体" w:cs="宋体"/>
          <w:color w:val="FF0000"/>
          <w:spacing w:val="6"/>
          <w:kern w:val="0"/>
          <w:sz w:val="24"/>
        </w:rPr>
        <w:t>首先应上报甲方，甲方按照本单位事故报告流程进行上报，并根据相关法律法规上报地方有关部门</w:t>
      </w:r>
      <w:r>
        <w:rPr>
          <w:rFonts w:hint="eastAsia" w:ascii="宋体" w:hAnsi="宋体" w:cs="宋体"/>
          <w:spacing w:val="6"/>
          <w:kern w:val="0"/>
          <w:sz w:val="24"/>
        </w:rPr>
        <w:t>。乙方及时开展对伤亡人员的救援救治工作，保护好事故现场，承担伤亡人员的医疗费用、工伤认定、保险索赔及相关的善后处理工作。</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（9）乙方人员在申请进行职业病诊断、鉴定时，乙方负责处理职业病诊断、鉴定事宜，并如实提供职业病诊断、鉴定所需的劳动者职业史和职业危害接触史等资料。</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（10）乙方人员发生变更情况应及时书面告知甲方并履行人员变更手续。</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11）乙方不得擅自对施工现场各类安全环保设施措施、安全标志、警示牌等进行变动拆除，如确需变动拆除的，必须经甲方安全环保管理人员同意，并由乙方采取必要措施后方可变动拆除。乙方擅自变动拆除所造成的后果，均由乙方自行负责，承担后果。</w:t>
      </w:r>
    </w:p>
    <w:p>
      <w:pPr>
        <w:shd w:val="clear" w:color="auto" w:fill="FFFFFF"/>
        <w:snapToGrid w:val="0"/>
        <w:spacing w:line="276" w:lineRule="auto"/>
        <w:ind w:firstLine="504" w:firstLineChars="200"/>
        <w:jc w:val="left"/>
        <w:rPr>
          <w:rFonts w:ascii="宋体" w:hAnsi="宋体" w:cs="宋体"/>
          <w:spacing w:val="6"/>
          <w:kern w:val="0"/>
          <w:sz w:val="24"/>
        </w:rPr>
      </w:pPr>
      <w:r>
        <w:rPr>
          <w:rFonts w:hint="eastAsia" w:ascii="宋体" w:hAnsi="宋体" w:cs="宋体"/>
          <w:spacing w:val="6"/>
          <w:kern w:val="0"/>
          <w:sz w:val="24"/>
        </w:rPr>
        <w:t>（12）乙方需按照甲方安全生产费用管理制度等相关制度要求，制定《年度安全生产费用使用计划》报甲方备案并严格实施。</w:t>
      </w:r>
    </w:p>
    <w:p>
      <w:pPr>
        <w:shd w:val="clear" w:color="auto" w:fill="FFFFFF"/>
        <w:snapToGrid w:val="0"/>
        <w:spacing w:line="276" w:lineRule="auto"/>
        <w:ind w:firstLine="482" w:firstLineChars="200"/>
        <w:jc w:val="left"/>
        <w:rPr>
          <w:rFonts w:ascii="宋体" w:hAnsi="宋体" w:cs="宋体"/>
          <w:b/>
          <w:bCs/>
          <w:spacing w:val="-3"/>
          <w:kern w:val="0"/>
          <w:sz w:val="24"/>
        </w:rPr>
      </w:pPr>
      <w:r>
        <w:rPr>
          <w:rFonts w:hint="eastAsia" w:ascii="宋体" w:hAnsi="宋体" w:cs="宋体"/>
          <w:b/>
          <w:bCs/>
          <w:kern w:val="0"/>
          <w:sz w:val="24"/>
        </w:rPr>
        <w:t>（三）</w:t>
      </w:r>
      <w:r>
        <w:rPr>
          <w:rFonts w:hint="eastAsia" w:ascii="宋体" w:hAnsi="宋体" w:cs="宋体"/>
          <w:b/>
          <w:bCs/>
          <w:spacing w:val="-3"/>
          <w:kern w:val="0"/>
          <w:sz w:val="24"/>
        </w:rPr>
        <w:t>安全考核</w:t>
      </w:r>
    </w:p>
    <w:p>
      <w:pPr>
        <w:shd w:val="clear" w:color="auto" w:fill="FFFFFF"/>
        <w:snapToGrid w:val="0"/>
        <w:spacing w:line="460" w:lineRule="exact"/>
        <w:ind w:firstLine="480" w:firstLineChars="200"/>
        <w:jc w:val="left"/>
        <w:rPr>
          <w:rFonts w:ascii="宋体" w:hAnsi="宋体" w:cs="宋体"/>
          <w:kern w:val="0"/>
          <w:sz w:val="24"/>
        </w:rPr>
      </w:pPr>
      <w:r>
        <w:rPr>
          <w:rFonts w:hint="eastAsia" w:ascii="宋体" w:hAnsi="宋体" w:cs="宋体"/>
          <w:bCs/>
          <w:sz w:val="24"/>
        </w:rPr>
        <w:t>1.乙方违反甲方各项安全管理规定的，（如违反甲方危险作业要求、使用不安全的工具、设备、未按要求佩戴相对应的劳保防护用品、未做到工完场清或未及时搞好现场卫生、作业过程违反操作规程等），一般违规扣200元/次；严重违规（糖业10条禁令）扣500元/次，重复违反扣1000元/次，违反《中粮集团承包商与工程项目管理安全禁令》和中粮集团承包商与工程项目安全管理严重违规应当停工整顿的情形，由甲方作停工整顿处理，停工所造成的损失由乙方负责，由乙方到甲方财务部缴纳违章处罚金额，未按时足额缴纳处罚金额的，待甲方组织内部专家验收合格后方可支付相应进度款。</w:t>
      </w:r>
    </w:p>
    <w:p>
      <w:pPr>
        <w:shd w:val="clear" w:color="auto" w:fill="FFFFFF"/>
        <w:snapToGrid w:val="0"/>
        <w:spacing w:line="460" w:lineRule="exact"/>
        <w:ind w:firstLine="480" w:firstLineChars="200"/>
        <w:jc w:val="left"/>
        <w:rPr>
          <w:rFonts w:ascii="宋体" w:hAnsi="宋体" w:cs="宋体"/>
          <w:bCs/>
          <w:sz w:val="24"/>
        </w:rPr>
      </w:pPr>
      <w:r>
        <w:rPr>
          <w:rFonts w:hint="eastAsia" w:ascii="宋体" w:hAnsi="宋体" w:cs="宋体"/>
          <w:kern w:val="0"/>
          <w:sz w:val="24"/>
        </w:rPr>
        <w:t>2.乙方发生事故罚款时，履约保证金不足，可从合同金额中扣除。</w:t>
      </w:r>
    </w:p>
    <w:p>
      <w:pPr>
        <w:spacing w:line="460" w:lineRule="exact"/>
        <w:ind w:firstLine="480" w:firstLineChars="200"/>
        <w:jc w:val="left"/>
        <w:rPr>
          <w:rFonts w:ascii="宋体" w:hAnsi="宋体" w:cs="宋体"/>
          <w:sz w:val="24"/>
        </w:rPr>
      </w:pPr>
      <w:r>
        <w:rPr>
          <w:rFonts w:ascii="宋体" w:hAnsi="宋体" w:cs="宋体"/>
          <w:sz w:val="24"/>
        </w:rPr>
        <w:t>3.</w:t>
      </w:r>
      <w:r>
        <w:rPr>
          <w:rFonts w:hint="eastAsia" w:ascii="宋体" w:hAnsi="宋体" w:cs="宋体"/>
          <w:sz w:val="24"/>
        </w:rPr>
        <w:t>对安全管理漏洞及事故隐患未能限期整改，必要时进行停工整顿。由于乙方作业活动中严重违反甲方安全管理制度，对甲方造成严重影响的已未遂事故时，甲方有权单方解除合同，并要求乙方承担由此给甲方造成的实际损失的赔偿责任。</w:t>
      </w:r>
    </w:p>
    <w:p>
      <w:pPr>
        <w:spacing w:line="460" w:lineRule="exact"/>
        <w:ind w:firstLine="480" w:firstLineChars="200"/>
        <w:jc w:val="left"/>
        <w:rPr>
          <w:rFonts w:ascii="宋体" w:hAnsi="宋体" w:cs="宋体"/>
          <w:bCs/>
          <w:sz w:val="24"/>
        </w:rPr>
      </w:pPr>
      <w:r>
        <w:rPr>
          <w:rFonts w:ascii="宋体" w:hAnsi="宋体" w:cs="宋体"/>
          <w:sz w:val="24"/>
        </w:rPr>
        <w:t>4</w:t>
      </w:r>
      <w:r>
        <w:rPr>
          <w:rFonts w:hint="eastAsia" w:ascii="宋体" w:hAnsi="宋体" w:cs="宋体"/>
          <w:sz w:val="24"/>
        </w:rPr>
        <w:t>.乙方作业过程中违反国家有关法律法规，受到行政、经济、刑事处罚的，由乙方自行承担责任。</w:t>
      </w:r>
    </w:p>
    <w:p>
      <w:pPr>
        <w:spacing w:line="460" w:lineRule="exact"/>
        <w:ind w:firstLine="480" w:firstLineChars="200"/>
        <w:jc w:val="left"/>
        <w:rPr>
          <w:rFonts w:ascii="宋体" w:hAnsi="宋体" w:cs="宋体"/>
          <w:sz w:val="24"/>
        </w:rPr>
      </w:pPr>
      <w:r>
        <w:rPr>
          <w:rFonts w:ascii="宋体" w:hAnsi="宋体" w:cs="宋体"/>
          <w:sz w:val="24"/>
        </w:rPr>
        <w:t>5</w:t>
      </w:r>
      <w:r>
        <w:rPr>
          <w:rFonts w:hint="eastAsia" w:ascii="宋体" w:hAnsi="宋体" w:cs="宋体"/>
          <w:sz w:val="24"/>
        </w:rPr>
        <w:t>.乙方施工现场发生重伤1-2人责任事故，甲方扣罚该项目风险抵押金总额的20％（1人）、60%（2人）；若乙方施工现场发生死亡1人及以上或重伤3人及以上责任事故，甲方扣罚该项目全部风险抵押金。项目验收结束且确认乙方无违规、事故后，甲方无息返还乙方风险抵押金。</w:t>
      </w:r>
    </w:p>
    <w:p>
      <w:pPr>
        <w:spacing w:line="460" w:lineRule="exact"/>
        <w:ind w:firstLine="480" w:firstLineChars="200"/>
        <w:rPr>
          <w:rFonts w:ascii="宋体" w:hAnsi="宋体" w:cs="宋体"/>
          <w:sz w:val="24"/>
        </w:rPr>
      </w:pPr>
      <w:r>
        <w:rPr>
          <w:rFonts w:ascii="宋体" w:hAnsi="宋体" w:cs="宋体"/>
          <w:sz w:val="24"/>
        </w:rPr>
        <w:t>6</w:t>
      </w:r>
      <w:r>
        <w:rPr>
          <w:rFonts w:hint="eastAsia" w:ascii="宋体" w:hAnsi="宋体" w:cs="宋体"/>
          <w:sz w:val="24"/>
        </w:rPr>
        <w:t>.依据《甘蔗糖部质量安全环保绩效考核办法》相关要求，对承包商安全管理进行量化记点考核、违章处罚和“黑名单”制，考核标准：违反禁令扣2点/次、严重违章扣1.5点/次、一般违章扣1点/次，累计达到15点时，归口部门对相关公司和相关方发出预警。扣点20点的相关方解除承包合同，列入安全黑名单，报生产技术部拉黑，从中粮糖业承包商库中进行除名。</w:t>
      </w:r>
    </w:p>
    <w:p>
      <w:pPr>
        <w:shd w:val="clear" w:color="auto" w:fill="FFFFFF"/>
        <w:snapToGrid w:val="0"/>
        <w:spacing w:line="276" w:lineRule="auto"/>
        <w:ind w:firstLine="482" w:firstLineChars="200"/>
        <w:jc w:val="left"/>
        <w:rPr>
          <w:rFonts w:ascii="宋体" w:hAnsi="宋体" w:cs="宋体"/>
          <w:b/>
          <w:bCs/>
          <w:spacing w:val="-3"/>
          <w:kern w:val="0"/>
          <w:sz w:val="24"/>
        </w:rPr>
      </w:pPr>
      <w:r>
        <w:rPr>
          <w:rFonts w:hint="eastAsia" w:ascii="宋体" w:hAnsi="宋体" w:cs="宋体"/>
          <w:b/>
          <w:bCs/>
          <w:kern w:val="0"/>
          <w:sz w:val="24"/>
        </w:rPr>
        <w:t>（四）</w:t>
      </w:r>
      <w:r>
        <w:rPr>
          <w:rFonts w:hint="eastAsia" w:ascii="宋体" w:hAnsi="宋体" w:cs="宋体"/>
          <w:b/>
          <w:bCs/>
          <w:spacing w:val="-3"/>
          <w:kern w:val="0"/>
          <w:sz w:val="24"/>
        </w:rPr>
        <w:t>需要补充的协议内容：</w:t>
      </w:r>
    </w:p>
    <w:p>
      <w:pPr>
        <w:shd w:val="clear" w:color="auto" w:fill="FFFFFF"/>
        <w:snapToGrid w:val="0"/>
        <w:spacing w:line="276" w:lineRule="auto"/>
        <w:ind w:firstLine="456" w:firstLineChars="200"/>
        <w:jc w:val="left"/>
        <w:rPr>
          <w:rFonts w:ascii="宋体" w:hAnsi="宋体" w:cs="宋体"/>
          <w:spacing w:val="-6"/>
          <w:kern w:val="0"/>
          <w:sz w:val="24"/>
        </w:rPr>
      </w:pPr>
      <w:r>
        <w:rPr>
          <w:rFonts w:hint="eastAsia" w:ascii="宋体" w:hAnsi="宋体" w:cs="宋体"/>
          <w:spacing w:val="-6"/>
          <w:kern w:val="0"/>
          <w:sz w:val="24"/>
        </w:rPr>
        <w:t>_______无________________________</w:t>
      </w:r>
    </w:p>
    <w:p>
      <w:pPr>
        <w:shd w:val="clear" w:color="auto" w:fill="FFFFFF"/>
        <w:snapToGrid w:val="0"/>
        <w:spacing w:line="276" w:lineRule="auto"/>
        <w:ind w:firstLine="482" w:firstLineChars="200"/>
        <w:jc w:val="left"/>
        <w:rPr>
          <w:rFonts w:ascii="宋体" w:hAnsi="宋体" w:cs="宋体"/>
          <w:b/>
          <w:bCs/>
          <w:color w:val="FF0000"/>
          <w:kern w:val="0"/>
          <w:sz w:val="24"/>
        </w:rPr>
      </w:pPr>
      <w:r>
        <w:rPr>
          <w:rFonts w:hint="eastAsia" w:ascii="宋体" w:hAnsi="宋体" w:cs="宋体"/>
          <w:b/>
          <w:bCs/>
          <w:color w:val="FF0000"/>
          <w:kern w:val="0"/>
          <w:sz w:val="24"/>
        </w:rPr>
        <w:t>（五）应急联系方式：</w:t>
      </w:r>
    </w:p>
    <w:p>
      <w:pPr>
        <w:shd w:val="clear" w:color="auto" w:fill="FFFFFF"/>
        <w:snapToGrid w:val="0"/>
        <w:spacing w:line="276" w:lineRule="auto"/>
        <w:ind w:firstLine="480" w:firstLineChars="200"/>
        <w:jc w:val="left"/>
        <w:rPr>
          <w:rFonts w:ascii="宋体" w:hAnsi="宋体" w:cs="宋体"/>
          <w:color w:val="FF0000"/>
          <w:kern w:val="0"/>
          <w:sz w:val="24"/>
        </w:rPr>
      </w:pPr>
      <w:r>
        <w:rPr>
          <w:rFonts w:hint="eastAsia" w:ascii="宋体" w:hAnsi="宋体" w:cs="宋体"/>
          <w:color w:val="FF0000"/>
          <w:kern w:val="0"/>
          <w:sz w:val="24"/>
        </w:rPr>
        <w:t xml:space="preserve">作业现场负责人：罗石金           电话：13435259334  </w:t>
      </w:r>
    </w:p>
    <w:p>
      <w:pPr>
        <w:shd w:val="clear" w:color="auto" w:fill="FFFFFF"/>
        <w:snapToGrid w:val="0"/>
        <w:spacing w:line="276" w:lineRule="auto"/>
        <w:ind w:firstLine="480" w:firstLineChars="200"/>
        <w:jc w:val="left"/>
        <w:rPr>
          <w:rFonts w:ascii="宋体" w:hAnsi="宋体" w:cs="宋体"/>
          <w:b/>
          <w:bCs/>
          <w:color w:val="FF0000"/>
          <w:kern w:val="0"/>
          <w:sz w:val="24"/>
        </w:rPr>
      </w:pPr>
      <w:r>
        <w:rPr>
          <w:rFonts w:hint="eastAsia" w:ascii="宋体" w:hAnsi="宋体" w:cs="宋体"/>
          <w:color w:val="FF0000"/>
          <w:sz w:val="24"/>
        </w:rPr>
        <w:t>甲方安全环保部负责人：郑国庆     电话： 13435296779</w:t>
      </w:r>
    </w:p>
    <w:p>
      <w:pPr>
        <w:snapToGrid w:val="0"/>
        <w:spacing w:line="276" w:lineRule="auto"/>
        <w:ind w:firstLine="602" w:firstLineChars="250"/>
        <w:jc w:val="left"/>
        <w:rPr>
          <w:rFonts w:ascii="宋体" w:hAnsi="宋体" w:cs="宋体"/>
          <w:b/>
          <w:bCs/>
          <w:kern w:val="0"/>
          <w:sz w:val="24"/>
        </w:rPr>
      </w:pPr>
      <w:r>
        <w:rPr>
          <w:rFonts w:hint="eastAsia" w:ascii="宋体" w:hAnsi="宋体" w:cs="宋体"/>
          <w:b/>
          <w:bCs/>
          <w:kern w:val="0"/>
          <w:sz w:val="24"/>
        </w:rPr>
        <w:t>三、附则</w:t>
      </w:r>
    </w:p>
    <w:p>
      <w:pPr>
        <w:shd w:val="clear" w:color="auto" w:fill="FFFFFF"/>
        <w:snapToGrid w:val="0"/>
        <w:spacing w:line="276" w:lineRule="auto"/>
        <w:ind w:firstLine="482" w:firstLineChars="200"/>
        <w:jc w:val="left"/>
        <w:rPr>
          <w:rFonts w:ascii="宋体" w:hAnsi="宋体" w:cs="宋体"/>
          <w:spacing w:val="6"/>
          <w:kern w:val="0"/>
          <w:sz w:val="24"/>
        </w:rPr>
      </w:pPr>
      <w:r>
        <w:rPr>
          <w:rFonts w:hint="eastAsia" w:ascii="宋体" w:hAnsi="宋体" w:cs="宋体"/>
          <w:b/>
          <w:bCs/>
          <w:kern w:val="0"/>
          <w:sz w:val="24"/>
        </w:rPr>
        <w:t>（一）</w:t>
      </w:r>
      <w:r>
        <w:rPr>
          <w:rFonts w:hint="eastAsia" w:ascii="宋体" w:hAnsi="宋体" w:cs="宋体"/>
          <w:spacing w:val="6"/>
          <w:kern w:val="0"/>
          <w:sz w:val="24"/>
        </w:rPr>
        <w:t>本协议约定的各项条款，经双方盖章后生效，作为合同附件具有同等法律效力，并可独立于主合同存在，甲乙双方应严格按照本协议规定的各项条款，承担相应的安全生产管理工作责任。因违反本协议造成的生产安全事故，由违约方承担相应的法律责任和经济责任。</w:t>
      </w:r>
    </w:p>
    <w:p>
      <w:pPr>
        <w:shd w:val="clear" w:color="auto" w:fill="FFFFFF"/>
        <w:snapToGrid w:val="0"/>
        <w:spacing w:line="276" w:lineRule="auto"/>
        <w:ind w:firstLine="482" w:firstLineChars="200"/>
        <w:jc w:val="left"/>
        <w:rPr>
          <w:rFonts w:ascii="宋体" w:hAnsi="宋体" w:cs="宋体"/>
          <w:spacing w:val="6"/>
          <w:kern w:val="0"/>
          <w:sz w:val="24"/>
        </w:rPr>
      </w:pPr>
      <w:r>
        <w:rPr>
          <w:rFonts w:hint="eastAsia" w:ascii="宋体" w:hAnsi="宋体" w:cs="宋体"/>
          <w:b/>
          <w:bCs/>
          <w:kern w:val="0"/>
          <w:sz w:val="24"/>
        </w:rPr>
        <w:t>（二）</w:t>
      </w:r>
      <w:r>
        <w:rPr>
          <w:rFonts w:hint="eastAsia" w:ascii="宋体" w:hAnsi="宋体" w:cs="宋体"/>
          <w:spacing w:val="6"/>
          <w:kern w:val="0"/>
          <w:sz w:val="24"/>
        </w:rPr>
        <w:t>本协议内容如与国家有关法律、法规和规定不一致，按照国家有关规定执行。</w:t>
      </w:r>
    </w:p>
    <w:p>
      <w:pPr>
        <w:shd w:val="clear" w:color="auto" w:fill="FFFFFF"/>
        <w:snapToGrid w:val="0"/>
        <w:spacing w:line="276" w:lineRule="auto"/>
        <w:ind w:firstLine="482" w:firstLineChars="200"/>
        <w:jc w:val="left"/>
        <w:rPr>
          <w:rFonts w:ascii="宋体" w:hAnsi="宋体" w:cs="宋体"/>
          <w:spacing w:val="6"/>
          <w:kern w:val="0"/>
          <w:sz w:val="24"/>
        </w:rPr>
      </w:pPr>
      <w:r>
        <w:rPr>
          <w:rFonts w:hint="eastAsia" w:ascii="宋体" w:hAnsi="宋体" w:cs="宋体"/>
          <w:b/>
          <w:bCs/>
          <w:kern w:val="0"/>
          <w:sz w:val="24"/>
        </w:rPr>
        <w:t>（三）</w:t>
      </w:r>
      <w:r>
        <w:rPr>
          <w:rFonts w:hint="eastAsia" w:ascii="宋体" w:hAnsi="宋体" w:cs="宋体"/>
          <w:spacing w:val="6"/>
          <w:kern w:val="0"/>
          <w:sz w:val="24"/>
        </w:rPr>
        <w:t>协议有效期按照合同工期。合同工期变更，本协议有效期相应变更。</w:t>
      </w:r>
    </w:p>
    <w:p>
      <w:pPr>
        <w:shd w:val="clear" w:color="auto" w:fill="FFFFFF"/>
        <w:snapToGrid w:val="0"/>
        <w:spacing w:line="276" w:lineRule="auto"/>
        <w:ind w:firstLine="482" w:firstLineChars="200"/>
        <w:jc w:val="left"/>
        <w:rPr>
          <w:rFonts w:ascii="宋体" w:hAnsi="宋体" w:cs="宋体"/>
          <w:spacing w:val="6"/>
          <w:kern w:val="0"/>
          <w:sz w:val="24"/>
        </w:rPr>
      </w:pPr>
      <w:r>
        <w:rPr>
          <w:rFonts w:hint="eastAsia" w:ascii="宋体" w:hAnsi="宋体" w:cs="宋体"/>
          <w:b/>
          <w:bCs/>
          <w:kern w:val="0"/>
          <w:sz w:val="24"/>
        </w:rPr>
        <w:t>（四）</w:t>
      </w:r>
      <w:r>
        <w:rPr>
          <w:rFonts w:hint="eastAsia" w:ascii="宋体" w:hAnsi="宋体" w:cs="宋体"/>
          <w:spacing w:val="6"/>
          <w:kern w:val="0"/>
          <w:sz w:val="24"/>
        </w:rPr>
        <w:t>因不可抗力造成的双方设备损坏、人员伤亡，各自承担相应的损失。</w:t>
      </w:r>
    </w:p>
    <w:p>
      <w:pPr>
        <w:shd w:val="clear" w:color="auto" w:fill="FFFFFF"/>
        <w:snapToGrid w:val="0"/>
        <w:spacing w:line="460" w:lineRule="exact"/>
        <w:ind w:firstLine="482" w:firstLineChars="200"/>
        <w:jc w:val="left"/>
        <w:rPr>
          <w:rFonts w:ascii="宋体" w:hAnsi="宋体" w:cs="宋体"/>
          <w:spacing w:val="6"/>
          <w:kern w:val="0"/>
          <w:sz w:val="24"/>
        </w:rPr>
      </w:pPr>
      <w:r>
        <w:rPr>
          <w:rFonts w:hint="eastAsia" w:ascii="宋体" w:hAnsi="宋体" w:cs="宋体"/>
          <w:b/>
          <w:bCs/>
          <w:kern w:val="0"/>
          <w:sz w:val="24"/>
        </w:rPr>
        <w:t>（五）</w:t>
      </w:r>
      <w:r>
        <w:rPr>
          <w:rFonts w:hint="eastAsia" w:ascii="宋体" w:hAnsi="宋体" w:cs="宋体"/>
          <w:spacing w:val="6"/>
          <w:kern w:val="0"/>
          <w:sz w:val="24"/>
        </w:rPr>
        <w:t>其它未尽事宜：</w:t>
      </w:r>
    </w:p>
    <w:p>
      <w:pPr>
        <w:shd w:val="clear" w:color="auto" w:fill="FFFFFF"/>
        <w:snapToGrid w:val="0"/>
        <w:spacing w:line="460" w:lineRule="exact"/>
        <w:ind w:firstLine="482" w:firstLineChars="200"/>
        <w:jc w:val="left"/>
        <w:rPr>
          <w:rFonts w:ascii="宋体" w:hAnsi="宋体" w:cs="宋体"/>
          <w:spacing w:val="6"/>
          <w:kern w:val="0"/>
          <w:sz w:val="24"/>
        </w:rPr>
      </w:pPr>
      <w:r>
        <w:rPr>
          <w:rFonts w:hint="eastAsia" w:ascii="宋体" w:hAnsi="宋体" w:cs="宋体"/>
          <w:b/>
          <w:bCs/>
          <w:kern w:val="0"/>
          <w:sz w:val="24"/>
        </w:rPr>
        <w:t>（六）</w:t>
      </w:r>
      <w:r>
        <w:rPr>
          <w:rFonts w:hint="eastAsia" w:ascii="宋体" w:hAnsi="宋体" w:cs="宋体"/>
          <w:spacing w:val="6"/>
          <w:kern w:val="0"/>
          <w:sz w:val="24"/>
        </w:rPr>
        <w:t>本协议一式贰份。甲方、乙方各执壹份。</w:t>
      </w:r>
    </w:p>
    <w:p>
      <w:pPr>
        <w:shd w:val="clear" w:color="auto" w:fill="FFFFFF"/>
        <w:snapToGrid w:val="0"/>
        <w:spacing w:line="460" w:lineRule="exact"/>
        <w:ind w:firstLine="504" w:firstLineChars="200"/>
        <w:jc w:val="left"/>
        <w:rPr>
          <w:rFonts w:ascii="宋体" w:hAnsi="宋体" w:cs="宋体"/>
          <w:spacing w:val="6"/>
          <w:kern w:val="0"/>
          <w:sz w:val="24"/>
        </w:rPr>
      </w:pPr>
    </w:p>
    <w:p>
      <w:pPr>
        <w:shd w:val="clear" w:color="auto" w:fill="FFFFFF"/>
        <w:spacing w:line="460" w:lineRule="exact"/>
        <w:jc w:val="left"/>
        <w:rPr>
          <w:rFonts w:ascii="宋体" w:hAnsi="宋体" w:cs="宋体"/>
          <w:b/>
          <w:bCs/>
          <w:kern w:val="0"/>
          <w:sz w:val="24"/>
        </w:rPr>
      </w:pPr>
      <w:r>
        <w:rPr>
          <w:rFonts w:hint="eastAsia" w:ascii="宋体" w:hAnsi="宋体" w:cs="宋体"/>
          <w:b/>
          <w:bCs/>
          <w:kern w:val="0"/>
          <w:sz w:val="24"/>
        </w:rPr>
        <w:t>甲方单位名称：</w:t>
      </w:r>
      <w:r>
        <w:rPr>
          <w:rFonts w:hint="eastAsia" w:ascii="宋体" w:hAnsi="宋体"/>
          <w:kern w:val="0"/>
          <w:sz w:val="24"/>
          <w:u w:val="single"/>
        </w:rPr>
        <w:t>英德市粤北糖业有限公司</w:t>
      </w:r>
    </w:p>
    <w:p>
      <w:pPr>
        <w:shd w:val="clear" w:color="auto" w:fill="FFFFFF"/>
        <w:spacing w:line="460" w:lineRule="exact"/>
        <w:jc w:val="left"/>
        <w:rPr>
          <w:rFonts w:ascii="宋体" w:hAnsi="宋体" w:cs="宋体"/>
          <w:b/>
          <w:bCs/>
          <w:spacing w:val="-9"/>
          <w:kern w:val="0"/>
          <w:sz w:val="24"/>
        </w:rPr>
      </w:pPr>
      <w:r>
        <w:rPr>
          <w:rFonts w:hint="eastAsia" w:ascii="宋体" w:hAnsi="宋体" w:cs="宋体"/>
          <w:b/>
          <w:bCs/>
          <w:kern w:val="0"/>
          <w:sz w:val="24"/>
        </w:rPr>
        <w:t>公司</w:t>
      </w:r>
      <w:r>
        <w:rPr>
          <w:rFonts w:hint="eastAsia" w:ascii="宋体" w:hAnsi="宋体" w:cs="宋体"/>
          <w:b/>
          <w:bCs/>
          <w:spacing w:val="-9"/>
          <w:kern w:val="0"/>
          <w:sz w:val="24"/>
        </w:rPr>
        <w:t>（盖章）</w:t>
      </w:r>
    </w:p>
    <w:p>
      <w:pPr>
        <w:shd w:val="clear" w:color="auto" w:fill="FFFFFF"/>
        <w:spacing w:line="460" w:lineRule="exact"/>
        <w:jc w:val="left"/>
        <w:rPr>
          <w:rFonts w:ascii="宋体" w:hAnsi="宋体" w:cs="宋体"/>
          <w:b/>
          <w:bCs/>
          <w:spacing w:val="-9"/>
          <w:kern w:val="0"/>
          <w:sz w:val="24"/>
        </w:rPr>
      </w:pPr>
      <w:r>
        <w:rPr>
          <w:rFonts w:hint="eastAsia" w:ascii="宋体" w:hAnsi="宋体" w:cs="宋体"/>
          <w:b/>
          <w:bCs/>
          <w:kern w:val="0"/>
          <w:sz w:val="24"/>
        </w:rPr>
        <w:t xml:space="preserve">业务部门负责人：      </w:t>
      </w:r>
      <w:r>
        <w:rPr>
          <w:rFonts w:hint="eastAsia" w:ascii="宋体" w:hAnsi="宋体" w:cs="宋体"/>
          <w:b/>
          <w:bCs/>
          <w:spacing w:val="-17"/>
          <w:kern w:val="0"/>
          <w:sz w:val="24"/>
        </w:rPr>
        <w:t xml:space="preserve">（签字）                                        </w:t>
      </w:r>
    </w:p>
    <w:p>
      <w:pPr>
        <w:shd w:val="clear" w:color="auto" w:fill="FFFFFF"/>
        <w:spacing w:line="460" w:lineRule="exact"/>
        <w:jc w:val="left"/>
        <w:rPr>
          <w:rFonts w:ascii="宋体" w:hAnsi="宋体" w:cs="宋体"/>
          <w:b/>
          <w:bCs/>
          <w:spacing w:val="-9"/>
          <w:kern w:val="0"/>
          <w:sz w:val="24"/>
        </w:rPr>
      </w:pPr>
      <w:r>
        <w:rPr>
          <w:rFonts w:hint="eastAsia" w:ascii="宋体" w:hAnsi="宋体" w:cs="宋体"/>
          <w:b/>
          <w:bCs/>
          <w:kern w:val="0"/>
          <w:sz w:val="24"/>
        </w:rPr>
        <w:t>签字日期：</w:t>
      </w:r>
      <w:r>
        <w:rPr>
          <w:rFonts w:hint="eastAsia" w:ascii="宋体" w:hAnsi="宋体" w:cs="宋体"/>
          <w:b/>
          <w:bCs/>
          <w:kern w:val="0"/>
          <w:sz w:val="24"/>
          <w:u w:val="single"/>
        </w:rPr>
        <w:t xml:space="preserve">     </w:t>
      </w:r>
      <w:r>
        <w:rPr>
          <w:rFonts w:hint="eastAsia" w:ascii="宋体" w:hAnsi="宋体" w:cs="宋体"/>
          <w:b/>
          <w:bCs/>
          <w:kern w:val="0"/>
          <w:sz w:val="24"/>
        </w:rPr>
        <w:t>年</w:t>
      </w:r>
      <w:r>
        <w:rPr>
          <w:rFonts w:hint="eastAsia" w:ascii="宋体" w:hAnsi="宋体" w:cs="宋体"/>
          <w:b/>
          <w:bCs/>
          <w:kern w:val="0"/>
          <w:sz w:val="24"/>
          <w:u w:val="single"/>
        </w:rPr>
        <w:t xml:space="preserve">    </w:t>
      </w:r>
      <w:r>
        <w:rPr>
          <w:rFonts w:hint="eastAsia" w:ascii="宋体" w:hAnsi="宋体" w:cs="宋体"/>
          <w:b/>
          <w:bCs/>
          <w:kern w:val="0"/>
          <w:sz w:val="24"/>
        </w:rPr>
        <w:t>月</w:t>
      </w:r>
      <w:r>
        <w:rPr>
          <w:rFonts w:hint="eastAsia" w:ascii="宋体" w:hAnsi="宋体" w:cs="宋体"/>
          <w:b/>
          <w:bCs/>
          <w:kern w:val="0"/>
          <w:sz w:val="24"/>
          <w:u w:val="single"/>
        </w:rPr>
        <w:t xml:space="preserve">    </w:t>
      </w:r>
      <w:r>
        <w:rPr>
          <w:rFonts w:hint="eastAsia" w:ascii="宋体" w:hAnsi="宋体" w:cs="宋体"/>
          <w:b/>
          <w:bCs/>
          <w:kern w:val="0"/>
          <w:sz w:val="24"/>
        </w:rPr>
        <w:t>日</w:t>
      </w:r>
    </w:p>
    <w:p>
      <w:pPr>
        <w:shd w:val="clear" w:color="auto" w:fill="FFFFFF"/>
        <w:spacing w:line="460" w:lineRule="exact"/>
        <w:jc w:val="left"/>
        <w:rPr>
          <w:rFonts w:ascii="宋体" w:hAnsi="宋体" w:cs="宋体"/>
          <w:bCs/>
          <w:spacing w:val="-11"/>
          <w:kern w:val="0"/>
          <w:sz w:val="24"/>
          <w:u w:val="single"/>
          <w:shd w:val="clear" w:color="auto" w:fill="FFFFFF"/>
        </w:rPr>
      </w:pPr>
      <w:r>
        <w:rPr>
          <w:rFonts w:hint="eastAsia" w:ascii="宋体" w:hAnsi="宋体" w:cs="宋体"/>
          <w:b/>
          <w:bCs/>
          <w:kern w:val="0"/>
          <w:sz w:val="24"/>
        </w:rPr>
        <w:t>乙方单位名称：</w:t>
      </w:r>
      <w:r>
        <w:rPr>
          <w:rFonts w:hint="eastAsia" w:ascii="宋体" w:hAnsi="宋体" w:cs="宋体"/>
          <w:bCs/>
          <w:spacing w:val="-11"/>
          <w:kern w:val="0"/>
          <w:sz w:val="24"/>
          <w:u w:val="single"/>
          <w:shd w:val="clear" w:color="auto" w:fill="FFFFFF"/>
        </w:rPr>
        <w:t xml:space="preserve">            </w:t>
      </w:r>
    </w:p>
    <w:p>
      <w:pPr>
        <w:shd w:val="clear" w:color="auto" w:fill="FFFFFF"/>
        <w:spacing w:line="460" w:lineRule="exact"/>
        <w:jc w:val="left"/>
        <w:rPr>
          <w:rFonts w:ascii="宋体" w:hAnsi="宋体" w:cs="宋体"/>
          <w:b/>
          <w:bCs/>
          <w:spacing w:val="-17"/>
          <w:kern w:val="0"/>
          <w:sz w:val="24"/>
        </w:rPr>
      </w:pPr>
      <w:r>
        <w:rPr>
          <w:rFonts w:hint="eastAsia" w:ascii="宋体" w:hAnsi="宋体" w:cs="宋体"/>
          <w:b/>
          <w:bCs/>
          <w:spacing w:val="-4"/>
          <w:kern w:val="0"/>
          <w:sz w:val="24"/>
        </w:rPr>
        <w:t>公司</w:t>
      </w:r>
      <w:r>
        <w:rPr>
          <w:rFonts w:hint="eastAsia" w:ascii="宋体" w:hAnsi="宋体" w:cs="宋体"/>
          <w:b/>
          <w:bCs/>
          <w:spacing w:val="-17"/>
          <w:kern w:val="0"/>
          <w:sz w:val="24"/>
        </w:rPr>
        <w:t>（盖章）</w:t>
      </w:r>
    </w:p>
    <w:p>
      <w:pPr>
        <w:shd w:val="clear" w:color="auto" w:fill="FFFFFF"/>
        <w:spacing w:line="460" w:lineRule="exact"/>
        <w:jc w:val="left"/>
        <w:rPr>
          <w:rFonts w:ascii="宋体" w:hAnsi="宋体" w:cs="宋体"/>
          <w:b/>
          <w:bCs/>
          <w:spacing w:val="-17"/>
          <w:kern w:val="0"/>
          <w:sz w:val="24"/>
        </w:rPr>
      </w:pPr>
      <w:r>
        <w:rPr>
          <w:rFonts w:hint="eastAsia" w:ascii="宋体" w:hAnsi="宋体" w:cs="宋体"/>
          <w:b/>
          <w:bCs/>
          <w:spacing w:val="-4"/>
          <w:kern w:val="0"/>
          <w:sz w:val="24"/>
        </w:rPr>
        <w:t xml:space="preserve">业务外包公司负责人： </w:t>
      </w:r>
      <w:r>
        <w:rPr>
          <w:rFonts w:hint="eastAsia" w:ascii="宋体" w:hAnsi="宋体" w:cs="宋体"/>
          <w:b/>
          <w:bCs/>
          <w:spacing w:val="-9"/>
          <w:kern w:val="0"/>
          <w:sz w:val="24"/>
        </w:rPr>
        <w:t xml:space="preserve">（签字）                              </w:t>
      </w:r>
    </w:p>
    <w:p>
      <w:pPr>
        <w:shd w:val="clear" w:color="auto" w:fill="FFFFFF"/>
        <w:spacing w:line="460" w:lineRule="exact"/>
        <w:jc w:val="left"/>
        <w:rPr>
          <w:rFonts w:ascii="宋体" w:hAnsi="宋体" w:cs="宋体"/>
          <w:b/>
          <w:bCs/>
          <w:kern w:val="0"/>
          <w:sz w:val="24"/>
          <w:u w:val="single"/>
        </w:rPr>
      </w:pPr>
      <w:r>
        <w:rPr>
          <w:rFonts w:hint="eastAsia" w:ascii="宋体" w:hAnsi="宋体" w:cs="宋体"/>
          <w:b/>
          <w:bCs/>
          <w:kern w:val="0"/>
          <w:sz w:val="24"/>
        </w:rPr>
        <w:t>签字日期：</w:t>
      </w:r>
      <w:r>
        <w:rPr>
          <w:rFonts w:hint="eastAsia" w:ascii="宋体" w:hAnsi="宋体" w:cs="宋体"/>
          <w:b/>
          <w:bCs/>
          <w:kern w:val="0"/>
          <w:sz w:val="24"/>
          <w:u w:val="single"/>
        </w:rPr>
        <w:t xml:space="preserve">     </w:t>
      </w:r>
      <w:r>
        <w:rPr>
          <w:rFonts w:hint="eastAsia" w:ascii="宋体" w:hAnsi="宋体" w:cs="宋体"/>
          <w:b/>
          <w:bCs/>
          <w:kern w:val="0"/>
          <w:sz w:val="24"/>
        </w:rPr>
        <w:t>年</w:t>
      </w:r>
      <w:r>
        <w:rPr>
          <w:rFonts w:hint="eastAsia" w:ascii="宋体" w:hAnsi="宋体" w:cs="宋体"/>
          <w:b/>
          <w:bCs/>
          <w:kern w:val="0"/>
          <w:sz w:val="24"/>
          <w:u w:val="single"/>
        </w:rPr>
        <w:t xml:space="preserve">    </w:t>
      </w:r>
      <w:r>
        <w:rPr>
          <w:rFonts w:hint="eastAsia" w:ascii="宋体" w:hAnsi="宋体" w:cs="宋体"/>
          <w:b/>
          <w:bCs/>
          <w:kern w:val="0"/>
          <w:sz w:val="24"/>
        </w:rPr>
        <w:t>月</w:t>
      </w:r>
      <w:r>
        <w:rPr>
          <w:rFonts w:hint="eastAsia" w:ascii="宋体" w:hAnsi="宋体" w:cs="宋体"/>
          <w:b/>
          <w:bCs/>
          <w:kern w:val="0"/>
          <w:sz w:val="24"/>
          <w:u w:val="single"/>
        </w:rPr>
        <w:t xml:space="preserve">    </w:t>
      </w:r>
      <w:r>
        <w:rPr>
          <w:rFonts w:hint="eastAsia" w:ascii="宋体" w:hAnsi="宋体" w:cs="宋体"/>
          <w:b/>
          <w:bCs/>
          <w:kern w:val="0"/>
          <w:sz w:val="24"/>
        </w:rPr>
        <w:t>日</w:t>
      </w:r>
    </w:p>
    <w:bookmarkEnd w:id="7"/>
    <w:p>
      <w:pPr>
        <w:jc w:val="left"/>
        <w:rPr>
          <w:rFonts w:ascii="仿宋" w:hAnsi="仿宋" w:eastAsia="仿宋" w:cs="宋体"/>
          <w:kern w:val="0"/>
          <w:sz w:val="24"/>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9712846-9F1D-463F-AB88-DB5F50C97822}"/>
  </w:font>
  <w:font w:name="Arial">
    <w:panose1 w:val="020B0604020202020204"/>
    <w:charset w:val="01"/>
    <w:family w:val="swiss"/>
    <w:pitch w:val="default"/>
    <w:sig w:usb0="E0002EFF" w:usb1="C000785B" w:usb2="00000009" w:usb3="00000000" w:csb0="400001FF" w:csb1="FFFF0000"/>
    <w:embedRegular r:id="rId2" w:fontKey="{88B721AC-4246-4F81-AD43-FAF0FB292124}"/>
  </w:font>
  <w:font w:name="黑体">
    <w:panose1 w:val="02010609060101010101"/>
    <w:charset w:val="86"/>
    <w:family w:val="auto"/>
    <w:pitch w:val="default"/>
    <w:sig w:usb0="800002BF" w:usb1="38CF7CFA" w:usb2="00000016" w:usb3="00000000" w:csb0="00040001" w:csb1="00000000"/>
    <w:embedRegular r:id="rId3" w:fontKey="{5DB567B2-4E58-43E8-8315-452F743684BD}"/>
  </w:font>
  <w:font w:name="Courier New">
    <w:panose1 w:val="02070309020205020404"/>
    <w:charset w:val="01"/>
    <w:family w:val="modern"/>
    <w:pitch w:val="default"/>
    <w:sig w:usb0="E0002EFF" w:usb1="C0007843" w:usb2="00000009" w:usb3="00000000" w:csb0="400001FF" w:csb1="FFFF0000"/>
    <w:embedRegular r:id="rId4" w:fontKey="{B1543789-67AC-46E8-AB28-A1ED2826955A}"/>
  </w:font>
  <w:font w:name="Symbol">
    <w:panose1 w:val="05050102010706020507"/>
    <w:charset w:val="02"/>
    <w:family w:val="roman"/>
    <w:pitch w:val="default"/>
    <w:sig w:usb0="00000000" w:usb1="00000000" w:usb2="00000000" w:usb3="00000000" w:csb0="80000000" w:csb1="00000000"/>
    <w:embedRegular r:id="rId5" w:fontKey="{E8D643C1-1D3E-4685-804E-D46CF42F98E0}"/>
  </w:font>
  <w:font w:name="Calibri">
    <w:panose1 w:val="020F0502020204030204"/>
    <w:charset w:val="00"/>
    <w:family w:val="swiss"/>
    <w:pitch w:val="default"/>
    <w:sig w:usb0="E0002EFF" w:usb1="C000247B" w:usb2="00000009" w:usb3="00000000" w:csb0="200001FF" w:csb1="00000000"/>
    <w:embedRegular r:id="rId6" w:fontKey="{45795AD1-2B5E-4784-854C-86D33CCCF0B0}"/>
  </w:font>
  <w:font w:name="Arial">
    <w:panose1 w:val="020B0604020202020204"/>
    <w:charset w:val="00"/>
    <w:family w:val="swiss"/>
    <w:pitch w:val="default"/>
    <w:sig w:usb0="E0002EFF" w:usb1="C000785B" w:usb2="00000009" w:usb3="00000000" w:csb0="400001FF" w:csb1="FFFF0000"/>
    <w:embedRegular r:id="rId7" w:fontKey="{23624A5E-9032-4B6C-8E56-72E37F9B6D0E}"/>
  </w:font>
  <w:font w:name="PMingLiU">
    <w:altName w:val="Microsoft JhengHei UI"/>
    <w:panose1 w:val="02010601000101010101"/>
    <w:charset w:val="88"/>
    <w:family w:val="auto"/>
    <w:pitch w:val="default"/>
    <w:sig w:usb0="00000000" w:usb1="00000000" w:usb2="00000010" w:usb3="00000000" w:csb0="00100000" w:csb1="00000000"/>
  </w:font>
  <w:font w:name="Courier New">
    <w:panose1 w:val="02070309020205020404"/>
    <w:charset w:val="00"/>
    <w:family w:val="modern"/>
    <w:pitch w:val="default"/>
    <w:sig w:usb0="E0002EFF" w:usb1="C0007843" w:usb2="00000009" w:usb3="00000000" w:csb0="400001FF" w:csb1="FFFF0000"/>
    <w:embedRegular r:id="rId8" w:fontKey="{DA30C69B-DA33-407A-BE5D-90F6B795E1C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A00002EF" w:usb1="4000004B" w:usb2="00000000" w:usb3="00000000" w:csb0="2000009F" w:csb1="00000000"/>
    <w:embedRegular r:id="rId9" w:fontKey="{82F60525-3975-4C64-A863-B56318983374}"/>
  </w:font>
  <w:font w:name="仿宋_GB2312">
    <w:panose1 w:val="02010609030101010101"/>
    <w:charset w:val="86"/>
    <w:family w:val="modern"/>
    <w:pitch w:val="default"/>
    <w:sig w:usb0="00000001" w:usb1="080E0000" w:usb2="00000000" w:usb3="00000000" w:csb0="00040000" w:csb1="00000000"/>
    <w:embedRegular r:id="rId10" w:fontKey="{8CF682B3-CDE6-4735-9771-FB40718A4FFA}"/>
  </w:font>
  <w:font w:name="Impact">
    <w:panose1 w:val="020B0806030902050204"/>
    <w:charset w:val="00"/>
    <w:family w:val="swiss"/>
    <w:pitch w:val="default"/>
    <w:sig w:usb0="00000287" w:usb1="00000000" w:usb2="00000000" w:usb3="00000000" w:csb0="2000009F" w:csb1="DFD70000"/>
    <w:embedRegular r:id="rId11" w:fontKey="{7646D953-1EDF-481E-8C28-7663E67A4E2C}"/>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Arial"/>
    <w:panose1 w:val="00000000000000000000"/>
    <w:charset w:val="00"/>
    <w:family w:val="swiss"/>
    <w:pitch w:val="default"/>
    <w:sig w:usb0="00000000" w:usb1="00000000" w:usb2="00000000" w:usb3="00000000" w:csb0="0000000F" w:csb1="00000000"/>
    <w:embedRegular r:id="rId12" w:fontKey="{FFA90AC1-7B88-4F36-9926-A726F750C311}"/>
  </w:font>
  <w:font w:name="Tahoma">
    <w:panose1 w:val="020B0604030504040204"/>
    <w:charset w:val="00"/>
    <w:family w:val="swiss"/>
    <w:pitch w:val="default"/>
    <w:sig w:usb0="E1002EFF" w:usb1="C000605B" w:usb2="00000029" w:usb3="00000000" w:csb0="200101FF" w:csb1="20280000"/>
    <w:embedRegular r:id="rId13" w:fontKey="{3C848467-4E6F-4284-ACE8-E7861B4BF6E8}"/>
  </w:font>
  <w:font w:name="等线">
    <w:panose1 w:val="02010600030101010101"/>
    <w:charset w:val="86"/>
    <w:family w:val="auto"/>
    <w:pitch w:val="default"/>
    <w:sig w:usb0="A00002BF" w:usb1="38CF7CFA" w:usb2="00000016" w:usb3="00000000" w:csb0="0004000F" w:csb1="00000000"/>
    <w:embedRegular r:id="rId14" w:fontKey="{9F2EB2EB-B705-481F-8352-94EAC5E4E4B1}"/>
  </w:font>
  <w:font w:name="仿宋">
    <w:panose1 w:val="02010609060101010101"/>
    <w:charset w:val="86"/>
    <w:family w:val="modern"/>
    <w:pitch w:val="default"/>
    <w:sig w:usb0="800002BF" w:usb1="38CF7CFA" w:usb2="00000016" w:usb3="00000000" w:csb0="00040001" w:csb1="00000000"/>
    <w:embedRegular r:id="rId15" w:fontKey="{AFA2DDB9-27F9-436E-BB59-66ADD70D2CDC}"/>
  </w:font>
  <w:font w:name="方正小标宋_GBK">
    <w:panose1 w:val="03000509000000000000"/>
    <w:charset w:val="86"/>
    <w:family w:val="auto"/>
    <w:pitch w:val="default"/>
    <w:sig w:usb0="00000001" w:usb1="080E0000" w:usb2="00000000" w:usb3="00000000" w:csb0="00040000" w:csb1="00000000"/>
    <w:embedRegular r:id="rId16" w:fontKey="{1A79037C-2BCB-4B65-97DE-CF8876613166}"/>
  </w:font>
  <w:font w:name="华文中宋">
    <w:panose1 w:val="02010600040101010101"/>
    <w:charset w:val="86"/>
    <w:family w:val="auto"/>
    <w:pitch w:val="default"/>
    <w:sig w:usb0="00000287" w:usb1="080F0000" w:usb2="00000000" w:usb3="00000000" w:csb0="0004009F" w:csb1="DFD70000"/>
    <w:embedRegular r:id="rId17" w:fontKey="{009EA276-A5AF-4DA9-AA2D-2A952A5FCBBF}"/>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7"/>
      </w:rPr>
    </w:pPr>
    <w:r>
      <w:rPr>
        <w:rStyle w:val="37"/>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7"/>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7"/>
      </w:rPr>
    </w:pPr>
  </w:p>
  <w:p>
    <w:pPr>
      <w:pStyle w:val="19"/>
      <w:jc w:val="both"/>
      <w:rPr>
        <w:rStyle w:val="37"/>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5624FC6"/>
    <w:multiLevelType w:val="multilevel"/>
    <w:tmpl w:val="25624FC6"/>
    <w:lvl w:ilvl="0" w:tentative="0">
      <w:start w:val="2"/>
      <w:numFmt w:val="decimal"/>
      <w:lvlText w:val="%1"/>
      <w:lvlJc w:val="left"/>
      <w:pPr>
        <w:ind w:left="396" w:hanging="396"/>
      </w:pPr>
      <w:rPr>
        <w:rFonts w:hint="default" w:ascii="Times New Roman" w:hAnsi="Times New Roman" w:cs="Times New Roman"/>
        <w:b/>
      </w:rPr>
    </w:lvl>
    <w:lvl w:ilvl="1" w:tentative="0">
      <w:start w:val="1"/>
      <w:numFmt w:val="decimal"/>
      <w:lvlText w:val="%1.%2"/>
      <w:lvlJc w:val="left"/>
      <w:pPr>
        <w:ind w:left="971" w:hanging="396"/>
      </w:pPr>
      <w:rPr>
        <w:rFonts w:hint="default" w:ascii="Times New Roman" w:hAnsi="Times New Roman" w:cs="Times New Roman"/>
        <w:b w:val="0"/>
      </w:rPr>
    </w:lvl>
    <w:lvl w:ilvl="2" w:tentative="0">
      <w:start w:val="1"/>
      <w:numFmt w:val="decimal"/>
      <w:lvlText w:val="%1.%2.%3"/>
      <w:lvlJc w:val="left"/>
      <w:pPr>
        <w:ind w:left="1870" w:hanging="720"/>
      </w:pPr>
      <w:rPr>
        <w:rFonts w:hint="default" w:ascii="Times New Roman" w:hAnsi="Times New Roman" w:cs="Times New Roman"/>
        <w:b/>
      </w:rPr>
    </w:lvl>
    <w:lvl w:ilvl="3" w:tentative="0">
      <w:start w:val="1"/>
      <w:numFmt w:val="decimal"/>
      <w:lvlText w:val="%1.%2.%3.%4"/>
      <w:lvlJc w:val="left"/>
      <w:pPr>
        <w:ind w:left="2805" w:hanging="1080"/>
      </w:pPr>
      <w:rPr>
        <w:rFonts w:hint="default" w:ascii="Times New Roman" w:hAnsi="Times New Roman" w:cs="Times New Roman"/>
        <w:b/>
      </w:rPr>
    </w:lvl>
    <w:lvl w:ilvl="4" w:tentative="0">
      <w:start w:val="1"/>
      <w:numFmt w:val="decimal"/>
      <w:lvlText w:val="%1.%2.%3.%4.%5"/>
      <w:lvlJc w:val="left"/>
      <w:pPr>
        <w:ind w:left="3380" w:hanging="1080"/>
      </w:pPr>
      <w:rPr>
        <w:rFonts w:hint="default" w:ascii="Times New Roman" w:hAnsi="Times New Roman" w:cs="Times New Roman"/>
        <w:b/>
      </w:rPr>
    </w:lvl>
    <w:lvl w:ilvl="5" w:tentative="0">
      <w:start w:val="1"/>
      <w:numFmt w:val="decimal"/>
      <w:lvlText w:val="%1.%2.%3.%4.%5.%6"/>
      <w:lvlJc w:val="left"/>
      <w:pPr>
        <w:ind w:left="4315" w:hanging="1440"/>
      </w:pPr>
      <w:rPr>
        <w:rFonts w:hint="default" w:ascii="Times New Roman" w:hAnsi="Times New Roman" w:cs="Times New Roman"/>
        <w:b/>
      </w:rPr>
    </w:lvl>
    <w:lvl w:ilvl="6" w:tentative="0">
      <w:start w:val="1"/>
      <w:numFmt w:val="decimal"/>
      <w:lvlText w:val="%1.%2.%3.%4.%5.%6.%7"/>
      <w:lvlJc w:val="left"/>
      <w:pPr>
        <w:ind w:left="5250" w:hanging="1800"/>
      </w:pPr>
      <w:rPr>
        <w:rFonts w:hint="default" w:ascii="Times New Roman" w:hAnsi="Times New Roman" w:cs="Times New Roman"/>
        <w:b/>
      </w:rPr>
    </w:lvl>
    <w:lvl w:ilvl="7" w:tentative="0">
      <w:start w:val="1"/>
      <w:numFmt w:val="decimal"/>
      <w:lvlText w:val="%1.%2.%3.%4.%5.%6.%7.%8"/>
      <w:lvlJc w:val="left"/>
      <w:pPr>
        <w:ind w:left="5825" w:hanging="1800"/>
      </w:pPr>
      <w:rPr>
        <w:rFonts w:hint="default" w:ascii="Times New Roman" w:hAnsi="Times New Roman" w:cs="Times New Roman"/>
        <w:b/>
      </w:rPr>
    </w:lvl>
    <w:lvl w:ilvl="8" w:tentative="0">
      <w:start w:val="1"/>
      <w:numFmt w:val="decimal"/>
      <w:lvlText w:val="%1.%2.%3.%4.%5.%6.%7.%8.%9"/>
      <w:lvlJc w:val="left"/>
      <w:pPr>
        <w:ind w:left="6760" w:hanging="2160"/>
      </w:pPr>
      <w:rPr>
        <w:rFonts w:hint="default" w:ascii="Times New Roman" w:hAnsi="Times New Roman" w:cs="Times New Roman"/>
        <w:b/>
      </w:r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69B182B"/>
    <w:multiLevelType w:val="multilevel"/>
    <w:tmpl w:val="369B182B"/>
    <w:lvl w:ilvl="0" w:tentative="0">
      <w:start w:val="2"/>
      <w:numFmt w:val="decimal"/>
      <w:lvlText w:val="%1"/>
      <w:lvlJc w:val="left"/>
      <w:pPr>
        <w:ind w:left="396" w:hanging="396"/>
      </w:pPr>
      <w:rPr>
        <w:rFonts w:hint="default" w:ascii="Times New Roman" w:hAnsi="Times New Roman" w:cs="Times New Roman"/>
        <w:b/>
      </w:rPr>
    </w:lvl>
    <w:lvl w:ilvl="1" w:tentative="0">
      <w:start w:val="1"/>
      <w:numFmt w:val="decimal"/>
      <w:lvlText w:val="%1.%2"/>
      <w:lvlJc w:val="left"/>
      <w:pPr>
        <w:ind w:left="1026" w:hanging="396"/>
      </w:pPr>
      <w:rPr>
        <w:rFonts w:hint="default" w:ascii="Times New Roman" w:hAnsi="Times New Roman" w:cs="Times New Roman"/>
        <w:b w:val="0"/>
      </w:rPr>
    </w:lvl>
    <w:lvl w:ilvl="2" w:tentative="0">
      <w:start w:val="1"/>
      <w:numFmt w:val="decimal"/>
      <w:lvlText w:val="%1.%2.%3"/>
      <w:lvlJc w:val="left"/>
      <w:pPr>
        <w:ind w:left="1870" w:hanging="720"/>
      </w:pPr>
      <w:rPr>
        <w:rFonts w:hint="default" w:ascii="Times New Roman" w:hAnsi="Times New Roman" w:cs="Times New Roman"/>
        <w:b/>
      </w:rPr>
    </w:lvl>
    <w:lvl w:ilvl="3" w:tentative="0">
      <w:start w:val="1"/>
      <w:numFmt w:val="decimal"/>
      <w:lvlText w:val="%1.%2.%3.%4"/>
      <w:lvlJc w:val="left"/>
      <w:pPr>
        <w:ind w:left="2805" w:hanging="1080"/>
      </w:pPr>
      <w:rPr>
        <w:rFonts w:hint="default" w:ascii="Times New Roman" w:hAnsi="Times New Roman" w:cs="Times New Roman"/>
        <w:b/>
      </w:rPr>
    </w:lvl>
    <w:lvl w:ilvl="4" w:tentative="0">
      <w:start w:val="1"/>
      <w:numFmt w:val="decimal"/>
      <w:lvlText w:val="%1.%2.%3.%4.%5"/>
      <w:lvlJc w:val="left"/>
      <w:pPr>
        <w:ind w:left="3380" w:hanging="1080"/>
      </w:pPr>
      <w:rPr>
        <w:rFonts w:hint="default" w:ascii="Times New Roman" w:hAnsi="Times New Roman" w:cs="Times New Roman"/>
        <w:b/>
      </w:rPr>
    </w:lvl>
    <w:lvl w:ilvl="5" w:tentative="0">
      <w:start w:val="1"/>
      <w:numFmt w:val="decimal"/>
      <w:lvlText w:val="%1.%2.%3.%4.%5.%6"/>
      <w:lvlJc w:val="left"/>
      <w:pPr>
        <w:ind w:left="4315" w:hanging="1440"/>
      </w:pPr>
      <w:rPr>
        <w:rFonts w:hint="default" w:ascii="Times New Roman" w:hAnsi="Times New Roman" w:cs="Times New Roman"/>
        <w:b/>
      </w:rPr>
    </w:lvl>
    <w:lvl w:ilvl="6" w:tentative="0">
      <w:start w:val="1"/>
      <w:numFmt w:val="decimal"/>
      <w:lvlText w:val="%1.%2.%3.%4.%5.%6.%7"/>
      <w:lvlJc w:val="left"/>
      <w:pPr>
        <w:ind w:left="5250" w:hanging="1800"/>
      </w:pPr>
      <w:rPr>
        <w:rFonts w:hint="default" w:ascii="Times New Roman" w:hAnsi="Times New Roman" w:cs="Times New Roman"/>
        <w:b/>
      </w:rPr>
    </w:lvl>
    <w:lvl w:ilvl="7" w:tentative="0">
      <w:start w:val="1"/>
      <w:numFmt w:val="decimal"/>
      <w:lvlText w:val="%1.%2.%3.%4.%5.%6.%7.%8"/>
      <w:lvlJc w:val="left"/>
      <w:pPr>
        <w:ind w:left="5825" w:hanging="1800"/>
      </w:pPr>
      <w:rPr>
        <w:rFonts w:hint="default" w:ascii="Times New Roman" w:hAnsi="Times New Roman" w:cs="Times New Roman"/>
        <w:b/>
      </w:rPr>
    </w:lvl>
    <w:lvl w:ilvl="8" w:tentative="0">
      <w:start w:val="1"/>
      <w:numFmt w:val="decimal"/>
      <w:lvlText w:val="%1.%2.%3.%4.%5.%6.%7.%8.%9"/>
      <w:lvlJc w:val="left"/>
      <w:pPr>
        <w:ind w:left="6760" w:hanging="2160"/>
      </w:pPr>
      <w:rPr>
        <w:rFonts w:hint="default" w:ascii="Times New Roman" w:hAnsi="Times New Roman" w:cs="Times New Roman"/>
        <w:b/>
      </w:rPr>
    </w:lvl>
  </w:abstractNum>
  <w:abstractNum w:abstractNumId="3">
    <w:nsid w:val="3D1C2B0B"/>
    <w:multiLevelType w:val="multilevel"/>
    <w:tmpl w:val="3D1C2B0B"/>
    <w:lvl w:ilvl="0" w:tentative="0">
      <w:start w:val="1"/>
      <w:numFmt w:val="decimalEnclosedFullstop"/>
      <w:lvlText w:val="%1"/>
      <w:lvlJc w:val="left"/>
      <w:pPr>
        <w:ind w:left="944" w:hanging="360"/>
      </w:pPr>
      <w:rPr>
        <w:rFonts w:hint="default"/>
      </w:rPr>
    </w:lvl>
    <w:lvl w:ilvl="1" w:tentative="0">
      <w:start w:val="1"/>
      <w:numFmt w:val="lowerLetter"/>
      <w:lvlText w:val="%2)"/>
      <w:lvlJc w:val="left"/>
      <w:pPr>
        <w:ind w:left="1424" w:hanging="420"/>
      </w:pPr>
    </w:lvl>
    <w:lvl w:ilvl="2" w:tentative="0">
      <w:start w:val="1"/>
      <w:numFmt w:val="lowerRoman"/>
      <w:lvlText w:val="%3."/>
      <w:lvlJc w:val="right"/>
      <w:pPr>
        <w:ind w:left="1844" w:hanging="420"/>
      </w:pPr>
    </w:lvl>
    <w:lvl w:ilvl="3" w:tentative="0">
      <w:start w:val="1"/>
      <w:numFmt w:val="decimal"/>
      <w:lvlText w:val="%4."/>
      <w:lvlJc w:val="left"/>
      <w:pPr>
        <w:ind w:left="2264" w:hanging="420"/>
      </w:pPr>
    </w:lvl>
    <w:lvl w:ilvl="4" w:tentative="0">
      <w:start w:val="1"/>
      <w:numFmt w:val="lowerLetter"/>
      <w:lvlText w:val="%5)"/>
      <w:lvlJc w:val="left"/>
      <w:pPr>
        <w:ind w:left="2684" w:hanging="420"/>
      </w:pPr>
    </w:lvl>
    <w:lvl w:ilvl="5" w:tentative="0">
      <w:start w:val="1"/>
      <w:numFmt w:val="lowerRoman"/>
      <w:lvlText w:val="%6."/>
      <w:lvlJc w:val="right"/>
      <w:pPr>
        <w:ind w:left="3104" w:hanging="420"/>
      </w:pPr>
    </w:lvl>
    <w:lvl w:ilvl="6" w:tentative="0">
      <w:start w:val="1"/>
      <w:numFmt w:val="decimal"/>
      <w:lvlText w:val="%7."/>
      <w:lvlJc w:val="left"/>
      <w:pPr>
        <w:ind w:left="3524" w:hanging="420"/>
      </w:pPr>
    </w:lvl>
    <w:lvl w:ilvl="7" w:tentative="0">
      <w:start w:val="1"/>
      <w:numFmt w:val="lowerLetter"/>
      <w:lvlText w:val="%8)"/>
      <w:lvlJc w:val="left"/>
      <w:pPr>
        <w:ind w:left="3944" w:hanging="420"/>
      </w:pPr>
    </w:lvl>
    <w:lvl w:ilvl="8" w:tentative="0">
      <w:start w:val="1"/>
      <w:numFmt w:val="lowerRoman"/>
      <w:lvlText w:val="%9."/>
      <w:lvlJc w:val="right"/>
      <w:pPr>
        <w:ind w:left="4364" w:hanging="420"/>
      </w:pPr>
    </w:lvl>
  </w:abstractNum>
  <w:abstractNum w:abstractNumId="4">
    <w:nsid w:val="3D1C4F62"/>
    <w:multiLevelType w:val="singleLevel"/>
    <w:tmpl w:val="3D1C4F62"/>
    <w:lvl w:ilvl="0" w:tentative="0">
      <w:start w:val="5"/>
      <w:numFmt w:val="chineseCounting"/>
      <w:suff w:val="nothing"/>
      <w:lvlText w:val="%1、"/>
      <w:lvlJc w:val="left"/>
      <w:pPr>
        <w:textAlignment w:val="baseline"/>
      </w:pPr>
    </w:lvl>
  </w:abstractNum>
  <w:abstractNum w:abstractNumId="5">
    <w:nsid w:val="58144CC1"/>
    <w:multiLevelType w:val="multilevel"/>
    <w:tmpl w:val="58144CC1"/>
    <w:lvl w:ilvl="0" w:tentative="0">
      <w:start w:val="2"/>
      <w:numFmt w:val="decimal"/>
      <w:lvlText w:val="%1"/>
      <w:lvlJc w:val="left"/>
      <w:pPr>
        <w:ind w:left="396" w:hanging="396"/>
      </w:pPr>
      <w:rPr>
        <w:rFonts w:hint="default" w:ascii="Times New Roman" w:hAnsi="Times New Roman" w:cs="Times New Roman"/>
        <w:b/>
      </w:rPr>
    </w:lvl>
    <w:lvl w:ilvl="1" w:tentative="0">
      <w:start w:val="1"/>
      <w:numFmt w:val="decimal"/>
      <w:lvlText w:val="%1.%2"/>
      <w:lvlJc w:val="left"/>
      <w:pPr>
        <w:ind w:left="971" w:hanging="396"/>
      </w:pPr>
      <w:rPr>
        <w:rFonts w:hint="default" w:ascii="Times New Roman" w:hAnsi="Times New Roman" w:cs="Times New Roman"/>
        <w:b w:val="0"/>
      </w:rPr>
    </w:lvl>
    <w:lvl w:ilvl="2" w:tentative="0">
      <w:start w:val="1"/>
      <w:numFmt w:val="decimal"/>
      <w:lvlText w:val="%1.%2.%3"/>
      <w:lvlJc w:val="left"/>
      <w:pPr>
        <w:ind w:left="1870" w:hanging="720"/>
      </w:pPr>
      <w:rPr>
        <w:rFonts w:hint="default" w:ascii="Times New Roman" w:hAnsi="Times New Roman" w:cs="Times New Roman"/>
        <w:b/>
      </w:rPr>
    </w:lvl>
    <w:lvl w:ilvl="3" w:tentative="0">
      <w:start w:val="1"/>
      <w:numFmt w:val="decimal"/>
      <w:lvlText w:val="%1.%2.%3.%4"/>
      <w:lvlJc w:val="left"/>
      <w:pPr>
        <w:ind w:left="2805" w:hanging="1080"/>
      </w:pPr>
      <w:rPr>
        <w:rFonts w:hint="default" w:ascii="Times New Roman" w:hAnsi="Times New Roman" w:cs="Times New Roman"/>
        <w:b/>
      </w:rPr>
    </w:lvl>
    <w:lvl w:ilvl="4" w:tentative="0">
      <w:start w:val="1"/>
      <w:numFmt w:val="decimal"/>
      <w:lvlText w:val="%1.%2.%3.%4.%5"/>
      <w:lvlJc w:val="left"/>
      <w:pPr>
        <w:ind w:left="3380" w:hanging="1080"/>
      </w:pPr>
      <w:rPr>
        <w:rFonts w:hint="default" w:ascii="Times New Roman" w:hAnsi="Times New Roman" w:cs="Times New Roman"/>
        <w:b/>
      </w:rPr>
    </w:lvl>
    <w:lvl w:ilvl="5" w:tentative="0">
      <w:start w:val="1"/>
      <w:numFmt w:val="decimal"/>
      <w:lvlText w:val="%1.%2.%3.%4.%5.%6"/>
      <w:lvlJc w:val="left"/>
      <w:pPr>
        <w:ind w:left="4315" w:hanging="1440"/>
      </w:pPr>
      <w:rPr>
        <w:rFonts w:hint="default" w:ascii="Times New Roman" w:hAnsi="Times New Roman" w:cs="Times New Roman"/>
        <w:b/>
      </w:rPr>
    </w:lvl>
    <w:lvl w:ilvl="6" w:tentative="0">
      <w:start w:val="1"/>
      <w:numFmt w:val="decimal"/>
      <w:lvlText w:val="%1.%2.%3.%4.%5.%6.%7"/>
      <w:lvlJc w:val="left"/>
      <w:pPr>
        <w:ind w:left="5250" w:hanging="1800"/>
      </w:pPr>
      <w:rPr>
        <w:rFonts w:hint="default" w:ascii="Times New Roman" w:hAnsi="Times New Roman" w:cs="Times New Roman"/>
        <w:b/>
      </w:rPr>
    </w:lvl>
    <w:lvl w:ilvl="7" w:tentative="0">
      <w:start w:val="1"/>
      <w:numFmt w:val="decimal"/>
      <w:lvlText w:val="%1.%2.%3.%4.%5.%6.%7.%8"/>
      <w:lvlJc w:val="left"/>
      <w:pPr>
        <w:ind w:left="5825" w:hanging="1800"/>
      </w:pPr>
      <w:rPr>
        <w:rFonts w:hint="default" w:ascii="Times New Roman" w:hAnsi="Times New Roman" w:cs="Times New Roman"/>
        <w:b/>
      </w:rPr>
    </w:lvl>
    <w:lvl w:ilvl="8" w:tentative="0">
      <w:start w:val="1"/>
      <w:numFmt w:val="decimal"/>
      <w:lvlText w:val="%1.%2.%3.%4.%5.%6.%7.%8.%9"/>
      <w:lvlJc w:val="left"/>
      <w:pPr>
        <w:ind w:left="6760" w:hanging="2160"/>
      </w:pPr>
      <w:rPr>
        <w:rFonts w:hint="default" w:ascii="Times New Roman" w:hAnsi="Times New Roman" w:cs="Times New Roman"/>
        <w:b/>
      </w:rPr>
    </w:lvl>
  </w:abstractNum>
  <w:abstractNum w:abstractNumId="6">
    <w:nsid w:val="601E1EF3"/>
    <w:multiLevelType w:val="multilevel"/>
    <w:tmpl w:val="601E1EF3"/>
    <w:lvl w:ilvl="0" w:tentative="0">
      <w:start w:val="2"/>
      <w:numFmt w:val="decimal"/>
      <w:lvlText w:val="%1"/>
      <w:lvlJc w:val="left"/>
      <w:pPr>
        <w:ind w:left="396" w:hanging="396"/>
      </w:pPr>
      <w:rPr>
        <w:rFonts w:hint="default" w:ascii="Times New Roman" w:hAnsi="Times New Roman" w:cs="Times New Roman"/>
        <w:b/>
      </w:rPr>
    </w:lvl>
    <w:lvl w:ilvl="1" w:tentative="0">
      <w:start w:val="1"/>
      <w:numFmt w:val="decimal"/>
      <w:lvlText w:val="%1.%2"/>
      <w:lvlJc w:val="left"/>
      <w:pPr>
        <w:ind w:left="971" w:hanging="396"/>
      </w:pPr>
      <w:rPr>
        <w:rFonts w:hint="default" w:ascii="Times New Roman" w:hAnsi="Times New Roman" w:cs="Times New Roman"/>
        <w:b w:val="0"/>
      </w:rPr>
    </w:lvl>
    <w:lvl w:ilvl="2" w:tentative="0">
      <w:start w:val="1"/>
      <w:numFmt w:val="decimal"/>
      <w:lvlText w:val="%1.%2.%3"/>
      <w:lvlJc w:val="left"/>
      <w:pPr>
        <w:ind w:left="1870" w:hanging="720"/>
      </w:pPr>
      <w:rPr>
        <w:rFonts w:hint="default" w:ascii="Times New Roman" w:hAnsi="Times New Roman" w:cs="Times New Roman"/>
        <w:b/>
      </w:rPr>
    </w:lvl>
    <w:lvl w:ilvl="3" w:tentative="0">
      <w:start w:val="1"/>
      <w:numFmt w:val="decimal"/>
      <w:lvlText w:val="%1.%2.%3.%4"/>
      <w:lvlJc w:val="left"/>
      <w:pPr>
        <w:ind w:left="2805" w:hanging="1080"/>
      </w:pPr>
      <w:rPr>
        <w:rFonts w:hint="default" w:ascii="Times New Roman" w:hAnsi="Times New Roman" w:cs="Times New Roman"/>
        <w:b/>
      </w:rPr>
    </w:lvl>
    <w:lvl w:ilvl="4" w:tentative="0">
      <w:start w:val="1"/>
      <w:numFmt w:val="decimal"/>
      <w:lvlText w:val="%1.%2.%3.%4.%5"/>
      <w:lvlJc w:val="left"/>
      <w:pPr>
        <w:ind w:left="3380" w:hanging="1080"/>
      </w:pPr>
      <w:rPr>
        <w:rFonts w:hint="default" w:ascii="Times New Roman" w:hAnsi="Times New Roman" w:cs="Times New Roman"/>
        <w:b/>
      </w:rPr>
    </w:lvl>
    <w:lvl w:ilvl="5" w:tentative="0">
      <w:start w:val="1"/>
      <w:numFmt w:val="decimal"/>
      <w:lvlText w:val="%1.%2.%3.%4.%5.%6"/>
      <w:lvlJc w:val="left"/>
      <w:pPr>
        <w:ind w:left="4315" w:hanging="1440"/>
      </w:pPr>
      <w:rPr>
        <w:rFonts w:hint="default" w:ascii="Times New Roman" w:hAnsi="Times New Roman" w:cs="Times New Roman"/>
        <w:b/>
      </w:rPr>
    </w:lvl>
    <w:lvl w:ilvl="6" w:tentative="0">
      <w:start w:val="1"/>
      <w:numFmt w:val="decimal"/>
      <w:lvlText w:val="%1.%2.%3.%4.%5.%6.%7"/>
      <w:lvlJc w:val="left"/>
      <w:pPr>
        <w:ind w:left="5250" w:hanging="1800"/>
      </w:pPr>
      <w:rPr>
        <w:rFonts w:hint="default" w:ascii="Times New Roman" w:hAnsi="Times New Roman" w:cs="Times New Roman"/>
        <w:b/>
      </w:rPr>
    </w:lvl>
    <w:lvl w:ilvl="7" w:tentative="0">
      <w:start w:val="1"/>
      <w:numFmt w:val="decimal"/>
      <w:lvlText w:val="%1.%2.%3.%4.%5.%6.%7.%8"/>
      <w:lvlJc w:val="left"/>
      <w:pPr>
        <w:ind w:left="5825" w:hanging="1800"/>
      </w:pPr>
      <w:rPr>
        <w:rFonts w:hint="default" w:ascii="Times New Roman" w:hAnsi="Times New Roman" w:cs="Times New Roman"/>
        <w:b/>
      </w:rPr>
    </w:lvl>
    <w:lvl w:ilvl="8" w:tentative="0">
      <w:start w:val="1"/>
      <w:numFmt w:val="decimal"/>
      <w:lvlText w:val="%1.%2.%3.%4.%5.%6.%7.%8.%9"/>
      <w:lvlJc w:val="left"/>
      <w:pPr>
        <w:ind w:left="6760" w:hanging="2160"/>
      </w:pPr>
      <w:rPr>
        <w:rFonts w:hint="default" w:ascii="Times New Roman" w:hAnsi="Times New Roman" w:cs="Times New Roman"/>
        <w:b/>
      </w:rPr>
    </w:lvl>
  </w:abstractNum>
  <w:abstractNum w:abstractNumId="7">
    <w:nsid w:val="6E6971E4"/>
    <w:multiLevelType w:val="multilevel"/>
    <w:tmpl w:val="6E6971E4"/>
    <w:lvl w:ilvl="0" w:tentative="0">
      <w:start w:val="2"/>
      <w:numFmt w:val="decimal"/>
      <w:lvlText w:val="%1"/>
      <w:lvlJc w:val="left"/>
      <w:pPr>
        <w:ind w:left="396" w:hanging="396"/>
      </w:pPr>
      <w:rPr>
        <w:rFonts w:hint="default" w:ascii="Times New Roman" w:hAnsi="Times New Roman" w:cs="Times New Roman"/>
        <w:b/>
      </w:rPr>
    </w:lvl>
    <w:lvl w:ilvl="1" w:tentative="0">
      <w:start w:val="1"/>
      <w:numFmt w:val="decimal"/>
      <w:lvlText w:val="%1.%2"/>
      <w:lvlJc w:val="left"/>
      <w:pPr>
        <w:ind w:left="971" w:hanging="396"/>
      </w:pPr>
      <w:rPr>
        <w:rFonts w:hint="default" w:ascii="Times New Roman" w:hAnsi="Times New Roman" w:cs="Times New Roman"/>
        <w:b w:val="0"/>
      </w:rPr>
    </w:lvl>
    <w:lvl w:ilvl="2" w:tentative="0">
      <w:start w:val="1"/>
      <w:numFmt w:val="decimal"/>
      <w:lvlText w:val="%1.%2.%3"/>
      <w:lvlJc w:val="left"/>
      <w:pPr>
        <w:ind w:left="1870" w:hanging="720"/>
      </w:pPr>
      <w:rPr>
        <w:rFonts w:hint="default" w:ascii="Times New Roman" w:hAnsi="Times New Roman" w:cs="Times New Roman"/>
        <w:b/>
      </w:rPr>
    </w:lvl>
    <w:lvl w:ilvl="3" w:tentative="0">
      <w:start w:val="1"/>
      <w:numFmt w:val="decimal"/>
      <w:lvlText w:val="%1.%2.%3.%4"/>
      <w:lvlJc w:val="left"/>
      <w:pPr>
        <w:ind w:left="2805" w:hanging="1080"/>
      </w:pPr>
      <w:rPr>
        <w:rFonts w:hint="default" w:ascii="Times New Roman" w:hAnsi="Times New Roman" w:cs="Times New Roman"/>
        <w:b/>
      </w:rPr>
    </w:lvl>
    <w:lvl w:ilvl="4" w:tentative="0">
      <w:start w:val="1"/>
      <w:numFmt w:val="decimal"/>
      <w:lvlText w:val="%1.%2.%3.%4.%5"/>
      <w:lvlJc w:val="left"/>
      <w:pPr>
        <w:ind w:left="3380" w:hanging="1080"/>
      </w:pPr>
      <w:rPr>
        <w:rFonts w:hint="default" w:ascii="Times New Roman" w:hAnsi="Times New Roman" w:cs="Times New Roman"/>
        <w:b/>
      </w:rPr>
    </w:lvl>
    <w:lvl w:ilvl="5" w:tentative="0">
      <w:start w:val="1"/>
      <w:numFmt w:val="decimal"/>
      <w:lvlText w:val="%1.%2.%3.%4.%5.%6"/>
      <w:lvlJc w:val="left"/>
      <w:pPr>
        <w:ind w:left="4315" w:hanging="1440"/>
      </w:pPr>
      <w:rPr>
        <w:rFonts w:hint="default" w:ascii="Times New Roman" w:hAnsi="Times New Roman" w:cs="Times New Roman"/>
        <w:b/>
      </w:rPr>
    </w:lvl>
    <w:lvl w:ilvl="6" w:tentative="0">
      <w:start w:val="1"/>
      <w:numFmt w:val="decimal"/>
      <w:lvlText w:val="%1.%2.%3.%4.%5.%6.%7"/>
      <w:lvlJc w:val="left"/>
      <w:pPr>
        <w:ind w:left="5250" w:hanging="1800"/>
      </w:pPr>
      <w:rPr>
        <w:rFonts w:hint="default" w:ascii="Times New Roman" w:hAnsi="Times New Roman" w:cs="Times New Roman"/>
        <w:b/>
      </w:rPr>
    </w:lvl>
    <w:lvl w:ilvl="7" w:tentative="0">
      <w:start w:val="1"/>
      <w:numFmt w:val="decimal"/>
      <w:lvlText w:val="%1.%2.%3.%4.%5.%6.%7.%8"/>
      <w:lvlJc w:val="left"/>
      <w:pPr>
        <w:ind w:left="5825" w:hanging="1800"/>
      </w:pPr>
      <w:rPr>
        <w:rFonts w:hint="default" w:ascii="Times New Roman" w:hAnsi="Times New Roman" w:cs="Times New Roman"/>
        <w:b/>
      </w:rPr>
    </w:lvl>
    <w:lvl w:ilvl="8" w:tentative="0">
      <w:start w:val="1"/>
      <w:numFmt w:val="decimal"/>
      <w:lvlText w:val="%1.%2.%3.%4.%5.%6.%7.%8.%9"/>
      <w:lvlJc w:val="left"/>
      <w:pPr>
        <w:ind w:left="6760" w:hanging="2160"/>
      </w:pPr>
      <w:rPr>
        <w:rFonts w:hint="default" w:ascii="Times New Roman" w:hAnsi="Times New Roman" w:cs="Times New Roman"/>
        <w:b/>
      </w:rPr>
    </w:lvl>
  </w:abstractNum>
  <w:abstractNum w:abstractNumId="8">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4"/>
  </w:num>
  <w:num w:numId="3">
    <w:abstractNumId w:val="8"/>
  </w:num>
  <w:num w:numId="4">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5"/>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BjOTA0ZTcyMzA2NmM1NjUxMTkzZTY1NmU3OTZhNTIifQ=="/>
  </w:docVars>
  <w:rsids>
    <w:rsidRoot w:val="003C4DD8"/>
    <w:rsid w:val="00010391"/>
    <w:rsid w:val="0010361C"/>
    <w:rsid w:val="00207887"/>
    <w:rsid w:val="00241FA1"/>
    <w:rsid w:val="002453F6"/>
    <w:rsid w:val="002806F9"/>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374E2"/>
    <w:rsid w:val="00690A71"/>
    <w:rsid w:val="007615F3"/>
    <w:rsid w:val="007C37C5"/>
    <w:rsid w:val="007F29F4"/>
    <w:rsid w:val="00821CE8"/>
    <w:rsid w:val="0089067E"/>
    <w:rsid w:val="0090137C"/>
    <w:rsid w:val="009731C3"/>
    <w:rsid w:val="009F29BE"/>
    <w:rsid w:val="00A232F5"/>
    <w:rsid w:val="00A63D86"/>
    <w:rsid w:val="00AB4E4A"/>
    <w:rsid w:val="00AF6335"/>
    <w:rsid w:val="00B5450B"/>
    <w:rsid w:val="00B67640"/>
    <w:rsid w:val="00B81ECE"/>
    <w:rsid w:val="00B9103D"/>
    <w:rsid w:val="00B957C5"/>
    <w:rsid w:val="00BB506B"/>
    <w:rsid w:val="00C43242"/>
    <w:rsid w:val="00C45BD8"/>
    <w:rsid w:val="00CD5216"/>
    <w:rsid w:val="00D065CC"/>
    <w:rsid w:val="00D1745E"/>
    <w:rsid w:val="00D63A53"/>
    <w:rsid w:val="00D678E5"/>
    <w:rsid w:val="00DC1EAB"/>
    <w:rsid w:val="00DD1027"/>
    <w:rsid w:val="00E160B5"/>
    <w:rsid w:val="00E960E9"/>
    <w:rsid w:val="00F86E1A"/>
    <w:rsid w:val="00FF244A"/>
    <w:rsid w:val="01D1627A"/>
    <w:rsid w:val="080D5A7B"/>
    <w:rsid w:val="08A56F72"/>
    <w:rsid w:val="0EFE27D2"/>
    <w:rsid w:val="102B2719"/>
    <w:rsid w:val="113B6391"/>
    <w:rsid w:val="128C06E1"/>
    <w:rsid w:val="12BA1905"/>
    <w:rsid w:val="13392CAD"/>
    <w:rsid w:val="139F416C"/>
    <w:rsid w:val="14BB0341"/>
    <w:rsid w:val="150B6D5B"/>
    <w:rsid w:val="15F01D49"/>
    <w:rsid w:val="171F792C"/>
    <w:rsid w:val="17A87D84"/>
    <w:rsid w:val="17B46A11"/>
    <w:rsid w:val="184B354B"/>
    <w:rsid w:val="1B3133BC"/>
    <w:rsid w:val="1C33473D"/>
    <w:rsid w:val="1E28568A"/>
    <w:rsid w:val="1F761D7B"/>
    <w:rsid w:val="204213F3"/>
    <w:rsid w:val="20EE459D"/>
    <w:rsid w:val="22195989"/>
    <w:rsid w:val="22791598"/>
    <w:rsid w:val="22BB548D"/>
    <w:rsid w:val="238B5DAE"/>
    <w:rsid w:val="251C44AD"/>
    <w:rsid w:val="265A7C43"/>
    <w:rsid w:val="29FF3202"/>
    <w:rsid w:val="3392139F"/>
    <w:rsid w:val="359131A2"/>
    <w:rsid w:val="37A80A1A"/>
    <w:rsid w:val="39151738"/>
    <w:rsid w:val="3A43109D"/>
    <w:rsid w:val="43805BC3"/>
    <w:rsid w:val="457A4585"/>
    <w:rsid w:val="457D10D1"/>
    <w:rsid w:val="46CC2A0C"/>
    <w:rsid w:val="46DE1025"/>
    <w:rsid w:val="47172652"/>
    <w:rsid w:val="47D24DD1"/>
    <w:rsid w:val="48744A3A"/>
    <w:rsid w:val="48F87D40"/>
    <w:rsid w:val="495A2754"/>
    <w:rsid w:val="4BF8187C"/>
    <w:rsid w:val="4DFF00A0"/>
    <w:rsid w:val="4E2F0959"/>
    <w:rsid w:val="4FBE68DC"/>
    <w:rsid w:val="50D63C71"/>
    <w:rsid w:val="53457CE7"/>
    <w:rsid w:val="53530E2E"/>
    <w:rsid w:val="54E52B41"/>
    <w:rsid w:val="56F972DA"/>
    <w:rsid w:val="577B2FD4"/>
    <w:rsid w:val="578643E1"/>
    <w:rsid w:val="5826683B"/>
    <w:rsid w:val="5AAE5D76"/>
    <w:rsid w:val="5B3045CE"/>
    <w:rsid w:val="5B906D1E"/>
    <w:rsid w:val="5CCA7473"/>
    <w:rsid w:val="5EA61FEC"/>
    <w:rsid w:val="5EEA0AE6"/>
    <w:rsid w:val="5FD4310E"/>
    <w:rsid w:val="61B74A96"/>
    <w:rsid w:val="67C128EA"/>
    <w:rsid w:val="689B6413"/>
    <w:rsid w:val="695938E5"/>
    <w:rsid w:val="6B540008"/>
    <w:rsid w:val="6CA67BE1"/>
    <w:rsid w:val="6D294A12"/>
    <w:rsid w:val="6DB94BEC"/>
    <w:rsid w:val="6DD16EDF"/>
    <w:rsid w:val="6ECB7FFF"/>
    <w:rsid w:val="6F0E00D7"/>
    <w:rsid w:val="6F9A214D"/>
    <w:rsid w:val="70404136"/>
    <w:rsid w:val="71DF5363"/>
    <w:rsid w:val="741E2867"/>
    <w:rsid w:val="7CCA1F5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8"/>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9"/>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50"/>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1"/>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2"/>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3"/>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uiPriority w:val="99"/>
    <w:tblPr>
      <w:tblCellMar>
        <w:top w:w="0" w:type="dxa"/>
        <w:left w:w="108" w:type="dxa"/>
        <w:bottom w:w="0" w:type="dxa"/>
        <w:right w:w="108" w:type="dxa"/>
      </w:tblCellMar>
    </w:tblPr>
  </w:style>
  <w:style w:type="paragraph" w:styleId="3">
    <w:name w:val="Body Text"/>
    <w:basedOn w:val="1"/>
    <w:link w:val="54"/>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6"/>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2"/>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1"/>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9"/>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80"/>
    <w:autoRedefine/>
    <w:qFormat/>
    <w:uiPriority w:val="0"/>
    <w:pPr>
      <w:widowControl w:val="0"/>
      <w:spacing w:after="120" w:line="480" w:lineRule="auto"/>
      <w:ind w:left="420" w:leftChars="200"/>
      <w:textAlignment w:val="auto"/>
    </w:pPr>
  </w:style>
  <w:style w:type="paragraph" w:styleId="17">
    <w:name w:val="Balloon Text"/>
    <w:basedOn w:val="1"/>
    <w:link w:val="70"/>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1"/>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1"/>
    <w:autoRedefine/>
    <w:qFormat/>
    <w:uiPriority w:val="0"/>
    <w:pPr>
      <w:widowControl w:val="0"/>
      <w:spacing w:after="120"/>
      <w:ind w:left="420" w:leftChars="200"/>
      <w:textAlignment w:val="auto"/>
    </w:pPr>
    <w:rPr>
      <w:sz w:val="16"/>
      <w:szCs w:val="16"/>
    </w:rPr>
  </w:style>
  <w:style w:type="paragraph" w:styleId="22">
    <w:name w:val="Body Text 2"/>
    <w:basedOn w:val="1"/>
    <w:link w:val="86"/>
    <w:autoRedefine/>
    <w:qFormat/>
    <w:uiPriority w:val="0"/>
    <w:pPr>
      <w:widowControl w:val="0"/>
      <w:adjustRightInd w:val="0"/>
      <w:spacing w:after="120" w:line="480" w:lineRule="auto"/>
    </w:pPr>
    <w:rPr>
      <w:kern w:val="0"/>
      <w:szCs w:val="20"/>
    </w:rPr>
  </w:style>
  <w:style w:type="paragraph" w:styleId="23">
    <w:name w:val="Message Header"/>
    <w:basedOn w:val="3"/>
    <w:link w:val="55"/>
    <w:autoRedefine/>
    <w:qFormat/>
    <w:uiPriority w:val="0"/>
    <w:pPr>
      <w:keepLines/>
      <w:tabs>
        <w:tab w:val="left" w:pos="1560"/>
        <w:tab w:val="left" w:pos="4920"/>
        <w:tab w:val="left" w:pos="5640"/>
      </w:tabs>
      <w:ind w:left="1560" w:hanging="720"/>
    </w:pPr>
  </w:style>
  <w:style w:type="paragraph" w:styleId="24">
    <w:name w:val="HTML Preformatted"/>
    <w:basedOn w:val="1"/>
    <w:link w:val="78"/>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106"/>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character" w:styleId="34">
    <w:name w:val="annotation reference"/>
    <w:basedOn w:val="29"/>
    <w:semiHidden/>
    <w:unhideWhenUsed/>
    <w:qFormat/>
    <w:uiPriority w:val="99"/>
    <w:rPr>
      <w:sz w:val="21"/>
      <w:szCs w:val="21"/>
    </w:rPr>
  </w:style>
  <w:style w:type="paragraph" w:customStyle="1" w:styleId="35">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6">
    <w:name w:val="Heading3"/>
    <w:basedOn w:val="1"/>
    <w:next w:val="1"/>
    <w:autoRedefine/>
    <w:qFormat/>
    <w:uiPriority w:val="0"/>
    <w:pPr>
      <w:ind w:left="620" w:hanging="421"/>
    </w:pPr>
    <w:rPr>
      <w:rFonts w:ascii="宋体" w:hAnsi="宋体" w:cs="宋体"/>
      <w:szCs w:val="21"/>
      <w:lang w:val="zh-CN" w:bidi="zh-CN"/>
    </w:rPr>
  </w:style>
  <w:style w:type="character" w:customStyle="1" w:styleId="37">
    <w:name w:val="NormalCharacter"/>
    <w:autoRedefine/>
    <w:semiHidden/>
    <w:qFormat/>
    <w:uiPriority w:val="0"/>
  </w:style>
  <w:style w:type="table" w:customStyle="1" w:styleId="38">
    <w:name w:val="TableNormal"/>
    <w:autoRedefine/>
    <w:semiHidden/>
    <w:qFormat/>
    <w:uiPriority w:val="0"/>
    <w:tblPr>
      <w:tblCellMar>
        <w:top w:w="0" w:type="dxa"/>
        <w:left w:w="0" w:type="dxa"/>
        <w:bottom w:w="0" w:type="dxa"/>
        <w:right w:w="0" w:type="dxa"/>
      </w:tblCellMar>
    </w:tblPr>
  </w:style>
  <w:style w:type="paragraph" w:customStyle="1" w:styleId="39">
    <w:name w:val="ListBullet3"/>
    <w:basedOn w:val="1"/>
    <w:autoRedefine/>
    <w:qFormat/>
    <w:uiPriority w:val="0"/>
    <w:pPr>
      <w:tabs>
        <w:tab w:val="left" w:pos="1200"/>
      </w:tabs>
      <w:ind w:left="1200" w:hanging="360"/>
    </w:pPr>
  </w:style>
  <w:style w:type="paragraph" w:customStyle="1" w:styleId="40">
    <w:name w:val="BodyText"/>
    <w:basedOn w:val="1"/>
    <w:autoRedefine/>
    <w:qFormat/>
    <w:uiPriority w:val="0"/>
    <w:rPr>
      <w:rFonts w:eastAsia="仿宋_GB2312"/>
      <w:color w:val="FF3300"/>
      <w:sz w:val="40"/>
      <w:szCs w:val="40"/>
      <w:lang w:val="zh-CN"/>
    </w:rPr>
  </w:style>
  <w:style w:type="table" w:customStyle="1" w:styleId="41">
    <w:name w:val="TableGrid"/>
    <w:basedOn w:val="38"/>
    <w:autoRedefine/>
    <w:qFormat/>
    <w:uiPriority w:val="0"/>
    <w:tblPr>
      <w:tblCellMar>
        <w:top w:w="0" w:type="dxa"/>
        <w:left w:w="0" w:type="dxa"/>
        <w:bottom w:w="0" w:type="dxa"/>
        <w:right w:w="0" w:type="dxa"/>
      </w:tblCellMar>
    </w:tblPr>
  </w:style>
  <w:style w:type="paragraph" w:customStyle="1" w:styleId="42">
    <w:name w:val="179"/>
    <w:basedOn w:val="1"/>
    <w:autoRedefine/>
    <w:qFormat/>
    <w:uiPriority w:val="0"/>
    <w:pPr>
      <w:ind w:firstLine="420" w:firstLineChars="200"/>
    </w:pPr>
  </w:style>
  <w:style w:type="character" w:customStyle="1" w:styleId="43">
    <w:name w:val="UserStyle_0"/>
    <w:link w:val="44"/>
    <w:autoRedefine/>
    <w:qFormat/>
    <w:uiPriority w:val="0"/>
    <w:rPr>
      <w:rFonts w:ascii="宋体" w:hAnsi="宋体"/>
      <w:szCs w:val="24"/>
    </w:rPr>
  </w:style>
  <w:style w:type="paragraph" w:customStyle="1" w:styleId="44">
    <w:name w:val="UserStyle_1"/>
    <w:basedOn w:val="1"/>
    <w:link w:val="43"/>
    <w:autoRedefine/>
    <w:qFormat/>
    <w:uiPriority w:val="0"/>
    <w:pPr>
      <w:ind w:left="400" w:leftChars="400" w:right="400" w:rightChars="400"/>
      <w:jc w:val="left"/>
    </w:pPr>
    <w:rPr>
      <w:rFonts w:ascii="宋体" w:hAnsi="宋体"/>
      <w:kern w:val="0"/>
      <w:sz w:val="20"/>
    </w:rPr>
  </w:style>
  <w:style w:type="paragraph" w:customStyle="1" w:styleId="45">
    <w:name w:val="UserStyle_2"/>
    <w:basedOn w:val="1"/>
    <w:autoRedefine/>
    <w:qFormat/>
    <w:uiPriority w:val="0"/>
    <w:pPr>
      <w:ind w:left="720"/>
      <w:contextualSpacing/>
    </w:pPr>
  </w:style>
  <w:style w:type="paragraph" w:customStyle="1" w:styleId="46">
    <w:name w:val="UserStyle_3"/>
    <w:basedOn w:val="1"/>
    <w:autoRedefine/>
    <w:qFormat/>
    <w:uiPriority w:val="0"/>
    <w:rPr>
      <w:rFonts w:ascii="宋体" w:hAnsi="宋体"/>
      <w:lang w:val="zh-CN" w:bidi="zh-CN"/>
    </w:rPr>
  </w:style>
  <w:style w:type="paragraph" w:styleId="47">
    <w:name w:val="List Paragraph"/>
    <w:basedOn w:val="1"/>
    <w:autoRedefine/>
    <w:qFormat/>
    <w:uiPriority w:val="34"/>
    <w:pPr>
      <w:widowControl w:val="0"/>
      <w:ind w:left="720"/>
      <w:textAlignment w:val="auto"/>
    </w:pPr>
  </w:style>
  <w:style w:type="character" w:customStyle="1" w:styleId="48">
    <w:name w:val="标题 1 Char"/>
    <w:basedOn w:val="29"/>
    <w:link w:val="2"/>
    <w:autoRedefine/>
    <w:qFormat/>
    <w:uiPriority w:val="0"/>
    <w:rPr>
      <w:rFonts w:ascii="Arial" w:hAnsi="Arial"/>
      <w:b/>
      <w:spacing w:val="-10"/>
      <w:kern w:val="28"/>
      <w:lang w:eastAsia="en-US"/>
    </w:rPr>
  </w:style>
  <w:style w:type="character" w:customStyle="1" w:styleId="49">
    <w:name w:val="标题 2 Char"/>
    <w:basedOn w:val="29"/>
    <w:link w:val="4"/>
    <w:autoRedefine/>
    <w:qFormat/>
    <w:uiPriority w:val="0"/>
    <w:rPr>
      <w:rFonts w:ascii="Arial" w:hAnsi="Arial"/>
      <w:b/>
      <w:spacing w:val="-10"/>
      <w:kern w:val="28"/>
      <w:sz w:val="18"/>
      <w:lang w:eastAsia="en-US"/>
    </w:rPr>
  </w:style>
  <w:style w:type="character" w:customStyle="1" w:styleId="50">
    <w:name w:val="标题 3 Char"/>
    <w:basedOn w:val="29"/>
    <w:link w:val="5"/>
    <w:autoRedefine/>
    <w:qFormat/>
    <w:uiPriority w:val="0"/>
    <w:rPr>
      <w:rFonts w:ascii="Arial" w:hAnsi="Arial"/>
      <w:spacing w:val="-5"/>
      <w:kern w:val="28"/>
      <w:sz w:val="18"/>
      <w:lang w:eastAsia="en-US"/>
    </w:rPr>
  </w:style>
  <w:style w:type="character" w:customStyle="1" w:styleId="51">
    <w:name w:val="标题 4 Char"/>
    <w:basedOn w:val="29"/>
    <w:link w:val="6"/>
    <w:autoRedefine/>
    <w:qFormat/>
    <w:uiPriority w:val="0"/>
    <w:rPr>
      <w:i/>
      <w:spacing w:val="-2"/>
      <w:kern w:val="28"/>
      <w:lang w:eastAsia="en-US"/>
    </w:rPr>
  </w:style>
  <w:style w:type="character" w:customStyle="1" w:styleId="52">
    <w:name w:val="标题 5 Char"/>
    <w:basedOn w:val="29"/>
    <w:link w:val="7"/>
    <w:autoRedefine/>
    <w:qFormat/>
    <w:uiPriority w:val="0"/>
    <w:rPr>
      <w:b/>
      <w:i/>
      <w:spacing w:val="-2"/>
      <w:kern w:val="28"/>
      <w:lang w:eastAsia="en-US"/>
    </w:rPr>
  </w:style>
  <w:style w:type="character" w:customStyle="1" w:styleId="53">
    <w:name w:val="标题 7 Char"/>
    <w:basedOn w:val="29"/>
    <w:link w:val="8"/>
    <w:autoRedefine/>
    <w:qFormat/>
    <w:uiPriority w:val="0"/>
    <w:rPr>
      <w:b/>
      <w:bCs/>
      <w:sz w:val="24"/>
      <w:szCs w:val="24"/>
      <w:lang w:eastAsia="en-US"/>
    </w:rPr>
  </w:style>
  <w:style w:type="character" w:customStyle="1" w:styleId="54">
    <w:name w:val="正文文本 Char"/>
    <w:basedOn w:val="29"/>
    <w:link w:val="3"/>
    <w:autoRedefine/>
    <w:qFormat/>
    <w:uiPriority w:val="0"/>
    <w:rPr>
      <w:lang w:eastAsia="en-US"/>
    </w:rPr>
  </w:style>
  <w:style w:type="character" w:customStyle="1" w:styleId="55">
    <w:name w:val="信息标题 Char"/>
    <w:basedOn w:val="29"/>
    <w:link w:val="23"/>
    <w:autoRedefine/>
    <w:qFormat/>
    <w:uiPriority w:val="0"/>
    <w:rPr>
      <w:lang w:eastAsia="en-US"/>
    </w:rPr>
  </w:style>
  <w:style w:type="paragraph" w:customStyle="1" w:styleId="56">
    <w:name w:val="Checkboxes"/>
    <w:basedOn w:val="1"/>
    <w:autoRedefine/>
    <w:qFormat/>
    <w:uiPriority w:val="0"/>
    <w:pPr>
      <w:spacing w:before="360" w:after="360"/>
      <w:jc w:val="left"/>
      <w:textAlignment w:val="auto"/>
    </w:pPr>
    <w:rPr>
      <w:kern w:val="0"/>
      <w:sz w:val="20"/>
      <w:szCs w:val="20"/>
      <w:lang w:eastAsia="en-US"/>
    </w:rPr>
  </w:style>
  <w:style w:type="paragraph" w:customStyle="1" w:styleId="57">
    <w:name w:val="Fax Header"/>
    <w:basedOn w:val="1"/>
    <w:autoRedefine/>
    <w:qFormat/>
    <w:uiPriority w:val="0"/>
    <w:pPr>
      <w:spacing w:before="240" w:after="60"/>
      <w:jc w:val="left"/>
      <w:textAlignment w:val="auto"/>
    </w:pPr>
    <w:rPr>
      <w:kern w:val="0"/>
      <w:sz w:val="20"/>
      <w:szCs w:val="20"/>
      <w:lang w:eastAsia="en-US"/>
    </w:rPr>
  </w:style>
  <w:style w:type="paragraph" w:customStyle="1" w:styleId="58">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9">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60">
    <w:name w:val="Logo"/>
    <w:basedOn w:val="1"/>
    <w:autoRedefine/>
    <w:qFormat/>
    <w:uiPriority w:val="0"/>
    <w:pPr>
      <w:jc w:val="left"/>
      <w:textAlignment w:val="auto"/>
    </w:pPr>
    <w:rPr>
      <w:kern w:val="0"/>
      <w:sz w:val="20"/>
      <w:szCs w:val="20"/>
      <w:lang w:eastAsia="en-US"/>
    </w:rPr>
  </w:style>
  <w:style w:type="paragraph" w:customStyle="1" w:styleId="61">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2">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3">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4">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5">
    <w:name w:val="Message Header First"/>
    <w:basedOn w:val="23"/>
    <w:next w:val="23"/>
    <w:autoRedefine/>
    <w:qFormat/>
    <w:uiPriority w:val="0"/>
  </w:style>
  <w:style w:type="paragraph" w:customStyle="1" w:styleId="66">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7">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8">
    <w:name w:val="Message Header Label"/>
    <w:autoRedefine/>
    <w:qFormat/>
    <w:uiPriority w:val="0"/>
    <w:rPr>
      <w:rFonts w:hint="default" w:ascii="Arial" w:hAnsi="Arial" w:cs="Arial"/>
      <w:b/>
      <w:spacing w:val="-4"/>
      <w:sz w:val="18"/>
    </w:rPr>
  </w:style>
  <w:style w:type="character" w:customStyle="1" w:styleId="69">
    <w:name w:val="Checkbox"/>
    <w:autoRedefine/>
    <w:qFormat/>
    <w:uiPriority w:val="0"/>
    <w:rPr>
      <w:spacing w:val="0"/>
      <w:sz w:val="22"/>
    </w:rPr>
  </w:style>
  <w:style w:type="character" w:customStyle="1" w:styleId="70">
    <w:name w:val="批注框文本 Char"/>
    <w:basedOn w:val="29"/>
    <w:link w:val="17"/>
    <w:autoRedefine/>
    <w:semiHidden/>
    <w:qFormat/>
    <w:uiPriority w:val="0"/>
    <w:rPr>
      <w:sz w:val="16"/>
      <w:szCs w:val="16"/>
      <w:lang w:eastAsia="en-US"/>
    </w:rPr>
  </w:style>
  <w:style w:type="character" w:customStyle="1" w:styleId="71">
    <w:name w:val="正文文本缩进 Char"/>
    <w:basedOn w:val="29"/>
    <w:link w:val="13"/>
    <w:autoRedefine/>
    <w:qFormat/>
    <w:uiPriority w:val="0"/>
    <w:rPr>
      <w:lang w:eastAsia="en-US"/>
    </w:rPr>
  </w:style>
  <w:style w:type="character" w:customStyle="1" w:styleId="72">
    <w:name w:val="批注文字 Char"/>
    <w:basedOn w:val="29"/>
    <w:link w:val="12"/>
    <w:autoRedefine/>
    <w:semiHidden/>
    <w:qFormat/>
    <w:uiPriority w:val="0"/>
    <w:rPr>
      <w:rFonts w:eastAsia="PMingLiU"/>
      <w:kern w:val="2"/>
      <w:sz w:val="24"/>
      <w:lang w:eastAsia="zh-TW"/>
    </w:rPr>
  </w:style>
  <w:style w:type="paragraph" w:customStyle="1" w:styleId="73">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4">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5">
    <w:name w:val="sbody1"/>
    <w:autoRedefine/>
    <w:qFormat/>
    <w:uiPriority w:val="0"/>
    <w:rPr>
      <w:sz w:val="24"/>
      <w:szCs w:val="24"/>
    </w:rPr>
  </w:style>
  <w:style w:type="paragraph" w:customStyle="1" w:styleId="76">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7">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8">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9">
    <w:name w:val="纯文本 Char"/>
    <w:basedOn w:val="29"/>
    <w:link w:val="14"/>
    <w:autoRedefine/>
    <w:qFormat/>
    <w:uiPriority w:val="0"/>
    <w:rPr>
      <w:rFonts w:ascii="宋体" w:hAnsi="Courier New" w:cs="Courier New"/>
      <w:kern w:val="2"/>
      <w:sz w:val="21"/>
      <w:szCs w:val="21"/>
    </w:rPr>
  </w:style>
  <w:style w:type="character" w:customStyle="1" w:styleId="80">
    <w:name w:val="正文文本缩进 2 Char"/>
    <w:basedOn w:val="29"/>
    <w:link w:val="16"/>
    <w:autoRedefine/>
    <w:qFormat/>
    <w:uiPriority w:val="0"/>
    <w:rPr>
      <w:kern w:val="2"/>
      <w:sz w:val="21"/>
      <w:szCs w:val="24"/>
    </w:rPr>
  </w:style>
  <w:style w:type="character" w:customStyle="1" w:styleId="81">
    <w:name w:val="正文文本缩进 3 Char"/>
    <w:basedOn w:val="29"/>
    <w:link w:val="21"/>
    <w:autoRedefine/>
    <w:qFormat/>
    <w:uiPriority w:val="0"/>
    <w:rPr>
      <w:kern w:val="2"/>
      <w:sz w:val="16"/>
      <w:szCs w:val="16"/>
    </w:rPr>
  </w:style>
  <w:style w:type="paragraph" w:customStyle="1" w:styleId="82">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3">
    <w:name w:val="标题6"/>
    <w:autoRedefine/>
    <w:qFormat/>
    <w:uiPriority w:val="0"/>
    <w:rPr>
      <w:rFonts w:eastAsia="黑体"/>
      <w:b/>
      <w:sz w:val="28"/>
    </w:rPr>
  </w:style>
  <w:style w:type="paragraph" w:customStyle="1" w:styleId="84">
    <w:name w:val="Plain Text1"/>
    <w:basedOn w:val="1"/>
    <w:autoRedefine/>
    <w:qFormat/>
    <w:uiPriority w:val="0"/>
    <w:pPr>
      <w:widowControl w:val="0"/>
      <w:adjustRightInd w:val="0"/>
    </w:pPr>
    <w:rPr>
      <w:rFonts w:ascii="宋体" w:hAnsi="Courier New"/>
      <w:szCs w:val="20"/>
    </w:rPr>
  </w:style>
  <w:style w:type="paragraph" w:customStyle="1" w:styleId="85">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6">
    <w:name w:val="正文文本 2 Char"/>
    <w:basedOn w:val="29"/>
    <w:link w:val="22"/>
    <w:autoRedefine/>
    <w:qFormat/>
    <w:uiPriority w:val="0"/>
    <w:rPr>
      <w:sz w:val="21"/>
    </w:rPr>
  </w:style>
  <w:style w:type="paragraph" w:customStyle="1" w:styleId="87">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8">
    <w:name w:val="条款标题1"/>
    <w:basedOn w:val="1"/>
    <w:autoRedefine/>
    <w:qFormat/>
    <w:uiPriority w:val="0"/>
    <w:pPr>
      <w:widowControl w:val="0"/>
      <w:jc w:val="center"/>
      <w:textAlignment w:val="auto"/>
    </w:pPr>
    <w:rPr>
      <w:b/>
      <w:spacing w:val="10"/>
      <w:szCs w:val="20"/>
    </w:rPr>
  </w:style>
  <w:style w:type="paragraph" w:customStyle="1" w:styleId="89">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90">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1">
    <w:name w:val="apple-style-span"/>
    <w:basedOn w:val="29"/>
    <w:autoRedefine/>
    <w:qFormat/>
    <w:uiPriority w:val="0"/>
  </w:style>
  <w:style w:type="character" w:customStyle="1" w:styleId="92">
    <w:name w:val="apple-converted-space"/>
    <w:basedOn w:val="29"/>
    <w:autoRedefine/>
    <w:qFormat/>
    <w:uiPriority w:val="0"/>
  </w:style>
  <w:style w:type="paragraph" w:customStyle="1" w:styleId="93">
    <w:name w:val="Char Char Char"/>
    <w:basedOn w:val="1"/>
    <w:autoRedefine/>
    <w:qFormat/>
    <w:uiPriority w:val="0"/>
    <w:pPr>
      <w:widowControl w:val="0"/>
      <w:textAlignment w:val="auto"/>
    </w:pPr>
    <w:rPr>
      <w:rFonts w:ascii="Tahoma" w:hAnsi="Tahoma" w:cs="Tahoma"/>
      <w:sz w:val="24"/>
    </w:rPr>
  </w:style>
  <w:style w:type="paragraph" w:customStyle="1" w:styleId="94">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5">
    <w:name w:val="Char"/>
    <w:basedOn w:val="10"/>
    <w:autoRedefine/>
    <w:qFormat/>
    <w:uiPriority w:val="0"/>
    <w:pPr>
      <w:adjustRightInd w:val="0"/>
      <w:snapToGrid w:val="0"/>
      <w:spacing w:line="360" w:lineRule="auto"/>
    </w:pPr>
    <w:rPr>
      <w:rFonts w:ascii="Tahoma" w:hAnsi="Tahoma"/>
      <w:sz w:val="24"/>
    </w:rPr>
  </w:style>
  <w:style w:type="character" w:customStyle="1" w:styleId="96">
    <w:name w:val="文档结构图 Char"/>
    <w:basedOn w:val="29"/>
    <w:link w:val="10"/>
    <w:autoRedefine/>
    <w:semiHidden/>
    <w:qFormat/>
    <w:uiPriority w:val="0"/>
    <w:rPr>
      <w:kern w:val="2"/>
      <w:sz w:val="21"/>
      <w:szCs w:val="24"/>
      <w:shd w:val="clear" w:color="auto" w:fill="000080"/>
    </w:rPr>
  </w:style>
  <w:style w:type="paragraph" w:customStyle="1" w:styleId="97">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8">
    <w:name w:val="条款标题"/>
    <w:basedOn w:val="97"/>
    <w:autoRedefine/>
    <w:qFormat/>
    <w:uiPriority w:val="0"/>
    <w:pPr>
      <w:tabs>
        <w:tab w:val="left" w:pos="840"/>
      </w:tabs>
      <w:ind w:left="0" w:leftChars="0" w:firstLine="0" w:firstLineChars="0"/>
    </w:pPr>
    <w:rPr>
      <w:b/>
    </w:rPr>
  </w:style>
  <w:style w:type="character" w:customStyle="1" w:styleId="99">
    <w:name w:val="标题 字符"/>
    <w:basedOn w:val="29"/>
    <w:autoRedefine/>
    <w:qFormat/>
    <w:uiPriority w:val="0"/>
    <w:rPr>
      <w:rFonts w:ascii="Cambria" w:hAnsi="Cambria"/>
      <w:b/>
      <w:bCs/>
      <w:kern w:val="2"/>
      <w:sz w:val="32"/>
      <w:szCs w:val="32"/>
    </w:rPr>
  </w:style>
  <w:style w:type="character" w:customStyle="1" w:styleId="100">
    <w:name w:val="tf"/>
    <w:basedOn w:val="29"/>
    <w:autoRedefine/>
    <w:qFormat/>
    <w:uiPriority w:val="0"/>
  </w:style>
  <w:style w:type="character" w:customStyle="1" w:styleId="101">
    <w:name w:val="页眉 Char"/>
    <w:basedOn w:val="29"/>
    <w:link w:val="19"/>
    <w:autoRedefine/>
    <w:qFormat/>
    <w:uiPriority w:val="99"/>
    <w:rPr>
      <w:kern w:val="2"/>
      <w:sz w:val="18"/>
      <w:szCs w:val="18"/>
    </w:rPr>
  </w:style>
  <w:style w:type="paragraph" w:customStyle="1" w:styleId="102">
    <w:name w:val="Char Char Char Char"/>
    <w:basedOn w:val="10"/>
    <w:autoRedefine/>
    <w:qFormat/>
    <w:uiPriority w:val="0"/>
    <w:pPr>
      <w:adjustRightInd w:val="0"/>
      <w:snapToGrid w:val="0"/>
      <w:spacing w:line="360" w:lineRule="auto"/>
    </w:pPr>
    <w:rPr>
      <w:rFonts w:ascii="Tahoma" w:hAnsi="Tahoma" w:cs="Tahoma"/>
      <w:sz w:val="24"/>
    </w:rPr>
  </w:style>
  <w:style w:type="paragraph" w:styleId="103">
    <w:name w:val="No Spacing"/>
    <w:link w:val="104"/>
    <w:autoRedefine/>
    <w:qFormat/>
    <w:uiPriority w:val="1"/>
    <w:rPr>
      <w:rFonts w:asciiTheme="minorHAnsi" w:hAnsiTheme="minorHAnsi" w:eastAsiaTheme="minorEastAsia" w:cstheme="minorBidi"/>
      <w:sz w:val="22"/>
      <w:szCs w:val="22"/>
      <w:lang w:val="en-US" w:eastAsia="ja-JP" w:bidi="ar-SA"/>
    </w:rPr>
  </w:style>
  <w:style w:type="character" w:customStyle="1" w:styleId="104">
    <w:name w:val="无间隔 Char"/>
    <w:basedOn w:val="29"/>
    <w:link w:val="103"/>
    <w:autoRedefine/>
    <w:qFormat/>
    <w:uiPriority w:val="1"/>
    <w:rPr>
      <w:rFonts w:asciiTheme="minorHAnsi" w:hAnsiTheme="minorHAnsi" w:eastAsiaTheme="minorEastAsia" w:cstheme="minorBidi"/>
      <w:sz w:val="22"/>
      <w:szCs w:val="22"/>
      <w:lang w:eastAsia="ja-JP"/>
    </w:rPr>
  </w:style>
  <w:style w:type="paragraph" w:customStyle="1" w:styleId="105">
    <w:name w:val="Default"/>
    <w:basedOn w:val="1"/>
    <w:autoRedefine/>
    <w:qFormat/>
    <w:uiPriority w:val="0"/>
    <w:pPr>
      <w:autoSpaceDE w:val="0"/>
      <w:autoSpaceDN w:val="0"/>
      <w:jc w:val="left"/>
      <w:textAlignment w:val="auto"/>
    </w:pPr>
    <w:rPr>
      <w:rFonts w:ascii="宋体" w:hAnsi="宋体" w:cs="宋体"/>
      <w:color w:val="000000"/>
      <w:kern w:val="0"/>
      <w:sz w:val="24"/>
    </w:rPr>
  </w:style>
  <w:style w:type="character" w:customStyle="1" w:styleId="106">
    <w:name w:val="标题 Char"/>
    <w:link w:val="26"/>
    <w:autoRedefine/>
    <w:qFormat/>
    <w:locked/>
    <w:uiPriority w:val="0"/>
    <w:rPr>
      <w:rFonts w:ascii="Cambria" w:hAnsi="Cambria"/>
      <w:b/>
      <w:bCs/>
      <w:sz w:val="32"/>
      <w:szCs w:val="32"/>
    </w:rPr>
  </w:style>
  <w:style w:type="paragraph" w:customStyle="1" w:styleId="107">
    <w:name w:val="reader-word-layer"/>
    <w:basedOn w:val="1"/>
    <w:autoRedefine/>
    <w:qFormat/>
    <w:uiPriority w:val="0"/>
    <w:pPr>
      <w:spacing w:before="100" w:beforeAutospacing="1" w:after="100" w:afterAutospacing="1"/>
      <w:jc w:val="left"/>
    </w:pPr>
    <w:rPr>
      <w:rFonts w:ascii="宋体" w:cs="宋体"/>
      <w:kern w:val="0"/>
      <w:sz w:val="24"/>
    </w:rPr>
  </w:style>
  <w:style w:type="paragraph" w:customStyle="1" w:styleId="108">
    <w:name w:val="列出段落1"/>
    <w:basedOn w:val="1"/>
    <w:autoRedefine/>
    <w:qFormat/>
    <w:uiPriority w:val="0"/>
    <w:pPr>
      <w:ind w:firstLine="200" w:firstLineChars="200"/>
    </w:pPr>
  </w:style>
  <w:style w:type="character" w:customStyle="1" w:styleId="109">
    <w:name w:val="font51"/>
    <w:basedOn w:val="29"/>
    <w:autoRedefine/>
    <w:qFormat/>
    <w:uiPriority w:val="0"/>
    <w:rPr>
      <w:rFonts w:hint="default" w:ascii="Calibri" w:hAnsi="Calibri" w:cs="Calibri"/>
      <w:b/>
      <w:bCs/>
      <w:color w:val="000000"/>
      <w:sz w:val="24"/>
      <w:szCs w:val="24"/>
      <w:u w:val="none"/>
    </w:rPr>
  </w:style>
  <w:style w:type="character" w:customStyle="1" w:styleId="110">
    <w:name w:val="font11"/>
    <w:basedOn w:val="29"/>
    <w:autoRedefine/>
    <w:qFormat/>
    <w:uiPriority w:val="0"/>
    <w:rPr>
      <w:rFonts w:hint="eastAsia" w:ascii="仿宋" w:hAnsi="仿宋" w:eastAsia="仿宋"/>
      <w:b/>
      <w:bCs/>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14</Pages>
  <Words>6350</Words>
  <Characters>6676</Characters>
  <Lines>53</Lines>
  <Paragraphs>14</Paragraphs>
  <TotalTime>46</TotalTime>
  <ScaleCrop>false</ScaleCrop>
  <LinksUpToDate>false</LinksUpToDate>
  <CharactersWithSpaces>7105</CharactersWithSpaces>
  <Application>WPS Office_12.1.0.16910_F1E327BC-269C-435d-A152-05C5408002CA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A-丘文軍『英甘红糖』</cp:lastModifiedBy>
  <dcterms:modified xsi:type="dcterms:W3CDTF">2024-05-14T09:06:07Z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2052-12.1.0.16910</vt:lpwstr>
  </property>
  <property fmtid="{D5CDD505-2E9C-101B-9397-08002B2CF9AE}" pid="3" name="ICV">
    <vt:lpwstr>CA967BFB189E46FBAB4BDB17FE2657D2</vt:lpwstr>
  </property>
  <property fmtid="{D5CDD505-2E9C-101B-9397-08002B2CF9AE}" pid="4" name="KSOSaveFontToCloudKey">
    <vt:lpwstr>440324230_embed</vt:lpwstr>
  </property>
</Properties>
</file>