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lang w:val="en-US" w:eastAsia="zh-CN"/>
        </w:rPr>
        <w:t>电机及变压器更换项</w:t>
      </w:r>
      <w:r>
        <w:rPr>
          <w:rFonts w:hint="eastAsia" w:ascii="黑体" w:hAnsi="黑体" w:eastAsia="黑体"/>
          <w:sz w:val="44"/>
          <w:szCs w:val="44"/>
        </w:rPr>
        <w:t>目</w:t>
      </w:r>
    </w:p>
    <w:p>
      <w:pPr>
        <w:jc w:val="center"/>
        <w:rPr>
          <w:rFonts w:ascii="黑体" w:hAnsi="黑体" w:eastAsia="黑体"/>
          <w:sz w:val="44"/>
          <w:szCs w:val="44"/>
        </w:rPr>
      </w:pPr>
      <w:r>
        <w:rPr>
          <w:rFonts w:hint="eastAsia" w:ascii="黑体" w:hAnsi="黑体" w:eastAsia="黑体"/>
          <w:sz w:val="44"/>
          <w:szCs w:val="44"/>
        </w:rPr>
        <w:t>谈判/询价文件</w:t>
      </w:r>
      <w:bookmarkStart w:id="0" w:name="_Toc18564"/>
      <w:bookmarkStart w:id="1" w:name="_Toc152042288"/>
      <w:bookmarkStart w:id="2" w:name="_Toc144974480"/>
      <w:bookmarkStart w:id="3" w:name="_Toc271905052"/>
      <w:bookmarkStart w:id="4" w:name="_Toc152045512"/>
    </w:p>
    <w:p>
      <w:pPr>
        <w:jc w:val="left"/>
        <w:rPr>
          <w:rFonts w:hint="eastAsia" w:ascii="仿宋" w:hAnsi="仿宋" w:eastAsia="仿宋" w:cs="仿宋"/>
          <w:color w:val="auto"/>
          <w:sz w:val="32"/>
          <w:szCs w:val="32"/>
        </w:rPr>
      </w:pPr>
      <w:r>
        <w:rPr>
          <w:rFonts w:hint="eastAsia" w:ascii="仿宋" w:hAnsi="仿宋" w:eastAsia="仿宋" w:cs="仿宋"/>
          <w:sz w:val="32"/>
          <w:szCs w:val="32"/>
        </w:rPr>
        <w:t>1、</w:t>
      </w:r>
      <w:r>
        <w:rPr>
          <w:rFonts w:hint="eastAsia" w:ascii="仿宋" w:hAnsi="仿宋" w:eastAsia="仿宋" w:cs="仿宋"/>
          <w:color w:val="auto"/>
          <w:sz w:val="32"/>
          <w:szCs w:val="32"/>
        </w:rPr>
        <w:t>招标条件</w:t>
      </w:r>
      <w:bookmarkEnd w:id="0"/>
      <w:bookmarkEnd w:id="1"/>
      <w:bookmarkEnd w:id="2"/>
      <w:bookmarkEnd w:id="3"/>
      <w:bookmarkEnd w:id="4"/>
      <w:r>
        <w:rPr>
          <w:rFonts w:hint="eastAsia" w:ascii="仿宋" w:hAnsi="仿宋" w:eastAsia="仿宋" w:cs="仿宋"/>
          <w:color w:val="auto"/>
          <w:sz w:val="32"/>
          <w:szCs w:val="32"/>
        </w:rPr>
        <w:t>/邀请</w:t>
      </w:r>
    </w:p>
    <w:p>
      <w:pPr>
        <w:snapToGrid w:val="0"/>
        <w:spacing w:line="360"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本项目已获批准建设，项目业主为昌吉糖业糖业分公司，项目已具备采购条件，邀请合格的投标单位参加项目投标。</w:t>
      </w:r>
    </w:p>
    <w:p>
      <w:pPr>
        <w:snapToGrid w:val="0"/>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2、资质要求：</w:t>
      </w:r>
    </w:p>
    <w:p>
      <w:pPr>
        <w:snapToGrid w:val="0"/>
        <w:spacing w:line="360"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本次采购要求投标人须具备以下资质及业绩，并在人员、设备、资金等方面具有相应的施工能力。</w:t>
      </w:r>
    </w:p>
    <w:p>
      <w:pPr>
        <w:snapToGrid w:val="0"/>
        <w:spacing w:line="360"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rPr>
        <w:tab/>
      </w:r>
      <w:r>
        <w:rPr>
          <w:rFonts w:hint="eastAsia" w:ascii="仿宋" w:hAnsi="仿宋" w:eastAsia="仿宋" w:cs="仿宋"/>
          <w:color w:val="auto"/>
          <w:sz w:val="32"/>
          <w:szCs w:val="32"/>
        </w:rPr>
        <w:t>投标人应遵守《中华人民共和国招标投标法》及其它有关的中国法律和法规；</w:t>
      </w:r>
    </w:p>
    <w:p>
      <w:pPr>
        <w:snapToGrid w:val="0"/>
        <w:spacing w:line="360"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rPr>
        <w:tab/>
      </w:r>
      <w:r>
        <w:rPr>
          <w:rFonts w:hint="eastAsia" w:ascii="仿宋" w:hAnsi="仿宋" w:eastAsia="仿宋" w:cs="仿宋"/>
          <w:color w:val="auto"/>
          <w:sz w:val="32"/>
          <w:szCs w:val="32"/>
        </w:rPr>
        <w:t>具备合格投标人资格的公司不能将其资格授予下属公司使用参与投标，本次招标不允许联合体参与投标；</w:t>
      </w:r>
    </w:p>
    <w:p>
      <w:pPr>
        <w:snapToGrid w:val="0"/>
        <w:spacing w:line="360"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rPr>
        <w:tab/>
      </w:r>
      <w:r>
        <w:rPr>
          <w:rFonts w:hint="eastAsia" w:ascii="仿宋" w:hAnsi="仿宋" w:eastAsia="仿宋" w:cs="仿宋"/>
          <w:color w:val="auto"/>
          <w:sz w:val="32"/>
          <w:szCs w:val="32"/>
        </w:rPr>
        <w:t>在中国境内注册的独立法人，具有独立法人资格，具有有效的营业执照；</w:t>
      </w:r>
    </w:p>
    <w:p>
      <w:pPr>
        <w:snapToGrid w:val="0"/>
        <w:spacing w:line="360"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rPr>
        <w:tab/>
      </w:r>
      <w:r>
        <w:rPr>
          <w:rFonts w:hint="eastAsia" w:ascii="仿宋" w:hAnsi="仿宋" w:eastAsia="仿宋" w:cs="仿宋"/>
          <w:color w:val="auto"/>
          <w:sz w:val="32"/>
          <w:szCs w:val="32"/>
        </w:rPr>
        <w:t>没有处于被责令停业，投标资格被取消，财产被接管、冻结，破产状态；</w:t>
      </w:r>
    </w:p>
    <w:p>
      <w:pPr>
        <w:snapToGrid w:val="0"/>
        <w:spacing w:line="360"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rPr>
        <w:tab/>
      </w:r>
      <w:r>
        <w:rPr>
          <w:rFonts w:hint="eastAsia" w:ascii="仿宋" w:hAnsi="仿宋" w:eastAsia="仿宋" w:cs="仿宋"/>
          <w:color w:val="auto"/>
          <w:sz w:val="32"/>
          <w:szCs w:val="32"/>
        </w:rPr>
        <w:t>最近三年内没有骗取中标和严重违约及重大工程质量和安全问题；</w:t>
      </w:r>
    </w:p>
    <w:p>
      <w:pPr>
        <w:snapToGrid w:val="0"/>
        <w:spacing w:line="360"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color w:val="auto"/>
          <w:sz w:val="32"/>
          <w:szCs w:val="32"/>
        </w:rPr>
        <w:tab/>
      </w:r>
      <w:r>
        <w:rPr>
          <w:rFonts w:hint="eastAsia" w:ascii="仿宋" w:hAnsi="仿宋" w:eastAsia="仿宋" w:cs="仿宋"/>
          <w:color w:val="auto"/>
          <w:sz w:val="32"/>
          <w:szCs w:val="32"/>
        </w:rPr>
        <w:t>具有本项目相关土建维修改造资质；</w:t>
      </w:r>
    </w:p>
    <w:p>
      <w:pPr>
        <w:snapToGrid w:val="0"/>
        <w:spacing w:line="360"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7)</w:t>
      </w:r>
      <w:r>
        <w:rPr>
          <w:rFonts w:hint="eastAsia" w:ascii="仿宋" w:hAnsi="仿宋" w:eastAsia="仿宋" w:cs="仿宋"/>
          <w:color w:val="auto"/>
          <w:sz w:val="32"/>
          <w:szCs w:val="32"/>
        </w:rPr>
        <w:tab/>
      </w:r>
      <w:r>
        <w:rPr>
          <w:rFonts w:hint="eastAsia" w:ascii="仿宋" w:hAnsi="仿宋" w:eastAsia="仿宋" w:cs="仿宋"/>
          <w:color w:val="auto"/>
          <w:sz w:val="32"/>
          <w:szCs w:val="32"/>
        </w:rPr>
        <w:t>投标人应具有类似工程项目业绩且信誉良好。</w:t>
      </w:r>
    </w:p>
    <w:p>
      <w:pPr>
        <w:snapToGrid w:val="0"/>
        <w:spacing w:line="360"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8) 法定代表人为同一个人的两个及两个以上法人，母公司、全资子公司及其控股公司，都不得同时投标。</w:t>
      </w:r>
    </w:p>
    <w:p>
      <w:pPr>
        <w:snapToGrid w:val="0"/>
        <w:spacing w:line="360"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9）上传系统要求的廉洁承诺书及质量承诺书及其他资质文件。</w:t>
      </w:r>
    </w:p>
    <w:p>
      <w:pPr>
        <w:snapToGrid w:val="0"/>
        <w:spacing w:line="360"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highlight w:val="yellow"/>
        </w:rPr>
        <w:t>10）50万以上项目需上传信用中国的信用报告</w:t>
      </w:r>
    </w:p>
    <w:p>
      <w:pPr>
        <w:snapToGrid w:val="0"/>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3、项目概况与招标范围</w:t>
      </w:r>
    </w:p>
    <w:p>
      <w:pPr>
        <w:jc w:val="both"/>
        <w:rPr>
          <w:rFonts w:hint="eastAsia" w:ascii="仿宋" w:hAnsi="仿宋" w:eastAsia="仿宋" w:cs="仿宋"/>
          <w:color w:val="auto"/>
          <w:sz w:val="32"/>
          <w:szCs w:val="32"/>
        </w:rPr>
      </w:pPr>
      <w:r>
        <w:rPr>
          <w:rFonts w:hint="eastAsia" w:ascii="仿宋" w:hAnsi="仿宋" w:eastAsia="仿宋" w:cs="仿宋"/>
          <w:color w:val="auto"/>
          <w:sz w:val="32"/>
          <w:szCs w:val="32"/>
        </w:rPr>
        <w:t>3.1项目名称：</w:t>
      </w:r>
      <w:r>
        <w:rPr>
          <w:rFonts w:hint="eastAsia" w:ascii="仿宋" w:hAnsi="仿宋" w:eastAsia="仿宋" w:cs="仿宋"/>
          <w:color w:val="auto"/>
          <w:sz w:val="32"/>
          <w:szCs w:val="32"/>
          <w:lang w:val="en-US" w:eastAsia="zh-CN"/>
        </w:rPr>
        <w:t>电机及变压器更换项</w:t>
      </w:r>
      <w:r>
        <w:rPr>
          <w:rFonts w:hint="eastAsia" w:ascii="仿宋" w:hAnsi="仿宋" w:eastAsia="仿宋" w:cs="仿宋"/>
          <w:color w:val="auto"/>
          <w:sz w:val="32"/>
          <w:szCs w:val="32"/>
        </w:rPr>
        <w:t>目</w:t>
      </w:r>
    </w:p>
    <w:p>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3.2采购清单及技术要求 </w:t>
      </w:r>
    </w:p>
    <w:tbl>
      <w:tblPr>
        <w:tblStyle w:val="9"/>
        <w:tblpPr w:leftFromText="180" w:rightFromText="180" w:vertAnchor="text" w:horzAnchor="page" w:tblpX="923" w:tblpY="449"/>
        <w:tblOverlap w:val="never"/>
        <w:tblW w:w="10091" w:type="dxa"/>
        <w:tblInd w:w="0" w:type="dxa"/>
        <w:tblLayout w:type="fixed"/>
        <w:tblCellMar>
          <w:top w:w="0" w:type="dxa"/>
          <w:left w:w="108" w:type="dxa"/>
          <w:bottom w:w="0" w:type="dxa"/>
          <w:right w:w="108" w:type="dxa"/>
        </w:tblCellMar>
      </w:tblPr>
      <w:tblGrid>
        <w:gridCol w:w="665"/>
        <w:gridCol w:w="1237"/>
        <w:gridCol w:w="1113"/>
        <w:gridCol w:w="959"/>
        <w:gridCol w:w="742"/>
        <w:gridCol w:w="1562"/>
        <w:gridCol w:w="2582"/>
        <w:gridCol w:w="1231"/>
      </w:tblGrid>
      <w:tr>
        <w:tblPrEx>
          <w:tblCellMar>
            <w:top w:w="0" w:type="dxa"/>
            <w:left w:w="108" w:type="dxa"/>
            <w:bottom w:w="0" w:type="dxa"/>
            <w:right w:w="108" w:type="dxa"/>
          </w:tblCellMar>
        </w:tblPrEx>
        <w:trPr>
          <w:trHeight w:val="62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b/>
                <w:bCs/>
                <w:color w:val="000000"/>
                <w:szCs w:val="21"/>
              </w:rPr>
            </w:pPr>
            <w:r>
              <w:rPr>
                <w:rFonts w:ascii="仿宋_GB2312" w:hAnsi="宋体" w:eastAsia="仿宋_GB2312" w:cs="仿宋_GB2312"/>
                <w:b/>
                <w:bCs/>
                <w:color w:val="000000"/>
                <w:kern w:val="0"/>
                <w:szCs w:val="21"/>
              </w:rPr>
              <w:t>物料编码</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szCs w:val="21"/>
              </w:rPr>
            </w:pPr>
            <w:r>
              <w:rPr>
                <w:rFonts w:ascii="仿宋_GB2312" w:hAnsi="宋体" w:eastAsia="仿宋_GB2312" w:cs="仿宋_GB2312"/>
                <w:b/>
                <w:bCs/>
                <w:kern w:val="0"/>
                <w:szCs w:val="21"/>
              </w:rPr>
              <w:t>物料名称</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szCs w:val="21"/>
              </w:rPr>
            </w:pPr>
            <w:r>
              <w:rPr>
                <w:rFonts w:ascii="仿宋_GB2312" w:hAnsi="宋体" w:eastAsia="仿宋_GB2312" w:cs="仿宋_GB2312"/>
                <w:b/>
                <w:bCs/>
                <w:kern w:val="0"/>
                <w:szCs w:val="21"/>
              </w:rPr>
              <w:t>规格型号</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b/>
                <w:bCs/>
                <w:szCs w:val="21"/>
              </w:rPr>
            </w:pPr>
            <w:r>
              <w:rPr>
                <w:rFonts w:ascii="仿宋_GB2312" w:hAnsi="宋体" w:eastAsia="仿宋_GB2312" w:cs="仿宋_GB2312"/>
                <w:b/>
                <w:bCs/>
                <w:kern w:val="0"/>
                <w:szCs w:val="21"/>
              </w:rPr>
              <w:t>数量</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b/>
                <w:bCs/>
                <w:szCs w:val="21"/>
              </w:rPr>
            </w:pPr>
            <w:r>
              <w:rPr>
                <w:rFonts w:ascii="仿宋_GB2312" w:hAnsi="宋体" w:eastAsia="仿宋_GB2312" w:cs="仿宋_GB2312"/>
                <w:b/>
                <w:bCs/>
                <w:kern w:val="0"/>
                <w:szCs w:val="21"/>
              </w:rPr>
              <w:t>计量单位</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Cs w:val="21"/>
              </w:rPr>
            </w:pPr>
            <w:r>
              <w:rPr>
                <w:rFonts w:ascii="仿宋_GB2312" w:hAnsi="宋体" w:eastAsia="仿宋_GB2312" w:cs="仿宋_GB2312"/>
                <w:b/>
                <w:bCs/>
                <w:color w:val="000000"/>
                <w:kern w:val="0"/>
                <w:szCs w:val="21"/>
              </w:rPr>
              <w:t>交货日期</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Cs w:val="21"/>
              </w:rPr>
            </w:pPr>
            <w:r>
              <w:rPr>
                <w:rFonts w:ascii="仿宋_GB2312" w:hAnsi="宋体" w:eastAsia="仿宋_GB2312" w:cs="仿宋_GB2312"/>
                <w:b/>
                <w:bCs/>
                <w:color w:val="000000"/>
                <w:kern w:val="0"/>
                <w:szCs w:val="21"/>
              </w:rPr>
              <w:t>备注</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b/>
                <w:bCs/>
                <w:color w:val="000000"/>
                <w:szCs w:val="21"/>
              </w:rPr>
            </w:pPr>
            <w:r>
              <w:rPr>
                <w:rFonts w:ascii="仿宋_GB2312" w:hAnsi="宋体" w:eastAsia="仿宋_GB2312" w:cs="仿宋_GB2312"/>
                <w:b/>
                <w:bCs/>
                <w:color w:val="000000"/>
                <w:kern w:val="0"/>
                <w:szCs w:val="21"/>
              </w:rPr>
              <w:t>税率</w:t>
            </w:r>
          </w:p>
        </w:tc>
      </w:tr>
      <w:tr>
        <w:tblPrEx>
          <w:tblCellMar>
            <w:top w:w="0" w:type="dxa"/>
            <w:left w:w="108" w:type="dxa"/>
            <w:bottom w:w="0" w:type="dxa"/>
            <w:right w:w="108" w:type="dxa"/>
          </w:tblCellMar>
        </w:tblPrEx>
        <w:trPr>
          <w:trHeight w:val="100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循环泵电机</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YE3-280S-4</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6</w:t>
            </w:r>
            <w:r>
              <w:rPr>
                <w:rFonts w:hint="eastAsia" w:ascii="宋体" w:hAnsi="宋体" w:eastAsia="宋体" w:cs="宋体"/>
                <w:color w:val="000000"/>
                <w:kern w:val="0"/>
                <w:sz w:val="22"/>
              </w:rPr>
              <w:t>月2</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日</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 xml:space="preserve">75KW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3%</w:t>
            </w:r>
          </w:p>
        </w:tc>
      </w:tr>
      <w:tr>
        <w:tblPrEx>
          <w:tblCellMar>
            <w:top w:w="0" w:type="dxa"/>
            <w:left w:w="108" w:type="dxa"/>
            <w:bottom w:w="0" w:type="dxa"/>
            <w:right w:w="108" w:type="dxa"/>
          </w:tblCellMar>
        </w:tblPrEx>
        <w:trPr>
          <w:trHeight w:val="100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循环泵</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YE3-250M-2</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台</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w:t>
            </w:r>
            <w:r>
              <w:rPr>
                <w:rFonts w:hint="eastAsia" w:ascii="宋体" w:hAnsi="宋体" w:eastAsia="宋体" w:cs="宋体"/>
                <w:color w:val="000000"/>
                <w:kern w:val="0"/>
                <w:sz w:val="22"/>
              </w:rPr>
              <w:t>月2</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日</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永磁电机和配套变频器</w:t>
            </w:r>
          </w:p>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75KW</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13%</w:t>
            </w:r>
          </w:p>
        </w:tc>
      </w:tr>
      <w:tr>
        <w:tblPrEx>
          <w:tblCellMar>
            <w:top w:w="0" w:type="dxa"/>
            <w:left w:w="108" w:type="dxa"/>
            <w:bottom w:w="0" w:type="dxa"/>
            <w:right w:w="108" w:type="dxa"/>
          </w:tblCellMar>
        </w:tblPrEx>
        <w:trPr>
          <w:trHeight w:val="100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稀汁泵</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YE3-250M-2</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台</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w:t>
            </w:r>
            <w:r>
              <w:rPr>
                <w:rFonts w:hint="eastAsia" w:ascii="宋体" w:hAnsi="宋体" w:eastAsia="宋体" w:cs="宋体"/>
                <w:color w:val="000000"/>
                <w:kern w:val="0"/>
                <w:sz w:val="22"/>
              </w:rPr>
              <w:t>月2</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日</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55KW</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13%</w:t>
            </w:r>
          </w:p>
        </w:tc>
      </w:tr>
      <w:tr>
        <w:tblPrEx>
          <w:tblCellMar>
            <w:top w:w="0" w:type="dxa"/>
            <w:left w:w="108" w:type="dxa"/>
            <w:bottom w:w="0" w:type="dxa"/>
            <w:right w:w="108" w:type="dxa"/>
          </w:tblCellMar>
        </w:tblPrEx>
        <w:trPr>
          <w:trHeight w:val="93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消合器电机</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YE3-110L-6</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1</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台</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w:t>
            </w:r>
            <w:r>
              <w:rPr>
                <w:rFonts w:hint="eastAsia" w:ascii="宋体" w:hAnsi="宋体" w:eastAsia="宋体" w:cs="宋体"/>
                <w:color w:val="000000"/>
                <w:kern w:val="0"/>
                <w:sz w:val="22"/>
              </w:rPr>
              <w:t>月2</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日</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11KW</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3%</w:t>
            </w:r>
          </w:p>
        </w:tc>
      </w:tr>
      <w:tr>
        <w:tblPrEx>
          <w:tblCellMar>
            <w:top w:w="0" w:type="dxa"/>
            <w:left w:w="108" w:type="dxa"/>
            <w:bottom w:w="0" w:type="dxa"/>
            <w:right w:w="108" w:type="dxa"/>
          </w:tblCellMar>
        </w:tblPrEx>
        <w:trPr>
          <w:trHeight w:val="11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凝结水泵电机</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YE3-180L-2</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1</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lang w:val="en-US" w:eastAsia="zh-CN"/>
              </w:rPr>
              <w:t>台</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w:t>
            </w:r>
            <w:r>
              <w:rPr>
                <w:rFonts w:hint="eastAsia" w:ascii="宋体" w:hAnsi="宋体" w:eastAsia="宋体" w:cs="宋体"/>
                <w:color w:val="000000"/>
                <w:kern w:val="0"/>
                <w:sz w:val="22"/>
              </w:rPr>
              <w:t>月2</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日</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22KW</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3%</w:t>
            </w:r>
          </w:p>
        </w:tc>
      </w:tr>
      <w:tr>
        <w:tblPrEx>
          <w:tblCellMar>
            <w:top w:w="0" w:type="dxa"/>
            <w:left w:w="108" w:type="dxa"/>
            <w:bottom w:w="0" w:type="dxa"/>
            <w:right w:w="108" w:type="dxa"/>
          </w:tblCellMar>
        </w:tblPrEx>
        <w:trPr>
          <w:trHeight w:val="9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一清泵电机</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YE3-225M-4</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1</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lang w:val="en-US" w:eastAsia="zh-CN"/>
              </w:rPr>
              <w:t>台</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w:t>
            </w:r>
            <w:r>
              <w:rPr>
                <w:rFonts w:hint="eastAsia" w:ascii="宋体" w:hAnsi="宋体" w:eastAsia="宋体" w:cs="宋体"/>
                <w:color w:val="000000"/>
                <w:kern w:val="0"/>
                <w:sz w:val="22"/>
              </w:rPr>
              <w:t>月2</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日</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45KW</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3%</w:t>
            </w:r>
          </w:p>
        </w:tc>
      </w:tr>
      <w:tr>
        <w:tblPrEx>
          <w:tblCellMar>
            <w:top w:w="0" w:type="dxa"/>
            <w:left w:w="108" w:type="dxa"/>
            <w:bottom w:w="0" w:type="dxa"/>
            <w:right w:w="108" w:type="dxa"/>
          </w:tblCellMar>
        </w:tblPrEx>
        <w:trPr>
          <w:trHeight w:val="7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变压器</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S13-10/800</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1</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lang w:val="en-US" w:eastAsia="zh-CN"/>
              </w:rPr>
              <w:t>台</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w:t>
            </w:r>
            <w:r>
              <w:rPr>
                <w:rFonts w:hint="eastAsia" w:ascii="宋体" w:hAnsi="宋体" w:eastAsia="宋体" w:cs="宋体"/>
                <w:color w:val="000000"/>
                <w:kern w:val="0"/>
                <w:sz w:val="22"/>
              </w:rPr>
              <w:t>月2</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日</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800KW</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3%</w:t>
            </w:r>
          </w:p>
        </w:tc>
      </w:tr>
    </w:tbl>
    <w:p>
      <w:pPr>
        <w:spacing w:line="360" w:lineRule="auto"/>
        <w:jc w:val="left"/>
        <w:rPr>
          <w:rFonts w:hint="eastAsia" w:ascii="仿宋" w:hAnsi="仿宋" w:eastAsia="仿宋" w:cs="仿宋"/>
          <w:color w:val="auto"/>
          <w:sz w:val="32"/>
          <w:szCs w:val="32"/>
        </w:rPr>
      </w:pPr>
    </w:p>
    <w:p>
      <w:pPr>
        <w:tabs>
          <w:tab w:val="left" w:pos="900"/>
          <w:tab w:val="left" w:pos="1004"/>
        </w:tabs>
        <w:spacing w:line="460" w:lineRule="exact"/>
        <w:ind w:left="210"/>
        <w:rPr>
          <w:rFonts w:hint="eastAsia" w:ascii="仿宋" w:hAnsi="仿宋" w:eastAsia="仿宋" w:cs="仿宋"/>
          <w:b/>
          <w:color w:val="auto"/>
          <w:sz w:val="32"/>
          <w:szCs w:val="32"/>
        </w:rPr>
      </w:pPr>
      <w:r>
        <w:rPr>
          <w:rFonts w:hint="eastAsia" w:ascii="仿宋" w:hAnsi="仿宋" w:eastAsia="仿宋" w:cs="仿宋"/>
          <w:b/>
          <w:color w:val="auto"/>
          <w:sz w:val="32"/>
          <w:szCs w:val="32"/>
        </w:rPr>
        <w:t>施工技术要求与验收要求</w:t>
      </w:r>
    </w:p>
    <w:p>
      <w:pPr>
        <w:widowControl/>
        <w:textAlignment w:val="bottom"/>
        <w:rPr>
          <w:rFonts w:hint="eastAsia" w:ascii="仿宋" w:hAnsi="仿宋" w:eastAsia="仿宋" w:cs="宋体"/>
          <w:color w:val="000000"/>
          <w:kern w:val="0"/>
          <w:sz w:val="28"/>
          <w:szCs w:val="28"/>
          <w:lang w:eastAsia="zh-CN"/>
        </w:rPr>
      </w:pPr>
      <w:r>
        <w:rPr>
          <w:rFonts w:hint="eastAsia" w:ascii="华文仿宋" w:hAnsi="华文仿宋" w:eastAsia="华文仿宋"/>
          <w:sz w:val="30"/>
          <w:szCs w:val="30"/>
          <w:lang w:val="en-US" w:eastAsia="zh-CN"/>
        </w:rPr>
        <w:t>1.</w:t>
      </w:r>
      <w:r>
        <w:rPr>
          <w:rFonts w:ascii="华文仿宋" w:hAnsi="华文仿宋" w:eastAsia="华文仿宋"/>
          <w:sz w:val="30"/>
          <w:szCs w:val="30"/>
        </w:rPr>
        <w:t xml:space="preserve"> </w:t>
      </w:r>
      <w:r>
        <w:rPr>
          <w:rFonts w:hint="eastAsia" w:ascii="仿宋" w:hAnsi="仿宋" w:eastAsia="仿宋" w:cs="宋体"/>
          <w:color w:val="000000"/>
          <w:kern w:val="0"/>
          <w:sz w:val="28"/>
          <w:szCs w:val="28"/>
        </w:rPr>
        <w:t>本项目为交钥匙工程，改造完后满足所有使用条件,包括（拆除、安装、实验、调试）</w:t>
      </w:r>
      <w:r>
        <w:rPr>
          <w:rFonts w:hint="eastAsia" w:ascii="仿宋" w:hAnsi="仿宋" w:eastAsia="仿宋" w:cs="宋体"/>
          <w:color w:val="000000"/>
          <w:kern w:val="0"/>
          <w:sz w:val="28"/>
          <w:szCs w:val="28"/>
          <w:lang w:eastAsia="zh-CN"/>
        </w:rPr>
        <w:t>。</w:t>
      </w:r>
      <w:bookmarkStart w:id="5" w:name="_GoBack"/>
      <w:bookmarkEnd w:id="5"/>
    </w:p>
    <w:p>
      <w:pPr>
        <w:widowControl/>
        <w:textAlignment w:val="bottom"/>
        <w:rPr>
          <w:rFonts w:hint="eastAsia" w:ascii="仿宋" w:hAnsi="仿宋" w:eastAsia="仿宋" w:cs="仿宋"/>
          <w:color w:val="auto"/>
          <w:sz w:val="32"/>
          <w:szCs w:val="32"/>
          <w:lang w:eastAsia="zh-CN"/>
        </w:rPr>
      </w:pPr>
      <w:r>
        <w:rPr>
          <w:rFonts w:hint="eastAsia" w:ascii="仿宋" w:hAnsi="仿宋" w:eastAsia="仿宋" w:cs="宋体"/>
          <w:sz w:val="28"/>
          <w:szCs w:val="28"/>
          <w:lang w:val="en-US" w:eastAsia="zh-CN"/>
        </w:rPr>
        <w:t>2</w:t>
      </w:r>
      <w:r>
        <w:rPr>
          <w:rFonts w:hint="eastAsia" w:ascii="仿宋" w:hAnsi="仿宋" w:eastAsia="仿宋" w:cs="宋体"/>
          <w:sz w:val="28"/>
          <w:szCs w:val="28"/>
        </w:rPr>
        <w:t>.提供出厂合格证及实验报告</w:t>
      </w:r>
      <w:r>
        <w:rPr>
          <w:rFonts w:hint="eastAsia" w:ascii="仿宋" w:hAnsi="仿宋" w:eastAsia="仿宋" w:cs="宋体"/>
          <w:sz w:val="28"/>
          <w:szCs w:val="28"/>
          <w:lang w:eastAsia="zh-CN"/>
        </w:rPr>
        <w:t>。</w:t>
      </w:r>
    </w:p>
    <w:p>
      <w:pPr>
        <w:spacing w:line="360"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3.3项目总工期：</w:t>
      </w:r>
      <w:r>
        <w:rPr>
          <w:rFonts w:hint="eastAsia" w:ascii="仿宋" w:hAnsi="仿宋" w:eastAsia="仿宋" w:cs="仿宋"/>
          <w:color w:val="auto"/>
          <w:sz w:val="32"/>
          <w:szCs w:val="32"/>
          <w:highlight w:val="yellow"/>
        </w:rPr>
        <w:t>合同签订至完工期限2</w:t>
      </w:r>
      <w:r>
        <w:rPr>
          <w:rFonts w:hint="eastAsia" w:ascii="仿宋" w:hAnsi="仿宋" w:eastAsia="仿宋" w:cs="仿宋"/>
          <w:color w:val="auto"/>
          <w:sz w:val="32"/>
          <w:szCs w:val="32"/>
          <w:highlight w:val="yellow"/>
          <w:lang w:val="en-US" w:eastAsia="zh-CN"/>
        </w:rPr>
        <w:t>5</w:t>
      </w:r>
      <w:r>
        <w:rPr>
          <w:rFonts w:hint="eastAsia" w:ascii="仿宋" w:hAnsi="仿宋" w:eastAsia="仿宋" w:cs="仿宋"/>
          <w:color w:val="auto"/>
          <w:sz w:val="32"/>
          <w:szCs w:val="32"/>
          <w:highlight w:val="yellow"/>
        </w:rPr>
        <w:t>天</w:t>
      </w:r>
    </w:p>
    <w:p>
      <w:pPr>
        <w:spacing w:line="360"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3.4施工地点：昌吉糖业分公司制糖车间</w:t>
      </w:r>
    </w:p>
    <w:p>
      <w:pPr>
        <w:spacing w:line="360" w:lineRule="auto"/>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 xml:space="preserve">3.5联系人：  </w:t>
      </w:r>
      <w:r>
        <w:rPr>
          <w:rFonts w:hint="eastAsia" w:ascii="仿宋" w:hAnsi="仿宋" w:eastAsia="仿宋" w:cs="仿宋"/>
          <w:color w:val="auto"/>
          <w:sz w:val="32"/>
          <w:szCs w:val="32"/>
          <w:lang w:val="en-US" w:eastAsia="zh-CN"/>
        </w:rPr>
        <w:t>刘伟、13899667861</w:t>
      </w:r>
    </w:p>
    <w:p>
      <w:pPr>
        <w:widowControl/>
        <w:jc w:val="left"/>
        <w:rPr>
          <w:rFonts w:hint="eastAsia" w:ascii="仿宋" w:hAnsi="仿宋" w:eastAsia="仿宋" w:cs="仿宋"/>
          <w:color w:val="auto"/>
          <w:kern w:val="0"/>
          <w:sz w:val="32"/>
          <w:szCs w:val="32"/>
        </w:rPr>
      </w:pPr>
      <w:r>
        <w:rPr>
          <w:rFonts w:hint="eastAsia" w:ascii="仿宋" w:hAnsi="仿宋" w:eastAsia="仿宋" w:cs="仿宋"/>
          <w:color w:val="auto"/>
          <w:sz w:val="32"/>
          <w:szCs w:val="32"/>
        </w:rPr>
        <w:t>4.</w:t>
      </w:r>
      <w:r>
        <w:rPr>
          <w:rFonts w:hint="eastAsia" w:ascii="仿宋" w:hAnsi="仿宋" w:eastAsia="仿宋" w:cs="仿宋"/>
          <w:color w:val="auto"/>
          <w:kern w:val="0"/>
          <w:sz w:val="32"/>
          <w:szCs w:val="32"/>
        </w:rPr>
        <w:t>采购方式：询比价</w:t>
      </w:r>
    </w:p>
    <w:p>
      <w:pPr>
        <w:widowControl/>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5.定价方式：总价最低中标</w:t>
      </w:r>
    </w:p>
    <w:p>
      <w:pPr>
        <w:snapToGrid w:val="0"/>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6.投标保证金：无</w:t>
      </w:r>
    </w:p>
    <w:p>
      <w:pPr>
        <w:snapToGrid w:val="0"/>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7.采购程序：（EPS平台程序）项目审核后发布、供应商编制响应文件、报价响应、谈判/比价、评标、定标、中标通知、履约保证、合同签订、响应不足两家的取得响应审批后执行响应操作。</w:t>
      </w:r>
    </w:p>
    <w:p>
      <w:pPr>
        <w:snapToGrid w:val="0"/>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8.报名截止时间：根据EPS时间</w:t>
      </w:r>
    </w:p>
    <w:p>
      <w:pPr>
        <w:snapToGrid w:val="0"/>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9.报名地点：EPS</w:t>
      </w:r>
    </w:p>
    <w:p>
      <w:pPr>
        <w:snapToGrid w:val="0"/>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10、监督方式：附件2</w:t>
      </w:r>
    </w:p>
    <w:p>
      <w:pPr>
        <w:snapToGrid w:val="0"/>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11、合同草案：附件3（含付款方式）</w:t>
      </w:r>
    </w:p>
    <w:p>
      <w:pPr>
        <w:snapToGrid w:val="0"/>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12、投标文件上传：</w:t>
      </w:r>
    </w:p>
    <w:p>
      <w:pPr>
        <w:snapToGrid w:val="0"/>
        <w:spacing w:line="360" w:lineRule="auto"/>
        <w:ind w:firstLine="964" w:firstLineChars="300"/>
        <w:jc w:val="left"/>
        <w:rPr>
          <w:rFonts w:hint="eastAsia" w:ascii="仿宋" w:hAnsi="仿宋" w:eastAsia="仿宋" w:cs="仿宋"/>
          <w:b/>
          <w:color w:val="auto"/>
          <w:sz w:val="32"/>
          <w:szCs w:val="32"/>
          <w:highlight w:val="yellow"/>
        </w:rPr>
      </w:pPr>
      <w:r>
        <w:rPr>
          <w:rFonts w:hint="eastAsia" w:ascii="仿宋" w:hAnsi="仿宋" w:eastAsia="仿宋" w:cs="仿宋"/>
          <w:b/>
          <w:color w:val="auto"/>
          <w:sz w:val="32"/>
          <w:szCs w:val="32"/>
          <w:highlight w:val="yellow"/>
        </w:rPr>
        <w:t>1）商务标书按标的/清单列示内容格式上传报价单。</w:t>
      </w:r>
    </w:p>
    <w:p>
      <w:pPr>
        <w:snapToGrid w:val="0"/>
        <w:spacing w:line="360" w:lineRule="auto"/>
        <w:ind w:firstLine="964" w:firstLineChars="300"/>
        <w:jc w:val="left"/>
        <w:rPr>
          <w:rFonts w:hint="eastAsia" w:ascii="仿宋" w:hAnsi="仿宋" w:eastAsia="仿宋" w:cs="仿宋"/>
          <w:b/>
          <w:color w:val="auto"/>
          <w:sz w:val="32"/>
          <w:szCs w:val="32"/>
        </w:rPr>
      </w:pPr>
      <w:r>
        <w:rPr>
          <w:rFonts w:hint="eastAsia" w:ascii="仿宋" w:hAnsi="仿宋" w:eastAsia="仿宋" w:cs="仿宋"/>
          <w:b/>
          <w:color w:val="auto"/>
          <w:sz w:val="32"/>
          <w:szCs w:val="32"/>
          <w:highlight w:val="yellow"/>
        </w:rPr>
        <w:t>2）技术标书按照评分办法编制投标文件并上传，后续如有改变可作为谈判附件上传。</w:t>
      </w:r>
    </w:p>
    <w:p>
      <w:pPr>
        <w:snapToGrid w:val="0"/>
        <w:spacing w:line="360" w:lineRule="auto"/>
        <w:jc w:val="left"/>
        <w:rPr>
          <w:rFonts w:hint="eastAsia" w:ascii="仿宋" w:hAnsi="仿宋" w:eastAsia="仿宋" w:cs="仿宋"/>
          <w:color w:val="auto"/>
          <w:sz w:val="32"/>
          <w:szCs w:val="32"/>
        </w:rPr>
      </w:pPr>
    </w:p>
    <w:p>
      <w:pPr>
        <w:snapToGrid w:val="0"/>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附件2：中粮糖业采购监督联系方式</w:t>
      </w:r>
    </w:p>
    <w:p>
      <w:pPr>
        <w:snapToGrid w:val="0"/>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附件3：合同草案</w:t>
      </w:r>
    </w:p>
    <w:p>
      <w:pPr>
        <w:snapToGrid w:val="0"/>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附件4：安全协议</w:t>
      </w:r>
    </w:p>
    <w:p>
      <w:pPr>
        <w:snapToGrid w:val="0"/>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附件5：环保协议</w:t>
      </w:r>
    </w:p>
    <w:p>
      <w:pPr>
        <w:snapToGrid w:val="0"/>
        <w:spacing w:line="360" w:lineRule="auto"/>
        <w:jc w:val="left"/>
        <w:rPr>
          <w:rFonts w:hint="eastAsia" w:ascii="仿宋" w:hAnsi="仿宋" w:eastAsia="仿宋" w:cs="仿宋"/>
          <w:color w:val="auto"/>
          <w:sz w:val="32"/>
          <w:szCs w:val="32"/>
        </w:rPr>
      </w:pPr>
    </w:p>
    <w:p>
      <w:pPr>
        <w:snapToGrid w:val="0"/>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附件2：中粮糖业采购监督联系方式</w:t>
      </w:r>
    </w:p>
    <w:p>
      <w:pPr>
        <w:snapToGrid w:val="0"/>
        <w:spacing w:line="360" w:lineRule="auto"/>
        <w:jc w:val="left"/>
        <w:rPr>
          <w:rFonts w:hint="eastAsia" w:ascii="仿宋" w:hAnsi="仿宋" w:eastAsia="仿宋" w:cs="仿宋"/>
          <w:color w:val="auto"/>
          <w:sz w:val="32"/>
          <w:szCs w:val="32"/>
        </w:rPr>
      </w:pPr>
    </w:p>
    <w:p>
      <w:pPr>
        <w:snapToGrid w:val="0"/>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一、中粮糖业纪检监督联系方式</w:t>
      </w:r>
    </w:p>
    <w:p>
      <w:pPr>
        <w:snapToGrid w:val="0"/>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一、寄信 通信地址：北京市朝阳区朝阳门南大街8号中粮福临门大厦9层905房间，中粮糖业纪委办公室收，邮编100020</w:t>
      </w:r>
    </w:p>
    <w:p>
      <w:pPr>
        <w:snapToGrid w:val="0"/>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二、致电 举报电话：010-85017235。</w:t>
      </w:r>
    </w:p>
    <w:p>
      <w:pPr>
        <w:snapToGrid w:val="0"/>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三、采购项目监督人员联系方式</w:t>
      </w:r>
    </w:p>
    <w:p>
      <w:pPr>
        <w:snapToGrid w:val="0"/>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姓名：张俊强</w:t>
      </w:r>
    </w:p>
    <w:p>
      <w:pPr>
        <w:snapToGrid w:val="0"/>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联系电话：18139018951</w:t>
      </w:r>
    </w:p>
    <w:p>
      <w:pPr>
        <w:snapToGrid w:val="0"/>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电子邮箱：</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附件3：合同草案</w:t>
      </w:r>
    </w:p>
    <w:p>
      <w:pPr>
        <w:jc w:val="center"/>
        <w:rPr>
          <w:rFonts w:hint="eastAsia" w:ascii="仿宋" w:hAnsi="仿宋" w:eastAsia="仿宋" w:cs="仿宋"/>
          <w:b/>
          <w:color w:val="auto"/>
          <w:sz w:val="32"/>
          <w:szCs w:val="32"/>
        </w:rPr>
      </w:pPr>
      <w:r>
        <w:rPr>
          <w:rFonts w:hint="eastAsia" w:ascii="仿宋" w:hAnsi="仿宋" w:eastAsia="仿宋" w:cs="仿宋"/>
          <w:b/>
          <w:bCs/>
          <w:color w:val="auto"/>
          <w:sz w:val="32"/>
          <w:szCs w:val="32"/>
          <w:lang w:val="en-US" w:eastAsia="zh-CN"/>
        </w:rPr>
        <w:t>电机及变压器更换项</w:t>
      </w:r>
      <w:r>
        <w:rPr>
          <w:rFonts w:hint="eastAsia" w:ascii="仿宋" w:hAnsi="仿宋" w:eastAsia="仿宋" w:cs="仿宋"/>
          <w:b/>
          <w:bCs/>
          <w:color w:val="auto"/>
          <w:sz w:val="32"/>
          <w:szCs w:val="32"/>
        </w:rPr>
        <w:t>目</w:t>
      </w:r>
      <w:r>
        <w:rPr>
          <w:rFonts w:hint="eastAsia" w:ascii="仿宋" w:hAnsi="仿宋" w:eastAsia="仿宋" w:cs="仿宋"/>
          <w:b/>
          <w:color w:val="auto"/>
          <w:sz w:val="32"/>
          <w:szCs w:val="32"/>
        </w:rPr>
        <w:t>合同（工程类50万含以下）</w:t>
      </w:r>
    </w:p>
    <w:p>
      <w:pPr>
        <w:spacing w:line="460" w:lineRule="exact"/>
        <w:ind w:left="4536" w:leftChars="216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合同编号：</w:t>
      </w:r>
    </w:p>
    <w:p>
      <w:pPr>
        <w:spacing w:line="460" w:lineRule="exact"/>
        <w:ind w:left="4536" w:leftChars="216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签</w:t>
      </w:r>
      <w:r>
        <w:rPr>
          <w:rFonts w:hint="eastAsia" w:ascii="仿宋" w:hAnsi="仿宋" w:eastAsia="仿宋" w:cs="仿宋"/>
          <w:b/>
          <w:color w:val="auto"/>
          <w:sz w:val="32"/>
          <w:szCs w:val="32"/>
        </w:rPr>
        <w:t>订</w:t>
      </w:r>
      <w:r>
        <w:rPr>
          <w:rFonts w:hint="eastAsia" w:ascii="仿宋" w:hAnsi="仿宋" w:eastAsia="仿宋" w:cs="仿宋"/>
          <w:b/>
          <w:bCs/>
          <w:color w:val="auto"/>
          <w:sz w:val="32"/>
          <w:szCs w:val="32"/>
        </w:rPr>
        <w:t>日期：20</w:t>
      </w:r>
      <w:r>
        <w:rPr>
          <w:rFonts w:hint="eastAsia" w:ascii="仿宋" w:hAnsi="仿宋" w:eastAsia="仿宋" w:cs="仿宋"/>
          <w:b/>
          <w:color w:val="auto"/>
          <w:sz w:val="32"/>
          <w:szCs w:val="32"/>
        </w:rPr>
        <w:t xml:space="preserve">24 </w:t>
      </w:r>
      <w:r>
        <w:rPr>
          <w:rFonts w:hint="eastAsia" w:ascii="仿宋" w:hAnsi="仿宋" w:eastAsia="仿宋" w:cs="仿宋"/>
          <w:b/>
          <w:bCs/>
          <w:color w:val="auto"/>
          <w:sz w:val="32"/>
          <w:szCs w:val="32"/>
        </w:rPr>
        <w:t>年  月   日</w:t>
      </w:r>
    </w:p>
    <w:p>
      <w:pPr>
        <w:spacing w:line="460" w:lineRule="exact"/>
        <w:ind w:left="4536" w:leftChars="2160"/>
        <w:jc w:val="left"/>
        <w:rPr>
          <w:rFonts w:hint="eastAsia" w:ascii="仿宋" w:hAnsi="仿宋" w:eastAsia="仿宋" w:cs="仿宋"/>
          <w:b/>
          <w:color w:val="auto"/>
          <w:sz w:val="32"/>
          <w:szCs w:val="32"/>
        </w:rPr>
      </w:pPr>
      <w:r>
        <w:rPr>
          <w:rFonts w:hint="eastAsia" w:ascii="仿宋" w:hAnsi="仿宋" w:eastAsia="仿宋" w:cs="仿宋"/>
          <w:b/>
          <w:color w:val="auto"/>
          <w:sz w:val="32"/>
          <w:szCs w:val="32"/>
        </w:rPr>
        <w:t>签订地点：</w:t>
      </w:r>
    </w:p>
    <w:p>
      <w:pPr>
        <w:spacing w:line="460" w:lineRule="exact"/>
        <w:ind w:firstLine="321" w:firstLineChars="100"/>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甲方：   </w:t>
      </w:r>
    </w:p>
    <w:p>
      <w:pPr>
        <w:spacing w:line="460" w:lineRule="exact"/>
        <w:ind w:firstLine="321" w:firstLineChars="100"/>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乙方： </w:t>
      </w:r>
    </w:p>
    <w:p>
      <w:pPr>
        <w:spacing w:line="460" w:lineRule="exact"/>
        <w:ind w:left="280" w:hanging="320" w:hangingChars="100"/>
        <w:rPr>
          <w:rFonts w:hint="eastAsia" w:ascii="仿宋" w:hAnsi="仿宋" w:eastAsia="仿宋" w:cs="仿宋"/>
          <w:color w:val="auto"/>
          <w:sz w:val="32"/>
          <w:szCs w:val="32"/>
        </w:rPr>
      </w:pPr>
      <w:r>
        <w:rPr>
          <w:rFonts w:hint="eastAsia" w:ascii="仿宋" w:hAnsi="仿宋" w:eastAsia="仿宋" w:cs="仿宋"/>
          <w:color w:val="auto"/>
          <w:sz w:val="32"/>
          <w:szCs w:val="32"/>
        </w:rPr>
        <w:t xml:space="preserve">      鉴于：</w:t>
      </w:r>
    </w:p>
    <w:p>
      <w:pPr>
        <w:spacing w:line="460" w:lineRule="exact"/>
        <w:ind w:left="210" w:leftChars="10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1.甲方需开展</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项目，乙方为本项目提供：1.拆除</w:t>
      </w:r>
      <w:r>
        <w:rPr>
          <w:rFonts w:hint="eastAsia" w:ascii="仿宋" w:hAnsi="仿宋" w:eastAsia="仿宋" w:cs="仿宋"/>
          <w:b/>
          <w:color w:val="auto"/>
          <w:sz w:val="32"/>
          <w:szCs w:val="32"/>
        </w:rPr>
        <w:t>□</w:t>
      </w:r>
      <w:r>
        <w:rPr>
          <w:rFonts w:hint="eastAsia" w:ascii="仿宋" w:hAnsi="仿宋" w:eastAsia="仿宋" w:cs="仿宋"/>
          <w:color w:val="auto"/>
          <w:sz w:val="32"/>
          <w:szCs w:val="32"/>
        </w:rPr>
        <w:t>、安装</w:t>
      </w:r>
      <w:r>
        <w:rPr>
          <w:rFonts w:hint="eastAsia" w:ascii="仿宋" w:hAnsi="仿宋" w:eastAsia="仿宋" w:cs="仿宋"/>
          <w:b/>
          <w:color w:val="auto"/>
          <w:sz w:val="32"/>
          <w:szCs w:val="32"/>
        </w:rPr>
        <w:t>□</w:t>
      </w:r>
      <w:r>
        <w:rPr>
          <w:rFonts w:hint="eastAsia" w:ascii="仿宋" w:hAnsi="仿宋" w:eastAsia="仿宋" w:cs="仿宋"/>
          <w:color w:val="auto"/>
          <w:sz w:val="32"/>
          <w:szCs w:val="32"/>
        </w:rPr>
        <w:t>、维修</w:t>
      </w:r>
      <w:r>
        <w:rPr>
          <w:rFonts w:hint="eastAsia" w:ascii="仿宋" w:hAnsi="仿宋" w:eastAsia="仿宋" w:cs="仿宋"/>
          <w:b/>
          <w:color w:val="auto"/>
          <w:sz w:val="32"/>
          <w:szCs w:val="32"/>
        </w:rPr>
        <w:t>□、维护□</w:t>
      </w:r>
      <w:r>
        <w:rPr>
          <w:rFonts w:hint="eastAsia" w:ascii="仿宋" w:hAnsi="仿宋" w:eastAsia="仿宋" w:cs="仿宋"/>
          <w:color w:val="auto"/>
          <w:sz w:val="32"/>
          <w:szCs w:val="32"/>
        </w:rPr>
        <w:t>等相关服务；2.所需的全部材料</w:t>
      </w:r>
      <w:r>
        <w:rPr>
          <w:rFonts w:hint="eastAsia" w:ascii="仿宋" w:hAnsi="仿宋" w:eastAsia="仿宋" w:cs="仿宋"/>
          <w:b/>
          <w:color w:val="auto"/>
          <w:sz w:val="32"/>
          <w:szCs w:val="32"/>
        </w:rPr>
        <w:t>□、</w:t>
      </w:r>
      <w:r>
        <w:rPr>
          <w:rFonts w:hint="eastAsia" w:ascii="仿宋" w:hAnsi="仿宋" w:eastAsia="仿宋" w:cs="仿宋"/>
          <w:color w:val="auto"/>
          <w:sz w:val="32"/>
          <w:szCs w:val="32"/>
        </w:rPr>
        <w:t>设备</w:t>
      </w:r>
      <w:r>
        <w:rPr>
          <w:rFonts w:hint="eastAsia" w:ascii="仿宋" w:hAnsi="仿宋" w:eastAsia="仿宋" w:cs="仿宋"/>
          <w:b/>
          <w:color w:val="auto"/>
          <w:sz w:val="32"/>
          <w:szCs w:val="32"/>
        </w:rPr>
        <w:t>□</w:t>
      </w:r>
      <w:r>
        <w:rPr>
          <w:rFonts w:hint="eastAsia" w:ascii="仿宋" w:hAnsi="仿宋" w:eastAsia="仿宋" w:cs="仿宋"/>
          <w:color w:val="auto"/>
          <w:sz w:val="32"/>
          <w:szCs w:val="32"/>
        </w:rPr>
        <w:t>。</w:t>
      </w:r>
      <w:r>
        <w:rPr>
          <w:rFonts w:hint="eastAsia" w:ascii="仿宋" w:hAnsi="仿宋" w:eastAsia="仿宋" w:cs="仿宋"/>
          <w:color w:val="auto"/>
          <w:sz w:val="32"/>
          <w:szCs w:val="32"/>
          <w:highlight w:val="yellow"/>
        </w:rPr>
        <w:t>（请根据合同实际情况勾选）。</w:t>
      </w:r>
    </w:p>
    <w:p>
      <w:pPr>
        <w:spacing w:line="460" w:lineRule="exact"/>
        <w:ind w:left="210" w:leftChars="10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2.为了明确甲乙双方各自的权利和义务，确保实现各自经济目的，依据相关法律规定，甲乙双方经友好协商一致，达成如下协议：</w:t>
      </w:r>
    </w:p>
    <w:p>
      <w:pPr>
        <w:numPr>
          <w:ilvl w:val="0"/>
          <w:numId w:val="1"/>
        </w:numPr>
        <w:tabs>
          <w:tab w:val="left" w:pos="900"/>
          <w:tab w:val="left" w:pos="1004"/>
        </w:tabs>
        <w:spacing w:line="460" w:lineRule="exact"/>
        <w:ind w:firstLine="643" w:firstLineChars="200"/>
        <w:jc w:val="left"/>
        <w:rPr>
          <w:rFonts w:hint="eastAsia" w:ascii="仿宋" w:hAnsi="仿宋" w:eastAsia="仿宋" w:cs="仿宋"/>
          <w:b/>
          <w:color w:val="auto"/>
          <w:sz w:val="32"/>
          <w:szCs w:val="32"/>
        </w:rPr>
      </w:pPr>
      <w:r>
        <w:rPr>
          <w:rFonts w:hint="eastAsia" w:ascii="仿宋" w:hAnsi="仿宋" w:eastAsia="仿宋" w:cs="仿宋"/>
          <w:b/>
          <w:color w:val="auto"/>
          <w:sz w:val="32"/>
          <w:szCs w:val="32"/>
        </w:rPr>
        <w:t>合同总金额及付款方式</w:t>
      </w:r>
    </w:p>
    <w:p>
      <w:pPr>
        <w:tabs>
          <w:tab w:val="left" w:pos="900"/>
        </w:tabs>
        <w:spacing w:line="460" w:lineRule="exact"/>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固定总价合同总金额：</w:t>
      </w:r>
      <w:r>
        <w:rPr>
          <w:rFonts w:hint="eastAsia" w:ascii="仿宋" w:hAnsi="仿宋" w:eastAsia="仿宋" w:cs="仿宋"/>
          <w:b/>
          <w:color w:val="auto"/>
          <w:sz w:val="32"/>
          <w:szCs w:val="32"/>
          <w:u w:val="single"/>
        </w:rPr>
        <w:t xml:space="preserve">              </w:t>
      </w:r>
      <w:r>
        <w:rPr>
          <w:rFonts w:hint="eastAsia" w:ascii="仿宋" w:hAnsi="仿宋" w:eastAsia="仿宋" w:cs="仿宋"/>
          <w:b/>
          <w:color w:val="auto"/>
          <w:sz w:val="32"/>
          <w:szCs w:val="32"/>
        </w:rPr>
        <w:t>元，人民币大写：</w:t>
      </w:r>
      <w:r>
        <w:rPr>
          <w:rFonts w:hint="eastAsia" w:ascii="仿宋" w:hAnsi="仿宋" w:eastAsia="仿宋" w:cs="仿宋"/>
          <w:b/>
          <w:color w:val="auto"/>
          <w:sz w:val="32"/>
          <w:szCs w:val="32"/>
          <w:u w:val="single"/>
        </w:rPr>
        <w:t xml:space="preserve">              </w:t>
      </w:r>
      <w:r>
        <w:rPr>
          <w:rFonts w:hint="eastAsia" w:ascii="仿宋" w:hAnsi="仿宋" w:eastAsia="仿宋" w:cs="仿宋"/>
          <w:b/>
          <w:color w:val="auto"/>
          <w:sz w:val="32"/>
          <w:szCs w:val="32"/>
        </w:rPr>
        <w:t>。其中不含税金额</w:t>
      </w:r>
      <w:r>
        <w:rPr>
          <w:rFonts w:hint="eastAsia" w:ascii="仿宋" w:hAnsi="仿宋" w:eastAsia="仿宋" w:cs="仿宋"/>
          <w:b/>
          <w:color w:val="auto"/>
          <w:sz w:val="32"/>
          <w:szCs w:val="32"/>
          <w:u w:val="single"/>
        </w:rPr>
        <w:t xml:space="preserve">         </w:t>
      </w:r>
      <w:r>
        <w:rPr>
          <w:rFonts w:hint="eastAsia" w:ascii="仿宋" w:hAnsi="仿宋" w:eastAsia="仿宋" w:cs="仿宋"/>
          <w:b/>
          <w:color w:val="auto"/>
          <w:sz w:val="32"/>
          <w:szCs w:val="32"/>
        </w:rPr>
        <w:t>元，增值税额</w:t>
      </w:r>
      <w:r>
        <w:rPr>
          <w:rFonts w:hint="eastAsia" w:ascii="仿宋" w:hAnsi="仿宋" w:eastAsia="仿宋" w:cs="仿宋"/>
          <w:b/>
          <w:color w:val="auto"/>
          <w:sz w:val="32"/>
          <w:szCs w:val="32"/>
          <w:u w:val="single"/>
        </w:rPr>
        <w:t xml:space="preserve">                                      </w:t>
      </w:r>
      <w:r>
        <w:rPr>
          <w:rFonts w:hint="eastAsia" w:ascii="仿宋" w:hAnsi="仿宋" w:eastAsia="仿宋" w:cs="仿宋"/>
          <w:b/>
          <w:color w:val="auto"/>
          <w:sz w:val="32"/>
          <w:szCs w:val="32"/>
        </w:rPr>
        <w:t>元。</w:t>
      </w:r>
    </w:p>
    <w:p>
      <w:pPr>
        <w:widowControl/>
        <w:spacing w:line="460" w:lineRule="exact"/>
        <w:ind w:firstLine="555"/>
        <w:rPr>
          <w:rFonts w:hint="eastAsia" w:ascii="仿宋" w:hAnsi="仿宋" w:eastAsia="仿宋" w:cs="仿宋"/>
          <w:b/>
          <w:color w:val="auto"/>
          <w:sz w:val="32"/>
          <w:szCs w:val="32"/>
        </w:rPr>
      </w:pPr>
      <w:r>
        <w:rPr>
          <w:rFonts w:hint="eastAsia" w:ascii="仿宋" w:hAnsi="仿宋" w:eastAsia="仿宋" w:cs="仿宋"/>
          <w:b/>
          <w:color w:val="auto"/>
          <w:sz w:val="32"/>
          <w:szCs w:val="32"/>
        </w:rPr>
        <w:t>付款方式：</w:t>
      </w:r>
    </w:p>
    <w:p>
      <w:pPr>
        <w:widowControl/>
        <w:tabs>
          <w:tab w:val="left" w:pos="0"/>
        </w:tabs>
        <w:spacing w:line="460" w:lineRule="exact"/>
        <w:jc w:val="left"/>
        <w:rPr>
          <w:rFonts w:hint="eastAsia" w:ascii="仿宋" w:hAnsi="仿宋" w:eastAsia="仿宋" w:cs="仿宋"/>
          <w:bCs/>
          <w:color w:val="auto"/>
          <w:kern w:val="0"/>
          <w:sz w:val="32"/>
          <w:szCs w:val="32"/>
        </w:rPr>
      </w:pPr>
      <w:r>
        <w:rPr>
          <w:rFonts w:hint="eastAsia" w:ascii="仿宋" w:hAnsi="仿宋" w:eastAsia="仿宋" w:cs="仿宋"/>
          <w:b/>
          <w:color w:val="auto"/>
          <w:sz w:val="32"/>
          <w:szCs w:val="32"/>
        </w:rPr>
        <w:t>□</w:t>
      </w:r>
      <w:r>
        <w:rPr>
          <w:rFonts w:hint="eastAsia" w:ascii="仿宋" w:hAnsi="仿宋" w:eastAsia="仿宋" w:cs="仿宋"/>
          <w:color w:val="auto"/>
          <w:sz w:val="32"/>
          <w:szCs w:val="32"/>
        </w:rPr>
        <w:t>付款方式</w:t>
      </w:r>
    </w:p>
    <w:p>
      <w:pPr>
        <w:widowControl/>
        <w:spacing w:line="460" w:lineRule="exact"/>
        <w:rPr>
          <w:rFonts w:hint="eastAsia" w:ascii="仿宋" w:hAnsi="仿宋" w:eastAsia="仿宋" w:cs="仿宋"/>
          <w:color w:val="auto"/>
          <w:sz w:val="32"/>
          <w:szCs w:val="32"/>
        </w:rPr>
      </w:pPr>
      <w:r>
        <w:rPr>
          <w:rFonts w:hint="eastAsia" w:ascii="仿宋" w:hAnsi="仿宋" w:eastAsia="仿宋" w:cs="仿宋"/>
          <w:color w:val="auto"/>
          <w:sz w:val="32"/>
          <w:szCs w:val="32"/>
        </w:rPr>
        <w:t>1.甲方在合同签订完成后，根据项目实施进度及时上报项目资金支付计划。部分有瑕疵不影响整体情况，双方按整改计划约定付款条件。</w:t>
      </w:r>
    </w:p>
    <w:p>
      <w:pPr>
        <w:widowControl/>
        <w:spacing w:line="460" w:lineRule="exact"/>
        <w:rPr>
          <w:rFonts w:hint="eastAsia" w:ascii="仿宋" w:hAnsi="仿宋" w:eastAsia="仿宋" w:cs="仿宋"/>
          <w:color w:val="auto"/>
          <w:sz w:val="32"/>
          <w:szCs w:val="32"/>
        </w:rPr>
      </w:pPr>
      <w:r>
        <w:rPr>
          <w:rFonts w:hint="eastAsia" w:ascii="仿宋" w:hAnsi="仿宋" w:eastAsia="仿宋" w:cs="仿宋"/>
          <w:color w:val="auto"/>
          <w:sz w:val="32"/>
          <w:szCs w:val="32"/>
        </w:rPr>
        <w:t>2.项目施工设备、施工材料、人员进场，乙方需提供相关材料的材质检验合格证书给甲方，所有资料必须盖有公章。材料验收合格，并提供对应付款比例的金额发票后，甲方以</w:t>
      </w:r>
      <w:r>
        <w:rPr>
          <w:rFonts w:hint="eastAsia" w:ascii="仿宋" w:hAnsi="仿宋" w:eastAsia="仿宋" w:cs="仿宋"/>
          <w:b/>
          <w:color w:val="auto"/>
          <w:sz w:val="32"/>
          <w:szCs w:val="32"/>
        </w:rPr>
        <w:t>□</w:t>
      </w:r>
      <w:r>
        <w:rPr>
          <w:rFonts w:hint="eastAsia" w:ascii="仿宋" w:hAnsi="仿宋" w:eastAsia="仿宋" w:cs="仿宋"/>
          <w:color w:val="auto"/>
          <w:sz w:val="32"/>
          <w:szCs w:val="32"/>
          <w:u w:val="single"/>
        </w:rPr>
        <w:t>粮信方式（期限_个月）</w:t>
      </w:r>
      <w:r>
        <w:rPr>
          <w:rFonts w:hint="eastAsia" w:ascii="仿宋" w:hAnsi="仿宋" w:eastAsia="仿宋" w:cs="仿宋"/>
          <w:b/>
          <w:color w:val="auto"/>
          <w:sz w:val="32"/>
          <w:szCs w:val="32"/>
        </w:rPr>
        <w:t>☑</w:t>
      </w:r>
      <w:r>
        <w:rPr>
          <w:rFonts w:hint="eastAsia" w:ascii="仿宋" w:hAnsi="仿宋" w:eastAsia="仿宋" w:cs="仿宋"/>
          <w:b/>
          <w:color w:val="auto"/>
          <w:sz w:val="32"/>
          <w:szCs w:val="32"/>
          <w:u w:val="single"/>
        </w:rPr>
        <w:t xml:space="preserve"> </w:t>
      </w:r>
      <w:r>
        <w:rPr>
          <w:rFonts w:hint="eastAsia" w:ascii="仿宋" w:hAnsi="仿宋" w:eastAsia="仿宋" w:cs="仿宋"/>
          <w:bCs/>
          <w:color w:val="auto"/>
          <w:sz w:val="32"/>
          <w:szCs w:val="32"/>
          <w:u w:val="single"/>
        </w:rPr>
        <w:t>电汇</w:t>
      </w:r>
      <w:r>
        <w:rPr>
          <w:rFonts w:hint="eastAsia" w:ascii="仿宋" w:hAnsi="仿宋" w:eastAsia="仿宋" w:cs="仿宋"/>
          <w:b/>
          <w:color w:val="auto"/>
          <w:sz w:val="32"/>
          <w:szCs w:val="32"/>
          <w:u w:val="single"/>
        </w:rPr>
        <w:t xml:space="preserve"> </w:t>
      </w:r>
      <w:r>
        <w:rPr>
          <w:rFonts w:hint="eastAsia" w:ascii="仿宋" w:hAnsi="仿宋" w:eastAsia="仿宋" w:cs="仿宋"/>
          <w:color w:val="auto"/>
          <w:sz w:val="32"/>
          <w:szCs w:val="32"/>
        </w:rPr>
        <w:t>方式</w:t>
      </w:r>
      <w:r>
        <w:rPr>
          <w:rFonts w:hint="eastAsia" w:ascii="仿宋" w:hAnsi="仿宋" w:eastAsia="仿宋" w:cs="仿宋"/>
          <w:b/>
          <w:color w:val="auto"/>
          <w:sz w:val="32"/>
          <w:szCs w:val="32"/>
        </w:rPr>
        <w:sym w:font="Wingdings 2" w:char="00A3"/>
      </w:r>
      <w:r>
        <w:rPr>
          <w:rFonts w:hint="eastAsia" w:ascii="仿宋" w:hAnsi="仿宋" w:eastAsia="仿宋" w:cs="仿宋"/>
          <w:color w:val="auto"/>
          <w:sz w:val="32"/>
          <w:szCs w:val="32"/>
        </w:rPr>
        <w:t>方式按批复的资金计划支付给乙方合同总价的【30】%，即【】元；</w:t>
      </w:r>
    </w:p>
    <w:p>
      <w:pPr>
        <w:widowControl/>
        <w:tabs>
          <w:tab w:val="left" w:pos="0"/>
        </w:tabs>
        <w:spacing w:line="460" w:lineRule="exact"/>
        <w:jc w:val="left"/>
        <w:rPr>
          <w:rFonts w:hint="eastAsia" w:ascii="仿宋" w:hAnsi="仿宋" w:eastAsia="仿宋" w:cs="仿宋"/>
          <w:color w:val="auto"/>
          <w:sz w:val="32"/>
          <w:szCs w:val="32"/>
        </w:rPr>
      </w:pPr>
      <w:r>
        <w:rPr>
          <w:rFonts w:hint="eastAsia" w:ascii="仿宋" w:hAnsi="仿宋" w:eastAsia="仿宋" w:cs="仿宋"/>
          <w:color w:val="auto"/>
          <w:sz w:val="32"/>
          <w:szCs w:val="32"/>
        </w:rPr>
        <w:t>3.在项目完工后，运行一个月，经验收，无质量问题，甲方以</w:t>
      </w:r>
      <w:r>
        <w:rPr>
          <w:rFonts w:hint="eastAsia" w:ascii="仿宋" w:hAnsi="仿宋" w:eastAsia="仿宋" w:cs="仿宋"/>
          <w:b/>
          <w:color w:val="auto"/>
          <w:sz w:val="32"/>
          <w:szCs w:val="32"/>
        </w:rPr>
        <w:t>□</w:t>
      </w:r>
      <w:r>
        <w:rPr>
          <w:rFonts w:hint="eastAsia" w:ascii="仿宋" w:hAnsi="仿宋" w:eastAsia="仿宋" w:cs="仿宋"/>
          <w:color w:val="auto"/>
          <w:sz w:val="32"/>
          <w:szCs w:val="32"/>
          <w:u w:val="single"/>
        </w:rPr>
        <w:t>粮信方式（期限_个月）</w:t>
      </w:r>
      <w:r>
        <w:rPr>
          <w:rFonts w:hint="eastAsia" w:ascii="仿宋" w:hAnsi="仿宋" w:eastAsia="仿宋" w:cs="仿宋"/>
          <w:b/>
          <w:color w:val="auto"/>
          <w:sz w:val="32"/>
          <w:szCs w:val="32"/>
        </w:rPr>
        <w:t>☑</w:t>
      </w:r>
      <w:r>
        <w:rPr>
          <w:rFonts w:hint="eastAsia" w:ascii="仿宋" w:hAnsi="仿宋" w:eastAsia="仿宋" w:cs="仿宋"/>
          <w:b/>
          <w:color w:val="auto"/>
          <w:sz w:val="32"/>
          <w:szCs w:val="32"/>
          <w:u w:val="single"/>
        </w:rPr>
        <w:t xml:space="preserve"> </w:t>
      </w:r>
      <w:r>
        <w:rPr>
          <w:rFonts w:hint="eastAsia" w:ascii="仿宋" w:hAnsi="仿宋" w:eastAsia="仿宋" w:cs="仿宋"/>
          <w:bCs/>
          <w:color w:val="auto"/>
          <w:sz w:val="32"/>
          <w:szCs w:val="32"/>
          <w:u w:val="single"/>
        </w:rPr>
        <w:t>电汇</w:t>
      </w:r>
      <w:r>
        <w:rPr>
          <w:rFonts w:hint="eastAsia" w:ascii="仿宋" w:hAnsi="仿宋" w:eastAsia="仿宋" w:cs="仿宋"/>
          <w:b/>
          <w:color w:val="auto"/>
          <w:sz w:val="32"/>
          <w:szCs w:val="32"/>
          <w:u w:val="single"/>
        </w:rPr>
        <w:t xml:space="preserve"> </w:t>
      </w:r>
      <w:r>
        <w:rPr>
          <w:rFonts w:hint="eastAsia" w:ascii="仿宋" w:hAnsi="仿宋" w:eastAsia="仿宋" w:cs="仿宋"/>
          <w:color w:val="auto"/>
          <w:sz w:val="32"/>
          <w:szCs w:val="32"/>
        </w:rPr>
        <w:t>方式</w:t>
      </w:r>
      <w:r>
        <w:rPr>
          <w:rFonts w:hint="eastAsia" w:ascii="仿宋" w:hAnsi="仿宋" w:eastAsia="仿宋" w:cs="仿宋"/>
          <w:b/>
          <w:color w:val="auto"/>
          <w:sz w:val="32"/>
          <w:szCs w:val="32"/>
        </w:rPr>
        <w:t>□</w:t>
      </w:r>
      <w:r>
        <w:rPr>
          <w:rFonts w:hint="eastAsia" w:ascii="仿宋" w:hAnsi="仿宋" w:eastAsia="仿宋" w:cs="仿宋"/>
          <w:color w:val="auto"/>
          <w:sz w:val="32"/>
          <w:szCs w:val="32"/>
        </w:rPr>
        <w:t>方式按合同总价的【30】%，即【】元支付给乙方。付款之前乙方须按合同总价的【100】%向甲方提供合法合规的增值税专用发票、结算资料等必要文件；</w:t>
      </w:r>
    </w:p>
    <w:p>
      <w:pPr>
        <w:widowControl/>
        <w:tabs>
          <w:tab w:val="left" w:pos="0"/>
        </w:tabs>
        <w:spacing w:line="460" w:lineRule="exact"/>
        <w:jc w:val="left"/>
        <w:rPr>
          <w:rFonts w:hint="eastAsia" w:ascii="仿宋" w:hAnsi="仿宋" w:eastAsia="仿宋" w:cs="仿宋"/>
          <w:color w:val="auto"/>
          <w:sz w:val="32"/>
          <w:szCs w:val="32"/>
        </w:rPr>
      </w:pPr>
      <w:r>
        <w:rPr>
          <w:rFonts w:hint="eastAsia" w:ascii="仿宋" w:hAnsi="仿宋" w:eastAsia="仿宋" w:cs="仿宋"/>
          <w:color w:val="auto"/>
          <w:sz w:val="32"/>
          <w:szCs w:val="32"/>
        </w:rPr>
        <w:t>4. 在</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榨季结束后，经验收，工程无质量问题，甲方以</w:t>
      </w:r>
      <w:r>
        <w:rPr>
          <w:rFonts w:hint="eastAsia" w:ascii="仿宋" w:hAnsi="仿宋" w:eastAsia="仿宋" w:cs="仿宋"/>
          <w:b/>
          <w:color w:val="auto"/>
          <w:sz w:val="32"/>
          <w:szCs w:val="32"/>
        </w:rPr>
        <w:t>□</w:t>
      </w:r>
      <w:r>
        <w:rPr>
          <w:rFonts w:hint="eastAsia" w:ascii="仿宋" w:hAnsi="仿宋" w:eastAsia="仿宋" w:cs="仿宋"/>
          <w:color w:val="auto"/>
          <w:sz w:val="32"/>
          <w:szCs w:val="32"/>
        </w:rPr>
        <w:t>粮信方式（期限__个月）</w:t>
      </w:r>
      <w:r>
        <w:rPr>
          <w:rFonts w:hint="eastAsia" w:ascii="仿宋" w:hAnsi="仿宋" w:eastAsia="仿宋" w:cs="仿宋"/>
          <w:b/>
          <w:color w:val="auto"/>
          <w:sz w:val="32"/>
          <w:szCs w:val="32"/>
        </w:rPr>
        <w:t>☑</w:t>
      </w:r>
      <w:r>
        <w:rPr>
          <w:rFonts w:hint="eastAsia" w:ascii="仿宋" w:hAnsi="仿宋" w:eastAsia="仿宋" w:cs="仿宋"/>
          <w:b/>
          <w:color w:val="auto"/>
          <w:sz w:val="32"/>
          <w:szCs w:val="32"/>
          <w:u w:val="single"/>
        </w:rPr>
        <w:t xml:space="preserve"> </w:t>
      </w:r>
      <w:r>
        <w:rPr>
          <w:rFonts w:hint="eastAsia" w:ascii="仿宋" w:hAnsi="仿宋" w:eastAsia="仿宋" w:cs="仿宋"/>
          <w:bCs/>
          <w:color w:val="auto"/>
          <w:sz w:val="32"/>
          <w:szCs w:val="32"/>
          <w:u w:val="single"/>
        </w:rPr>
        <w:t>电汇</w:t>
      </w:r>
      <w:r>
        <w:rPr>
          <w:rFonts w:hint="eastAsia" w:ascii="仿宋" w:hAnsi="仿宋" w:eastAsia="仿宋" w:cs="仿宋"/>
          <w:b/>
          <w:color w:val="auto"/>
          <w:sz w:val="32"/>
          <w:szCs w:val="32"/>
          <w:u w:val="single"/>
        </w:rPr>
        <w:t xml:space="preserve"> </w:t>
      </w:r>
      <w:r>
        <w:rPr>
          <w:rFonts w:hint="eastAsia" w:ascii="仿宋" w:hAnsi="仿宋" w:eastAsia="仿宋" w:cs="仿宋"/>
          <w:color w:val="auto"/>
          <w:sz w:val="32"/>
          <w:szCs w:val="32"/>
        </w:rPr>
        <w:t>方式</w:t>
      </w:r>
      <w:r>
        <w:rPr>
          <w:rFonts w:hint="eastAsia" w:ascii="仿宋" w:hAnsi="仿宋" w:eastAsia="仿宋" w:cs="仿宋"/>
          <w:b/>
          <w:color w:val="auto"/>
          <w:sz w:val="32"/>
          <w:szCs w:val="32"/>
        </w:rPr>
        <w:t>□</w:t>
      </w:r>
      <w:r>
        <w:rPr>
          <w:rFonts w:hint="eastAsia" w:ascii="仿宋" w:hAnsi="仿宋" w:eastAsia="仿宋" w:cs="仿宋"/>
          <w:b/>
          <w:color w:val="auto"/>
          <w:sz w:val="32"/>
          <w:szCs w:val="32"/>
          <w:u w:val="single"/>
        </w:rPr>
        <w:t xml:space="preserve">   </w:t>
      </w:r>
      <w:r>
        <w:rPr>
          <w:rFonts w:hint="eastAsia" w:ascii="仿宋" w:hAnsi="仿宋" w:eastAsia="仿宋" w:cs="仿宋"/>
          <w:color w:val="auto"/>
          <w:sz w:val="32"/>
          <w:szCs w:val="32"/>
        </w:rPr>
        <w:t>方式按合同金额的【37】%，即【】元支付给乙方（累计付款额不超过审定金额的97%）。</w:t>
      </w:r>
    </w:p>
    <w:p>
      <w:pPr>
        <w:widowControl/>
        <w:tabs>
          <w:tab w:val="left" w:pos="0"/>
        </w:tabs>
        <w:spacing w:line="460" w:lineRule="exact"/>
        <w:jc w:val="left"/>
        <w:rPr>
          <w:rFonts w:hint="eastAsia" w:ascii="仿宋" w:hAnsi="仿宋" w:eastAsia="仿宋" w:cs="仿宋"/>
          <w:color w:val="auto"/>
          <w:sz w:val="32"/>
          <w:szCs w:val="32"/>
        </w:rPr>
      </w:pPr>
      <w:r>
        <w:rPr>
          <w:rFonts w:hint="eastAsia" w:ascii="仿宋" w:hAnsi="仿宋" w:eastAsia="仿宋" w:cs="仿宋"/>
          <w:color w:val="auto"/>
          <w:sz w:val="32"/>
          <w:szCs w:val="32"/>
        </w:rPr>
        <w:t>5.质保金：剩余款项作为质保金为合同金额的【3】%，即【】元。质保期限为</w:t>
      </w:r>
      <w:r>
        <w:rPr>
          <w:rFonts w:hint="eastAsia" w:ascii="仿宋" w:hAnsi="仿宋" w:eastAsia="仿宋" w:cs="仿宋"/>
          <w:bCs/>
          <w:color w:val="auto"/>
          <w:sz w:val="32"/>
          <w:szCs w:val="32"/>
        </w:rPr>
        <w:t>【2】</w:t>
      </w:r>
      <w:r>
        <w:rPr>
          <w:rFonts w:hint="eastAsia" w:ascii="仿宋" w:hAnsi="仿宋" w:eastAsia="仿宋" w:cs="仿宋"/>
          <w:color w:val="auto"/>
          <w:sz w:val="32"/>
          <w:szCs w:val="32"/>
        </w:rPr>
        <w:t>个生产期，即甲方</w:t>
      </w:r>
      <w:r>
        <w:rPr>
          <w:rFonts w:hint="eastAsia" w:ascii="仿宋" w:hAnsi="仿宋" w:eastAsia="仿宋" w:cs="仿宋"/>
          <w:color w:val="auto"/>
          <w:sz w:val="32"/>
          <w:szCs w:val="32"/>
          <w:u w:val="single"/>
        </w:rPr>
        <w:t>2</w:t>
      </w:r>
      <w:r>
        <w:rPr>
          <w:rFonts w:hint="eastAsia" w:ascii="仿宋" w:hAnsi="仿宋" w:eastAsia="仿宋" w:cs="仿宋"/>
          <w:color w:val="auto"/>
          <w:sz w:val="32"/>
          <w:szCs w:val="32"/>
          <w:u w:val="single"/>
          <w:lang w:val="en-US" w:eastAsia="zh-CN"/>
        </w:rPr>
        <w:t>4</w:t>
      </w:r>
      <w:r>
        <w:rPr>
          <w:rFonts w:hint="eastAsia" w:ascii="仿宋" w:hAnsi="仿宋" w:eastAsia="仿宋" w:cs="仿宋"/>
          <w:color w:val="auto"/>
          <w:sz w:val="32"/>
          <w:szCs w:val="32"/>
          <w:u w:val="single"/>
        </w:rPr>
        <w:t xml:space="preserve">  /2</w:t>
      </w:r>
      <w:r>
        <w:rPr>
          <w:rFonts w:hint="eastAsia" w:ascii="仿宋" w:hAnsi="仿宋" w:eastAsia="仿宋" w:cs="仿宋"/>
          <w:color w:val="auto"/>
          <w:sz w:val="32"/>
          <w:szCs w:val="32"/>
          <w:u w:val="single"/>
          <w:lang w:val="en-US" w:eastAsia="zh-CN"/>
        </w:rPr>
        <w:t>6</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生产期结束后。质保期结束后无任何质量问题以</w:t>
      </w:r>
      <w:r>
        <w:rPr>
          <w:rFonts w:hint="eastAsia" w:ascii="仿宋" w:hAnsi="仿宋" w:eastAsia="仿宋" w:cs="仿宋"/>
          <w:b/>
          <w:color w:val="auto"/>
          <w:sz w:val="32"/>
          <w:szCs w:val="32"/>
        </w:rPr>
        <w:t>□</w:t>
      </w:r>
      <w:r>
        <w:rPr>
          <w:rFonts w:hint="eastAsia" w:ascii="仿宋" w:hAnsi="仿宋" w:eastAsia="仿宋" w:cs="仿宋"/>
          <w:color w:val="auto"/>
          <w:sz w:val="32"/>
          <w:szCs w:val="32"/>
        </w:rPr>
        <w:t>粮信方式（期限__个月）</w:t>
      </w:r>
      <w:r>
        <w:rPr>
          <w:rFonts w:hint="eastAsia" w:ascii="仿宋" w:hAnsi="仿宋" w:eastAsia="仿宋" w:cs="仿宋"/>
          <w:b/>
          <w:color w:val="auto"/>
          <w:sz w:val="32"/>
          <w:szCs w:val="32"/>
        </w:rPr>
        <w:t>☑</w:t>
      </w:r>
      <w:r>
        <w:rPr>
          <w:rFonts w:hint="eastAsia" w:ascii="仿宋" w:hAnsi="仿宋" w:eastAsia="仿宋" w:cs="仿宋"/>
          <w:b/>
          <w:color w:val="auto"/>
          <w:sz w:val="32"/>
          <w:szCs w:val="32"/>
          <w:u w:val="single"/>
        </w:rPr>
        <w:t xml:space="preserve"> </w:t>
      </w:r>
      <w:r>
        <w:rPr>
          <w:rFonts w:hint="eastAsia" w:ascii="仿宋" w:hAnsi="仿宋" w:eastAsia="仿宋" w:cs="仿宋"/>
          <w:bCs/>
          <w:color w:val="auto"/>
          <w:sz w:val="32"/>
          <w:szCs w:val="32"/>
          <w:u w:val="single"/>
        </w:rPr>
        <w:t>电汇</w:t>
      </w:r>
      <w:r>
        <w:rPr>
          <w:rFonts w:hint="eastAsia" w:ascii="仿宋" w:hAnsi="仿宋" w:eastAsia="仿宋" w:cs="仿宋"/>
          <w:b/>
          <w:color w:val="auto"/>
          <w:sz w:val="32"/>
          <w:szCs w:val="32"/>
          <w:u w:val="single"/>
        </w:rPr>
        <w:t xml:space="preserve"> </w:t>
      </w:r>
      <w:r>
        <w:rPr>
          <w:rFonts w:hint="eastAsia" w:ascii="仿宋" w:hAnsi="仿宋" w:eastAsia="仿宋" w:cs="仿宋"/>
          <w:color w:val="auto"/>
          <w:sz w:val="32"/>
          <w:szCs w:val="32"/>
        </w:rPr>
        <w:t>方式支付完毕。</w:t>
      </w:r>
    </w:p>
    <w:p>
      <w:pPr>
        <w:widowControl/>
        <w:spacing w:line="460" w:lineRule="exact"/>
        <w:jc w:val="left"/>
        <w:rPr>
          <w:rFonts w:hint="eastAsia" w:ascii="仿宋" w:hAnsi="仿宋" w:eastAsia="仿宋" w:cs="仿宋"/>
          <w:color w:val="auto"/>
          <w:sz w:val="32"/>
          <w:szCs w:val="32"/>
        </w:rPr>
      </w:pPr>
      <w:r>
        <w:rPr>
          <w:rFonts w:hint="eastAsia" w:ascii="仿宋" w:hAnsi="仿宋" w:eastAsia="仿宋" w:cs="仿宋"/>
          <w:color w:val="auto"/>
          <w:sz w:val="32"/>
          <w:szCs w:val="32"/>
        </w:rPr>
        <w:t>6.开票期间如遇国家政策调整增值税税率，以合同中不含税金额为基数，按照适用税率调整结算金额和开票金额。</w:t>
      </w:r>
    </w:p>
    <w:p>
      <w:pPr>
        <w:widowControl/>
        <w:tabs>
          <w:tab w:val="left" w:pos="0"/>
        </w:tabs>
        <w:spacing w:line="460" w:lineRule="exact"/>
        <w:rPr>
          <w:rFonts w:hint="eastAsia" w:ascii="仿宋" w:hAnsi="仿宋" w:eastAsia="仿宋" w:cs="仿宋"/>
          <w:color w:val="auto"/>
          <w:sz w:val="32"/>
          <w:szCs w:val="32"/>
        </w:rPr>
      </w:pPr>
    </w:p>
    <w:p>
      <w:pPr>
        <w:numPr>
          <w:ilvl w:val="0"/>
          <w:numId w:val="1"/>
        </w:numPr>
        <w:tabs>
          <w:tab w:val="left" w:pos="900"/>
          <w:tab w:val="left" w:pos="1004"/>
        </w:tabs>
        <w:spacing w:line="460" w:lineRule="exact"/>
        <w:ind w:firstLine="643" w:firstLineChars="200"/>
        <w:jc w:val="left"/>
        <w:rPr>
          <w:rFonts w:hint="eastAsia" w:ascii="仿宋" w:hAnsi="仿宋" w:eastAsia="仿宋" w:cs="仿宋"/>
          <w:b/>
          <w:color w:val="auto"/>
          <w:sz w:val="32"/>
          <w:szCs w:val="32"/>
        </w:rPr>
      </w:pPr>
      <w:r>
        <w:rPr>
          <w:rFonts w:hint="eastAsia" w:ascii="仿宋" w:hAnsi="仿宋" w:eastAsia="仿宋" w:cs="仿宋"/>
          <w:b/>
          <w:color w:val="auto"/>
          <w:sz w:val="32"/>
          <w:szCs w:val="32"/>
        </w:rPr>
        <w:t>本项目所需服务及材料明细见下表:</w:t>
      </w:r>
    </w:p>
    <w:p>
      <w:pPr>
        <w:tabs>
          <w:tab w:val="left" w:pos="1004"/>
        </w:tabs>
        <w:spacing w:line="460" w:lineRule="exact"/>
        <w:rPr>
          <w:rFonts w:hint="eastAsia" w:ascii="仿宋" w:hAnsi="仿宋" w:eastAsia="仿宋" w:cs="仿宋"/>
          <w:b/>
          <w:color w:val="auto"/>
          <w:sz w:val="32"/>
          <w:szCs w:val="32"/>
        </w:rPr>
      </w:pPr>
    </w:p>
    <w:p>
      <w:pPr>
        <w:numPr>
          <w:ilvl w:val="0"/>
          <w:numId w:val="1"/>
        </w:numPr>
        <w:tabs>
          <w:tab w:val="left" w:pos="900"/>
          <w:tab w:val="left" w:pos="1004"/>
        </w:tabs>
        <w:spacing w:line="460" w:lineRule="exact"/>
        <w:ind w:firstLine="643" w:firstLineChars="200"/>
        <w:jc w:val="left"/>
        <w:rPr>
          <w:rFonts w:hint="eastAsia" w:ascii="仿宋" w:hAnsi="仿宋" w:eastAsia="仿宋" w:cs="仿宋"/>
          <w:b/>
          <w:color w:val="auto"/>
          <w:sz w:val="32"/>
          <w:szCs w:val="32"/>
        </w:rPr>
      </w:pPr>
      <w:r>
        <w:rPr>
          <w:rFonts w:hint="eastAsia" w:ascii="仿宋" w:hAnsi="仿宋" w:eastAsia="仿宋" w:cs="仿宋"/>
          <w:b/>
          <w:color w:val="auto"/>
          <w:sz w:val="32"/>
          <w:szCs w:val="32"/>
        </w:rPr>
        <w:t>技术要求与验收要求：</w:t>
      </w:r>
    </w:p>
    <w:p>
      <w:pPr>
        <w:numPr>
          <w:ilvl w:val="0"/>
          <w:numId w:val="2"/>
        </w:numPr>
        <w:spacing w:line="460" w:lineRule="exact"/>
        <w:ind w:firstLine="643" w:firstLineChars="200"/>
        <w:rPr>
          <w:rFonts w:hint="eastAsia" w:ascii="仿宋" w:hAnsi="仿宋" w:eastAsia="仿宋" w:cs="仿宋"/>
          <w:b/>
          <w:color w:val="auto"/>
          <w:sz w:val="32"/>
          <w:szCs w:val="32"/>
          <w:u w:val="single"/>
        </w:rPr>
      </w:pPr>
      <w:r>
        <w:rPr>
          <w:rFonts w:hint="eastAsia" w:ascii="仿宋" w:hAnsi="仿宋" w:eastAsia="仿宋" w:cs="仿宋"/>
          <w:b/>
          <w:color w:val="auto"/>
          <w:sz w:val="32"/>
          <w:szCs w:val="32"/>
          <w:u w:val="single"/>
        </w:rPr>
        <w:t xml:space="preserve">                 </w:t>
      </w:r>
    </w:p>
    <w:p>
      <w:pPr>
        <w:numPr>
          <w:ilvl w:val="0"/>
          <w:numId w:val="2"/>
        </w:numPr>
        <w:spacing w:line="460" w:lineRule="exact"/>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u w:val="single"/>
        </w:rPr>
        <w:t xml:space="preserve">                 </w:t>
      </w:r>
    </w:p>
    <w:p>
      <w:pPr>
        <w:numPr>
          <w:ilvl w:val="0"/>
          <w:numId w:val="2"/>
        </w:numPr>
        <w:spacing w:line="460" w:lineRule="exact"/>
        <w:ind w:firstLine="643" w:firstLineChars="200"/>
        <w:rPr>
          <w:rFonts w:hint="eastAsia" w:ascii="仿宋" w:hAnsi="仿宋" w:eastAsia="仿宋" w:cs="仿宋"/>
          <w:b/>
          <w:color w:val="auto"/>
          <w:sz w:val="32"/>
          <w:szCs w:val="32"/>
          <w:u w:val="single"/>
        </w:rPr>
      </w:pPr>
      <w:r>
        <w:rPr>
          <w:rFonts w:hint="eastAsia" w:ascii="仿宋" w:hAnsi="仿宋" w:eastAsia="仿宋" w:cs="仿宋"/>
          <w:b/>
          <w:color w:val="auto"/>
          <w:sz w:val="32"/>
          <w:szCs w:val="32"/>
          <w:u w:val="single"/>
        </w:rPr>
        <w:t xml:space="preserve">                 </w:t>
      </w:r>
    </w:p>
    <w:p>
      <w:pPr>
        <w:spacing w:line="460" w:lineRule="exact"/>
        <w:ind w:left="420"/>
        <w:rPr>
          <w:rFonts w:hint="eastAsia" w:ascii="仿宋" w:hAnsi="仿宋" w:eastAsia="仿宋" w:cs="仿宋"/>
          <w:b/>
          <w:color w:val="auto"/>
          <w:sz w:val="32"/>
          <w:szCs w:val="32"/>
          <w:u w:val="single"/>
        </w:rPr>
      </w:pPr>
    </w:p>
    <w:p>
      <w:pPr>
        <w:adjustRightInd w:val="0"/>
        <w:spacing w:line="46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或根据项目具体情况签订相关附件：</w:t>
      </w:r>
    </w:p>
    <w:p>
      <w:pPr>
        <w:adjustRightInd w:val="0"/>
        <w:spacing w:line="460" w:lineRule="exact"/>
        <w:ind w:firstLine="640" w:firstLineChars="200"/>
        <w:rPr>
          <w:rFonts w:hint="eastAsia" w:ascii="仿宋" w:hAnsi="仿宋" w:eastAsia="仿宋" w:cs="仿宋"/>
          <w:bCs/>
          <w:color w:val="auto"/>
          <w:sz w:val="32"/>
          <w:szCs w:val="32"/>
          <w:lang w:val="zh-CN"/>
        </w:rPr>
      </w:pPr>
      <w:r>
        <w:rPr>
          <w:rFonts w:hint="eastAsia" w:ascii="仿宋" w:hAnsi="仿宋" w:eastAsia="仿宋" w:cs="仿宋"/>
          <w:bCs/>
          <w:color w:val="auto"/>
          <w:sz w:val="32"/>
          <w:szCs w:val="32"/>
        </w:rPr>
        <w:t>□</w:t>
      </w:r>
      <w:r>
        <w:rPr>
          <w:rFonts w:hint="eastAsia" w:ascii="仿宋" w:hAnsi="仿宋" w:eastAsia="仿宋" w:cs="仿宋"/>
          <w:bCs/>
          <w:color w:val="auto"/>
          <w:sz w:val="32"/>
          <w:szCs w:val="32"/>
          <w:lang w:val="zh-CN"/>
        </w:rPr>
        <w:t>按合同附件-《</w:t>
      </w:r>
      <w:r>
        <w:rPr>
          <w:rFonts w:hint="eastAsia" w:ascii="仿宋" w:hAnsi="仿宋" w:eastAsia="仿宋" w:cs="仿宋"/>
          <w:bCs/>
          <w:color w:val="auto"/>
          <w:sz w:val="32"/>
          <w:szCs w:val="32"/>
        </w:rPr>
        <w:t>技术要求</w:t>
      </w:r>
      <w:r>
        <w:rPr>
          <w:rFonts w:hint="eastAsia" w:ascii="仿宋" w:hAnsi="仿宋" w:eastAsia="仿宋" w:cs="仿宋"/>
          <w:bCs/>
          <w:color w:val="auto"/>
          <w:sz w:val="32"/>
          <w:szCs w:val="32"/>
          <w:lang w:val="zh-CN"/>
        </w:rPr>
        <w:t>》。</w:t>
      </w:r>
    </w:p>
    <w:p>
      <w:pPr>
        <w:adjustRightInd w:val="0"/>
        <w:spacing w:line="460" w:lineRule="exact"/>
        <w:ind w:firstLine="640" w:firstLineChars="200"/>
        <w:rPr>
          <w:rFonts w:hint="eastAsia" w:ascii="仿宋" w:hAnsi="仿宋" w:eastAsia="仿宋" w:cs="仿宋"/>
          <w:bCs/>
          <w:color w:val="auto"/>
          <w:sz w:val="32"/>
          <w:szCs w:val="32"/>
          <w:lang w:val="zh-CN"/>
        </w:rPr>
      </w:pPr>
      <w:r>
        <w:rPr>
          <w:rFonts w:hint="eastAsia" w:ascii="仿宋" w:hAnsi="仿宋" w:eastAsia="仿宋" w:cs="仿宋"/>
          <w:bCs/>
          <w:color w:val="auto"/>
          <w:sz w:val="32"/>
          <w:szCs w:val="32"/>
        </w:rPr>
        <w:t>□</w:t>
      </w:r>
      <w:r>
        <w:rPr>
          <w:rFonts w:hint="eastAsia" w:ascii="仿宋" w:hAnsi="仿宋" w:eastAsia="仿宋" w:cs="仿宋"/>
          <w:bCs/>
          <w:color w:val="auto"/>
          <w:sz w:val="32"/>
          <w:szCs w:val="32"/>
          <w:lang w:val="zh-CN"/>
        </w:rPr>
        <w:t>按合同附件-《质量验收标准》。</w:t>
      </w:r>
    </w:p>
    <w:p>
      <w:pPr>
        <w:spacing w:line="460" w:lineRule="exact"/>
        <w:rPr>
          <w:rFonts w:hint="eastAsia" w:ascii="仿宋" w:hAnsi="仿宋" w:eastAsia="仿宋" w:cs="仿宋"/>
          <w:b/>
          <w:color w:val="auto"/>
          <w:sz w:val="32"/>
          <w:szCs w:val="32"/>
        </w:rPr>
      </w:pPr>
    </w:p>
    <w:p>
      <w:pPr>
        <w:spacing w:line="460" w:lineRule="exact"/>
        <w:ind w:right="-710" w:rightChars="-338"/>
        <w:rPr>
          <w:rFonts w:hint="eastAsia" w:ascii="仿宋" w:hAnsi="仿宋" w:eastAsia="仿宋" w:cs="仿宋"/>
          <w:color w:val="auto"/>
          <w:sz w:val="32"/>
          <w:szCs w:val="32"/>
        </w:rPr>
      </w:pPr>
    </w:p>
    <w:p>
      <w:pPr>
        <w:numPr>
          <w:ilvl w:val="0"/>
          <w:numId w:val="1"/>
        </w:numPr>
        <w:tabs>
          <w:tab w:val="left" w:pos="900"/>
          <w:tab w:val="left" w:pos="1004"/>
        </w:tabs>
        <w:spacing w:line="460" w:lineRule="exact"/>
        <w:ind w:firstLine="643" w:firstLineChars="200"/>
        <w:jc w:val="left"/>
        <w:rPr>
          <w:rFonts w:hint="eastAsia" w:ascii="仿宋" w:hAnsi="仿宋" w:eastAsia="仿宋" w:cs="仿宋"/>
          <w:b/>
          <w:color w:val="auto"/>
          <w:sz w:val="32"/>
          <w:szCs w:val="32"/>
        </w:rPr>
      </w:pPr>
      <w:r>
        <w:rPr>
          <w:rFonts w:hint="eastAsia" w:ascii="仿宋" w:hAnsi="仿宋" w:eastAsia="仿宋" w:cs="仿宋"/>
          <w:b/>
          <w:color w:val="auto"/>
          <w:sz w:val="32"/>
          <w:szCs w:val="32"/>
        </w:rPr>
        <w:t>履行期限、地点及运输方式及验收条款</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1、履行期限：</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日前，完成交货</w:t>
      </w:r>
      <w:r>
        <w:rPr>
          <w:rFonts w:hint="eastAsia" w:ascii="仿宋" w:hAnsi="仿宋" w:eastAsia="仿宋" w:cs="仿宋"/>
          <w:b/>
          <w:color w:val="auto"/>
          <w:sz w:val="32"/>
          <w:szCs w:val="32"/>
        </w:rPr>
        <w:t>□</w:t>
      </w:r>
      <w:r>
        <w:rPr>
          <w:rFonts w:hint="eastAsia" w:ascii="仿宋" w:hAnsi="仿宋" w:eastAsia="仿宋" w:cs="仿宋"/>
          <w:color w:val="auto"/>
          <w:sz w:val="32"/>
          <w:szCs w:val="32"/>
        </w:rPr>
        <w:t>；本合同签订之日起至</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日前，完成全部施工工作</w:t>
      </w:r>
      <w:r>
        <w:rPr>
          <w:rFonts w:hint="eastAsia" w:ascii="仿宋" w:hAnsi="仿宋" w:eastAsia="仿宋" w:cs="仿宋"/>
          <w:b/>
          <w:color w:val="auto"/>
          <w:sz w:val="32"/>
          <w:szCs w:val="32"/>
        </w:rPr>
        <w:t>□</w:t>
      </w:r>
      <w:r>
        <w:rPr>
          <w:rFonts w:hint="eastAsia" w:ascii="仿宋" w:hAnsi="仿宋" w:eastAsia="仿宋" w:cs="仿宋"/>
          <w:color w:val="auto"/>
          <w:sz w:val="32"/>
          <w:szCs w:val="32"/>
        </w:rPr>
        <w:t>。</w:t>
      </w:r>
    </w:p>
    <w:p>
      <w:pPr>
        <w:spacing w:line="4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2、交货□、合同履行地点：甲方厂区内（地址：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p>
    <w:p>
      <w:pPr>
        <w:spacing w:line="460" w:lineRule="exact"/>
        <w:ind w:firstLine="640" w:firstLineChars="200"/>
        <w:rPr>
          <w:rFonts w:hint="eastAsia" w:ascii="仿宋" w:hAnsi="仿宋" w:eastAsia="仿宋" w:cs="仿宋"/>
          <w:b/>
          <w:color w:val="auto"/>
          <w:sz w:val="32"/>
          <w:szCs w:val="32"/>
        </w:rPr>
      </w:pPr>
      <w:r>
        <w:rPr>
          <w:rFonts w:hint="eastAsia" w:ascii="仿宋" w:hAnsi="仿宋" w:eastAsia="仿宋" w:cs="仿宋"/>
          <w:color w:val="auto"/>
          <w:sz w:val="32"/>
          <w:szCs w:val="32"/>
        </w:rPr>
        <w:t>3、运输方式：如由乙方提供本项目所需材料，应由乙方负责运输，运输采用</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方式，运费和包装费由乙方承担。</w:t>
      </w:r>
    </w:p>
    <w:p>
      <w:pPr>
        <w:spacing w:line="460" w:lineRule="exact"/>
        <w:ind w:firstLine="640" w:firstLineChars="200"/>
        <w:rPr>
          <w:rFonts w:hint="eastAsia" w:ascii="仿宋" w:hAnsi="仿宋" w:eastAsia="仿宋" w:cs="仿宋"/>
          <w:bCs/>
          <w:color w:val="auto"/>
          <w:sz w:val="32"/>
          <w:szCs w:val="32"/>
        </w:rPr>
      </w:pPr>
      <w:r>
        <w:rPr>
          <w:rFonts w:hint="eastAsia" w:ascii="仿宋" w:hAnsi="仿宋" w:eastAsia="仿宋" w:cs="仿宋"/>
          <w:color w:val="auto"/>
          <w:sz w:val="32"/>
          <w:szCs w:val="32"/>
        </w:rPr>
        <w:t>4、乙方按期完成交货/施工后，甲方派人参加验收，甲方在【】日内对外观、数量进行验收并提出异议。</w:t>
      </w:r>
      <w:r>
        <w:rPr>
          <w:rFonts w:hint="eastAsia" w:ascii="仿宋" w:hAnsi="仿宋" w:eastAsia="仿宋" w:cs="仿宋"/>
          <w:bCs/>
          <w:color w:val="auto"/>
          <w:sz w:val="32"/>
          <w:szCs w:val="32"/>
        </w:rPr>
        <w:t>质量问题，甲方应在发现后的【】个工作日内书面提出，乙方须在接到甲方通知后【】日内，对材料/项目进行调换/返工，由此产生的费用由乙方承担。</w:t>
      </w:r>
    </w:p>
    <w:p>
      <w:pPr>
        <w:numPr>
          <w:ilvl w:val="0"/>
          <w:numId w:val="1"/>
        </w:numPr>
        <w:tabs>
          <w:tab w:val="left" w:pos="900"/>
          <w:tab w:val="left" w:pos="1004"/>
        </w:tabs>
        <w:spacing w:line="46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lang w:val="zh-CN"/>
        </w:rPr>
        <w:t>技术</w:t>
      </w:r>
      <w:r>
        <w:rPr>
          <w:rFonts w:hint="eastAsia" w:ascii="仿宋" w:hAnsi="仿宋" w:eastAsia="仿宋" w:cs="仿宋"/>
          <w:b/>
          <w:color w:val="auto"/>
          <w:sz w:val="32"/>
          <w:szCs w:val="32"/>
          <w:lang w:val="zh-CN"/>
        </w:rPr>
        <w:t>资料</w:t>
      </w:r>
      <w:r>
        <w:rPr>
          <w:rFonts w:hint="eastAsia" w:ascii="仿宋" w:hAnsi="仿宋" w:eastAsia="仿宋" w:cs="仿宋"/>
          <w:b/>
          <w:bCs/>
          <w:color w:val="auto"/>
          <w:sz w:val="32"/>
          <w:szCs w:val="32"/>
          <w:lang w:val="zh-CN"/>
        </w:rPr>
        <w:t>、图纸提供方式</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1、如由乙方提供本项目所需所有材料，必须提供厂家出具的质量证明书。</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2、如由乙方提供本项目所需所有材料，均应有材料的材质证明（出厂合格证）。</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3、如由乙方提供本项目所需所有材料，材质、尺寸均应符合图纸设计要求。</w:t>
      </w:r>
    </w:p>
    <w:p>
      <w:pPr>
        <w:numPr>
          <w:ilvl w:val="0"/>
          <w:numId w:val="1"/>
        </w:numPr>
        <w:tabs>
          <w:tab w:val="left" w:pos="900"/>
          <w:tab w:val="left" w:pos="1004"/>
        </w:tabs>
        <w:spacing w:line="460" w:lineRule="exact"/>
        <w:ind w:firstLine="643" w:firstLineChars="200"/>
        <w:jc w:val="left"/>
        <w:rPr>
          <w:rFonts w:hint="eastAsia" w:ascii="仿宋" w:hAnsi="仿宋" w:eastAsia="仿宋" w:cs="仿宋"/>
          <w:b/>
          <w:color w:val="auto"/>
          <w:sz w:val="32"/>
          <w:szCs w:val="32"/>
        </w:rPr>
      </w:pPr>
      <w:r>
        <w:rPr>
          <w:rFonts w:hint="eastAsia" w:ascii="仿宋" w:hAnsi="仿宋" w:eastAsia="仿宋" w:cs="仿宋"/>
          <w:b/>
          <w:color w:val="auto"/>
          <w:sz w:val="32"/>
          <w:szCs w:val="32"/>
        </w:rPr>
        <w:t>甲方权利、义务</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1、负责提供所购材料的设计图纸等技术资料及厂家技术要求。</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2、按图纸技术要求，对乙方提供的材料实施全过程质量监督、验收工作。</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3、协助乙方做好到厂材料的管理工作。</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4、甲方提供施工所需用电及其他便利，产生的</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费用由乙方负担。</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5、甲方必须按乙方要求提供施工场地，以保证焊接等其他工作正常进行。</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6、甲方应指定专人负责该项目的协调工作。</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7、甲方在合同有效期内，若发现乙方有违反国家的有关法律、法规的情况，甲方有权单方终止合同，并通知乙方。</w:t>
      </w:r>
    </w:p>
    <w:p>
      <w:pPr>
        <w:numPr>
          <w:ilvl w:val="0"/>
          <w:numId w:val="1"/>
        </w:numPr>
        <w:tabs>
          <w:tab w:val="left" w:pos="900"/>
          <w:tab w:val="left" w:pos="1004"/>
        </w:tabs>
        <w:spacing w:line="460" w:lineRule="exact"/>
        <w:ind w:firstLine="643" w:firstLineChars="200"/>
        <w:jc w:val="left"/>
        <w:rPr>
          <w:rFonts w:hint="eastAsia" w:ascii="仿宋" w:hAnsi="仿宋" w:eastAsia="仿宋" w:cs="仿宋"/>
          <w:b/>
          <w:color w:val="auto"/>
          <w:sz w:val="32"/>
          <w:szCs w:val="32"/>
        </w:rPr>
      </w:pPr>
      <w:r>
        <w:rPr>
          <w:rFonts w:hint="eastAsia" w:ascii="仿宋" w:hAnsi="仿宋" w:eastAsia="仿宋" w:cs="仿宋"/>
          <w:b/>
          <w:color w:val="auto"/>
          <w:sz w:val="32"/>
          <w:szCs w:val="32"/>
        </w:rPr>
        <w:t>乙方权利、义务</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1、严格遵守国家法律、法规及相关条例。</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2、按照甲方要求及图纸技术要求，做好材料制造的质量自检工作。</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3、随材料到甲方现场的还必须有材质的质量证明书及相关的合格证。</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4、因乙方供货材料质量问题所造成的（直接、间接）损失和因此发生的费用，由乙方承担。</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5、服从甲方管理人员的组织、协调，按甲方要求组织施工。</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6、自接到甲方下达的施工任务之日起，应及时赶到甲方施工现场。</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7、在施工过程中，必须按甲方要求做好环境保护工作。若损坏甲方设施必须100%赔偿。乙方在施工过程出现安全事故，由乙方自己承担，乙方须为施工人员购买工伤保险或雇主责任险。</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8、乙方在正常工作中，若受到甲方或其所属部门人员行政干涉及无理要求时，有权通知甲方。</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9、乙方在合同有效期内，若发现甲方有违反国家有关法律、法规的情形，乙方有权单方终止合同，并通知甲方。</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10、施工前必须接受甲方组织的安全培训，达到安全要求合格并签订安全协议后【】日内，乙方须按合同总金额的【】%向甲方交付风险抵押金，交付后方可进入施工现场，施工时乙方必须遵守甲方的各项规章制度，按时保质保量的完成合同约定。如未足额交付风险抵押金的，乙方不得进入施工现场，由此造成项目无法按期完工的，由乙方承担违约责任。本项目未出现施工安全问题的，项目完工后，向乙方返还风险抵押金本金。</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11、本协议生效【】日内，乙方人员必须到达甲方施工现场，开展项目相关工作。拆除的材料由乙方负责拉运到甲方指定的地点，不得随意堆放。施工完毕后，乙方负责将施工现场恢复原状，将现场清理干净。</w:t>
      </w:r>
    </w:p>
    <w:p>
      <w:pPr>
        <w:spacing w:line="4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12.按照相关约定缴纳履约保证金</w:t>
      </w:r>
    </w:p>
    <w:p>
      <w:pPr>
        <w:numPr>
          <w:ilvl w:val="0"/>
          <w:numId w:val="1"/>
        </w:numPr>
        <w:tabs>
          <w:tab w:val="left" w:pos="900"/>
          <w:tab w:val="left" w:pos="1004"/>
        </w:tabs>
        <w:spacing w:line="460" w:lineRule="exact"/>
        <w:ind w:firstLine="643" w:firstLineChars="200"/>
        <w:jc w:val="left"/>
        <w:rPr>
          <w:rFonts w:hint="eastAsia" w:ascii="仿宋" w:hAnsi="仿宋" w:eastAsia="仿宋" w:cs="仿宋"/>
          <w:b/>
          <w:color w:val="auto"/>
          <w:sz w:val="32"/>
          <w:szCs w:val="32"/>
        </w:rPr>
      </w:pPr>
      <w:r>
        <w:rPr>
          <w:rFonts w:hint="eastAsia" w:ascii="仿宋" w:hAnsi="仿宋" w:eastAsia="仿宋" w:cs="仿宋"/>
          <w:b/>
          <w:color w:val="auto"/>
          <w:sz w:val="32"/>
          <w:szCs w:val="32"/>
        </w:rPr>
        <w:t>质保方式</w:t>
      </w:r>
    </w:p>
    <w:p>
      <w:pPr>
        <w:spacing w:line="460" w:lineRule="exact"/>
        <w:ind w:left="420"/>
        <w:rPr>
          <w:rFonts w:hint="eastAsia" w:ascii="仿宋" w:hAnsi="仿宋" w:eastAsia="仿宋" w:cs="仿宋"/>
          <w:color w:val="auto"/>
          <w:sz w:val="32"/>
          <w:szCs w:val="32"/>
        </w:rPr>
      </w:pPr>
      <w:r>
        <w:rPr>
          <w:rFonts w:hint="eastAsia" w:ascii="仿宋" w:hAnsi="仿宋" w:eastAsia="仿宋" w:cs="仿宋"/>
          <w:color w:val="auto"/>
          <w:sz w:val="32"/>
          <w:szCs w:val="32"/>
        </w:rPr>
        <w:t>1.乙方提供的项目服务内容完毕投入使用后，质保期限为【2】个生产期，即甲方</w:t>
      </w:r>
      <w:r>
        <w:rPr>
          <w:rFonts w:hint="eastAsia" w:ascii="仿宋" w:hAnsi="仿宋" w:eastAsia="仿宋" w:cs="仿宋"/>
          <w:color w:val="auto"/>
          <w:sz w:val="32"/>
          <w:szCs w:val="32"/>
          <w:u w:val="single"/>
        </w:rPr>
        <w:t>2</w:t>
      </w:r>
      <w:r>
        <w:rPr>
          <w:rFonts w:hint="eastAsia" w:ascii="仿宋" w:hAnsi="仿宋" w:eastAsia="仿宋" w:cs="仿宋"/>
          <w:color w:val="auto"/>
          <w:sz w:val="32"/>
          <w:szCs w:val="32"/>
          <w:u w:val="single"/>
          <w:lang w:val="en-US" w:eastAsia="zh-CN"/>
        </w:rPr>
        <w:t>4</w:t>
      </w:r>
      <w:r>
        <w:rPr>
          <w:rFonts w:hint="eastAsia" w:ascii="仿宋" w:hAnsi="仿宋" w:eastAsia="仿宋" w:cs="仿宋"/>
          <w:color w:val="auto"/>
          <w:sz w:val="32"/>
          <w:szCs w:val="32"/>
          <w:u w:val="single"/>
        </w:rPr>
        <w:t xml:space="preserve">  /2</w:t>
      </w:r>
      <w:r>
        <w:rPr>
          <w:rFonts w:hint="eastAsia" w:ascii="仿宋" w:hAnsi="仿宋" w:eastAsia="仿宋" w:cs="仿宋"/>
          <w:color w:val="auto"/>
          <w:sz w:val="32"/>
          <w:szCs w:val="32"/>
          <w:u w:val="single"/>
          <w:lang w:val="en-US" w:eastAsia="zh-CN"/>
        </w:rPr>
        <w:t>6</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生产期结束后，质保期届满。</w:t>
      </w:r>
    </w:p>
    <w:p>
      <w:pPr>
        <w:spacing w:line="460" w:lineRule="exact"/>
        <w:ind w:left="420"/>
        <w:rPr>
          <w:rFonts w:hint="eastAsia" w:ascii="仿宋" w:hAnsi="仿宋" w:eastAsia="仿宋" w:cs="仿宋"/>
          <w:color w:val="auto"/>
          <w:sz w:val="32"/>
          <w:szCs w:val="32"/>
        </w:rPr>
      </w:pPr>
      <w:r>
        <w:rPr>
          <w:rFonts w:hint="eastAsia" w:ascii="仿宋" w:hAnsi="仿宋" w:eastAsia="仿宋" w:cs="仿宋"/>
          <w:color w:val="auto"/>
          <w:sz w:val="32"/>
          <w:szCs w:val="32"/>
        </w:rPr>
        <w:t>2.质保期内出现合同范围内材料、设备、配套辅机、配件等质量问题，乙方必须派人48小时内到达甲方现场进行处理并维修或更换，处理期间乙方食宿自理。</w:t>
      </w:r>
    </w:p>
    <w:p>
      <w:pPr>
        <w:spacing w:line="460" w:lineRule="exact"/>
        <w:ind w:left="420"/>
        <w:rPr>
          <w:rFonts w:hint="eastAsia" w:ascii="仿宋" w:hAnsi="仿宋" w:eastAsia="仿宋" w:cs="仿宋"/>
          <w:color w:val="auto"/>
          <w:sz w:val="32"/>
          <w:szCs w:val="32"/>
        </w:rPr>
      </w:pPr>
      <w:r>
        <w:rPr>
          <w:rFonts w:hint="eastAsia" w:ascii="仿宋" w:hAnsi="仿宋" w:eastAsia="仿宋" w:cs="仿宋"/>
          <w:color w:val="auto"/>
          <w:sz w:val="32"/>
          <w:szCs w:val="32"/>
        </w:rPr>
        <w:t>3.如乙方未按约定派人到场处理，甲方有权选择第三方进行维修，由此产生的费用由乙方承担，甲方有权直接从本项目合同款中扣除。</w:t>
      </w:r>
    </w:p>
    <w:p>
      <w:pPr>
        <w:spacing w:line="460" w:lineRule="exact"/>
        <w:ind w:left="420"/>
        <w:rPr>
          <w:rFonts w:hint="eastAsia" w:ascii="仿宋" w:hAnsi="仿宋" w:eastAsia="仿宋" w:cs="仿宋"/>
          <w:color w:val="auto"/>
          <w:sz w:val="32"/>
          <w:szCs w:val="32"/>
        </w:rPr>
      </w:pPr>
      <w:r>
        <w:rPr>
          <w:rFonts w:hint="eastAsia" w:ascii="仿宋" w:hAnsi="仿宋" w:eastAsia="仿宋" w:cs="仿宋"/>
          <w:color w:val="auto"/>
          <w:sz w:val="32"/>
          <w:szCs w:val="32"/>
        </w:rPr>
        <w:t>4.质保期内，因乙方交付的工程问题导致的甲方生产中断或压量生产，按甲方正常生产期间每日费用进行损失折算，损失费用乙方承担，甲方有权停止支付进度款或质保金。质保期按照不正常使用的天数延长。</w:t>
      </w:r>
    </w:p>
    <w:p>
      <w:pPr>
        <w:tabs>
          <w:tab w:val="left" w:pos="900"/>
          <w:tab w:val="left" w:pos="1004"/>
        </w:tabs>
        <w:spacing w:line="460" w:lineRule="exact"/>
        <w:ind w:left="562"/>
        <w:jc w:val="left"/>
        <w:rPr>
          <w:rFonts w:hint="eastAsia" w:ascii="仿宋" w:hAnsi="仿宋" w:eastAsia="仿宋" w:cs="仿宋"/>
          <w:b/>
          <w:color w:val="auto"/>
          <w:sz w:val="32"/>
          <w:szCs w:val="32"/>
        </w:rPr>
      </w:pPr>
    </w:p>
    <w:p>
      <w:pPr>
        <w:numPr>
          <w:ilvl w:val="0"/>
          <w:numId w:val="1"/>
        </w:numPr>
        <w:tabs>
          <w:tab w:val="left" w:pos="900"/>
          <w:tab w:val="left" w:pos="1004"/>
        </w:tabs>
        <w:spacing w:line="460" w:lineRule="exact"/>
        <w:ind w:firstLine="643" w:firstLineChars="200"/>
        <w:jc w:val="left"/>
        <w:rPr>
          <w:rFonts w:hint="eastAsia" w:ascii="仿宋" w:hAnsi="仿宋" w:eastAsia="仿宋" w:cs="仿宋"/>
          <w:b/>
          <w:color w:val="auto"/>
          <w:sz w:val="32"/>
          <w:szCs w:val="32"/>
        </w:rPr>
      </w:pPr>
      <w:r>
        <w:rPr>
          <w:rFonts w:hint="eastAsia" w:ascii="仿宋" w:hAnsi="仿宋" w:eastAsia="仿宋" w:cs="仿宋"/>
          <w:b/>
          <w:color w:val="auto"/>
          <w:sz w:val="32"/>
          <w:szCs w:val="32"/>
        </w:rPr>
        <w:t>工程安全</w:t>
      </w:r>
    </w:p>
    <w:p>
      <w:pPr>
        <w:autoSpaceDE w:val="0"/>
        <w:autoSpaceDN w:val="0"/>
        <w:adjustRightInd w:val="0"/>
        <w:spacing w:line="460" w:lineRule="exac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乙方必须服从甲方的安全管理，做好对作业现场的监护，确保作业人员的人身安全。</w:t>
      </w:r>
    </w:p>
    <w:p>
      <w:pPr>
        <w:autoSpaceDE w:val="0"/>
        <w:autoSpaceDN w:val="0"/>
        <w:adjustRightInd w:val="0"/>
        <w:spacing w:line="460" w:lineRule="exac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sz w:val="32"/>
          <w:szCs w:val="32"/>
        </w:rPr>
        <w:t>1</w:t>
      </w:r>
      <w:r>
        <w:rPr>
          <w:rFonts w:hint="eastAsia" w:ascii="仿宋" w:hAnsi="仿宋" w:eastAsia="仿宋" w:cs="仿宋"/>
          <w:color w:val="auto"/>
          <w:kern w:val="0"/>
          <w:sz w:val="32"/>
          <w:szCs w:val="32"/>
        </w:rPr>
        <w:t>、乙方有责任教育工人严格执行操作规程，安全施工，防火防盗。在施工中发生的伤亡事故和乙方管理不善造成的其他损失，均由乙方承担赔偿责任，乙方不得因此影响工程进度。</w:t>
      </w:r>
    </w:p>
    <w:p>
      <w:pPr>
        <w:autoSpaceDE w:val="0"/>
        <w:autoSpaceDN w:val="0"/>
        <w:adjustRightInd w:val="0"/>
        <w:spacing w:line="460" w:lineRule="exac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2、乙方履行本合同的各项约定，对工程进度、工程质量进行监督，检查隐蔽工程，办理中间交工工程验收手续及其他事宜。</w:t>
      </w:r>
    </w:p>
    <w:p>
      <w:pPr>
        <w:autoSpaceDE w:val="0"/>
        <w:autoSpaceDN w:val="0"/>
        <w:adjustRightInd w:val="0"/>
        <w:spacing w:line="460" w:lineRule="exac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3、乙方根据甲方要求签订安全相关管理协议及按安全管理要求、协议提供所涉及的文件及资料。</w:t>
      </w:r>
    </w:p>
    <w:p>
      <w:pPr>
        <w:autoSpaceDE w:val="0"/>
        <w:autoSpaceDN w:val="0"/>
        <w:adjustRightInd w:val="0"/>
        <w:spacing w:line="460" w:lineRule="exact"/>
        <w:ind w:firstLine="640" w:firstLineChars="200"/>
        <w:jc w:val="left"/>
        <w:rPr>
          <w:rFonts w:hint="eastAsia" w:ascii="仿宋" w:hAnsi="仿宋" w:eastAsia="仿宋" w:cs="仿宋"/>
          <w:color w:val="auto"/>
          <w:kern w:val="0"/>
          <w:sz w:val="32"/>
          <w:szCs w:val="32"/>
        </w:rPr>
      </w:pPr>
    </w:p>
    <w:p>
      <w:pPr>
        <w:numPr>
          <w:ilvl w:val="0"/>
          <w:numId w:val="1"/>
        </w:numPr>
        <w:tabs>
          <w:tab w:val="left" w:pos="900"/>
          <w:tab w:val="left" w:pos="1004"/>
        </w:tabs>
        <w:spacing w:line="460" w:lineRule="exact"/>
        <w:ind w:firstLine="643" w:firstLineChars="200"/>
        <w:jc w:val="left"/>
        <w:rPr>
          <w:rFonts w:hint="eastAsia" w:ascii="仿宋" w:hAnsi="仿宋" w:eastAsia="仿宋" w:cs="仿宋"/>
          <w:b/>
          <w:color w:val="auto"/>
          <w:kern w:val="0"/>
          <w:sz w:val="32"/>
          <w:szCs w:val="32"/>
        </w:rPr>
      </w:pPr>
      <w:r>
        <w:rPr>
          <w:rFonts w:hint="eastAsia" w:ascii="仿宋" w:hAnsi="仿宋" w:eastAsia="仿宋" w:cs="仿宋"/>
          <w:b/>
          <w:color w:val="auto"/>
          <w:sz w:val="32"/>
          <w:szCs w:val="32"/>
        </w:rPr>
        <w:t>环境保护</w:t>
      </w:r>
    </w:p>
    <w:p>
      <w:pPr>
        <w:autoSpaceDE w:val="0"/>
        <w:autoSpaceDN w:val="0"/>
        <w:adjustRightInd w:val="0"/>
        <w:spacing w:line="460" w:lineRule="exac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1、乙方严格执行甲方的环境保护管理制度，在施工过程中对材料、固体废料进行苫盖，防止扬尘污染周围环境。</w:t>
      </w:r>
    </w:p>
    <w:p>
      <w:pPr>
        <w:autoSpaceDE w:val="0"/>
        <w:autoSpaceDN w:val="0"/>
        <w:adjustRightInd w:val="0"/>
        <w:spacing w:line="460" w:lineRule="exac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sz w:val="32"/>
          <w:szCs w:val="32"/>
        </w:rPr>
        <w:t>2</w:t>
      </w:r>
      <w:r>
        <w:rPr>
          <w:rFonts w:hint="eastAsia" w:ascii="仿宋" w:hAnsi="仿宋" w:eastAsia="仿宋" w:cs="仿宋"/>
          <w:color w:val="auto"/>
          <w:kern w:val="0"/>
          <w:sz w:val="32"/>
          <w:szCs w:val="32"/>
        </w:rPr>
        <w:t>、加强对施工噪声的控制，防止噪声污染。</w:t>
      </w:r>
    </w:p>
    <w:p>
      <w:pPr>
        <w:autoSpaceDE w:val="0"/>
        <w:autoSpaceDN w:val="0"/>
        <w:adjustRightInd w:val="0"/>
        <w:spacing w:line="460" w:lineRule="exac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3、乙方根据甲方要求签订安全相关管理协议及按安全管理要求、协议提供所涉及的文件及资料。</w:t>
      </w:r>
    </w:p>
    <w:p>
      <w:pPr>
        <w:autoSpaceDE w:val="0"/>
        <w:autoSpaceDN w:val="0"/>
        <w:adjustRightInd w:val="0"/>
        <w:spacing w:line="460" w:lineRule="exact"/>
        <w:ind w:firstLine="640" w:firstLineChars="200"/>
        <w:jc w:val="left"/>
        <w:rPr>
          <w:rFonts w:hint="eastAsia" w:ascii="仿宋" w:hAnsi="仿宋" w:eastAsia="仿宋" w:cs="仿宋"/>
          <w:color w:val="auto"/>
          <w:kern w:val="0"/>
          <w:sz w:val="32"/>
          <w:szCs w:val="32"/>
        </w:rPr>
      </w:pPr>
    </w:p>
    <w:p>
      <w:pPr>
        <w:numPr>
          <w:ilvl w:val="0"/>
          <w:numId w:val="1"/>
        </w:numPr>
        <w:tabs>
          <w:tab w:val="left" w:pos="900"/>
          <w:tab w:val="left" w:pos="1004"/>
        </w:tabs>
        <w:spacing w:line="460" w:lineRule="exact"/>
        <w:ind w:firstLine="643" w:firstLineChars="200"/>
        <w:jc w:val="left"/>
        <w:rPr>
          <w:rFonts w:hint="eastAsia" w:ascii="仿宋" w:hAnsi="仿宋" w:eastAsia="仿宋" w:cs="仿宋"/>
          <w:b/>
          <w:color w:val="auto"/>
          <w:sz w:val="32"/>
          <w:szCs w:val="32"/>
        </w:rPr>
      </w:pPr>
      <w:r>
        <w:rPr>
          <w:rFonts w:hint="eastAsia" w:ascii="仿宋" w:hAnsi="仿宋" w:eastAsia="仿宋" w:cs="仿宋"/>
          <w:b/>
          <w:color w:val="auto"/>
          <w:sz w:val="32"/>
          <w:szCs w:val="32"/>
        </w:rPr>
        <w:t>违约责任</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乙方逾期交货/完成项目约定内容的，每迟延一日，应向甲方支付合同总额的1%作为违约金，以此类推。违约金累计总额不超过合同总额的30%。逾期交货超过三十天，视为不能交货/完成施工，甲方有权单方解除合同且追究乙方的违约责任。 </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乙方交付的货物/完成的施工中存在不符合合同约定质量标准的情形，乙方应按照不符合质量标准货物价值/项目合同总金额的30%向甲方支付瑕疵履行违约金；当质量存在问题的货物超过合同约定货物总量的30%时/</w:t>
      </w:r>
      <w:r>
        <w:rPr>
          <w:rFonts w:hint="eastAsia" w:ascii="仿宋" w:hAnsi="仿宋" w:eastAsia="仿宋" w:cs="仿宋"/>
          <w:bCs/>
          <w:color w:val="auto"/>
          <w:sz w:val="32"/>
          <w:szCs w:val="32"/>
        </w:rPr>
        <w:t>因质量问题影响</w:t>
      </w:r>
      <w:r>
        <w:rPr>
          <w:rFonts w:hint="eastAsia" w:ascii="仿宋" w:hAnsi="仿宋" w:eastAsia="仿宋" w:cs="仿宋"/>
          <w:color w:val="auto"/>
          <w:sz w:val="32"/>
          <w:szCs w:val="32"/>
        </w:rPr>
        <w:t>甲方正常</w:t>
      </w:r>
      <w:r>
        <w:rPr>
          <w:rFonts w:hint="eastAsia" w:ascii="仿宋" w:hAnsi="仿宋" w:eastAsia="仿宋" w:cs="仿宋"/>
          <w:bCs/>
          <w:color w:val="auto"/>
          <w:sz w:val="32"/>
          <w:szCs w:val="32"/>
        </w:rPr>
        <w:t>生产的</w:t>
      </w:r>
      <w:r>
        <w:rPr>
          <w:rFonts w:hint="eastAsia" w:ascii="仿宋" w:hAnsi="仿宋" w:eastAsia="仿宋" w:cs="仿宋"/>
          <w:color w:val="auto"/>
          <w:sz w:val="32"/>
          <w:szCs w:val="32"/>
        </w:rPr>
        <w:t>，甲方有权单方解除本合同或中止本合同并扣除全部质保金，解除本合同并不妨碍甲方主张违约责任。</w:t>
      </w:r>
    </w:p>
    <w:p>
      <w:pPr>
        <w:numPr>
          <w:ilvl w:val="0"/>
          <w:numId w:val="1"/>
        </w:numPr>
        <w:tabs>
          <w:tab w:val="left" w:pos="900"/>
          <w:tab w:val="left" w:pos="1004"/>
        </w:tabs>
        <w:spacing w:line="460" w:lineRule="exact"/>
        <w:ind w:firstLine="643" w:firstLineChars="200"/>
        <w:jc w:val="left"/>
        <w:rPr>
          <w:rFonts w:hint="eastAsia" w:ascii="仿宋" w:hAnsi="仿宋" w:eastAsia="仿宋" w:cs="仿宋"/>
          <w:b/>
          <w:color w:val="auto"/>
          <w:sz w:val="32"/>
          <w:szCs w:val="32"/>
        </w:rPr>
      </w:pPr>
      <w:r>
        <w:rPr>
          <w:rFonts w:hint="eastAsia" w:ascii="仿宋" w:hAnsi="仿宋" w:eastAsia="仿宋" w:cs="仿宋"/>
          <w:b/>
          <w:color w:val="auto"/>
          <w:sz w:val="32"/>
          <w:szCs w:val="32"/>
        </w:rPr>
        <w:t>合同变更</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未尽事宜，双方协商解决，合同的变更及修改须经双方同意，以书面形式变更。</w:t>
      </w:r>
    </w:p>
    <w:p>
      <w:pPr>
        <w:numPr>
          <w:ilvl w:val="0"/>
          <w:numId w:val="1"/>
        </w:numPr>
        <w:tabs>
          <w:tab w:val="left" w:pos="900"/>
          <w:tab w:val="left" w:pos="1004"/>
        </w:tabs>
        <w:spacing w:line="460" w:lineRule="exact"/>
        <w:ind w:firstLine="643" w:firstLineChars="200"/>
        <w:jc w:val="left"/>
        <w:rPr>
          <w:rFonts w:hint="eastAsia" w:ascii="仿宋" w:hAnsi="仿宋" w:eastAsia="仿宋" w:cs="仿宋"/>
          <w:b/>
          <w:color w:val="auto"/>
          <w:sz w:val="32"/>
          <w:szCs w:val="32"/>
        </w:rPr>
      </w:pPr>
      <w:r>
        <w:rPr>
          <w:rFonts w:hint="eastAsia" w:ascii="仿宋" w:hAnsi="仿宋" w:eastAsia="仿宋" w:cs="仿宋"/>
          <w:b/>
          <w:color w:val="auto"/>
          <w:sz w:val="32"/>
          <w:szCs w:val="32"/>
        </w:rPr>
        <w:t>不可抗力：</w:t>
      </w:r>
    </w:p>
    <w:p>
      <w:pPr>
        <w:spacing w:line="4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当地商会、设备材料制造地、发货地媒体公布的相关报导作为不可抗力事件的证明或文件。逾期未提供的，因不可抗力而影响其履约的合同一方，须按合同约定，承担迟延履行的违约责任。</w:t>
      </w:r>
    </w:p>
    <w:p>
      <w:pPr>
        <w:spacing w:line="4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如不可抗力事件持续超过【】天，合同双方可协商合同的履行或终止，如不可抗力事件发生后【】天内双方不能达成协议，则任何一方有权终止合同。如合同因此终止，则任一方应自行承担各自费用，且不能对于终止合同有关的损失要求赔偿。</w:t>
      </w:r>
    </w:p>
    <w:p>
      <w:pPr>
        <w:numPr>
          <w:ilvl w:val="0"/>
          <w:numId w:val="1"/>
        </w:numPr>
        <w:tabs>
          <w:tab w:val="left" w:pos="900"/>
          <w:tab w:val="left" w:pos="1004"/>
        </w:tabs>
        <w:spacing w:line="460" w:lineRule="exact"/>
        <w:ind w:firstLine="643" w:firstLineChars="200"/>
        <w:jc w:val="left"/>
        <w:rPr>
          <w:rFonts w:hint="eastAsia" w:ascii="仿宋" w:hAnsi="仿宋" w:eastAsia="仿宋" w:cs="仿宋"/>
          <w:b/>
          <w:color w:val="auto"/>
          <w:sz w:val="32"/>
          <w:szCs w:val="32"/>
        </w:rPr>
      </w:pPr>
      <w:r>
        <w:rPr>
          <w:rFonts w:hint="eastAsia" w:ascii="仿宋" w:hAnsi="仿宋" w:eastAsia="仿宋" w:cs="仿宋"/>
          <w:b/>
          <w:color w:val="auto"/>
          <w:sz w:val="32"/>
          <w:szCs w:val="32"/>
        </w:rPr>
        <w:t>合同争议的解决方式</w:t>
      </w:r>
    </w:p>
    <w:p>
      <w:pPr>
        <w:pStyle w:val="5"/>
        <w:spacing w:line="460" w:lineRule="exact"/>
        <w:ind w:left="94" w:leftChars="45"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双方如发生争议，应协商解决，如协商不成，任何一方应向甲方所在地人民法院提出诉讼。律师代理费等相关费用由责任方承担。</w:t>
      </w:r>
    </w:p>
    <w:p>
      <w:pPr>
        <w:numPr>
          <w:ilvl w:val="0"/>
          <w:numId w:val="1"/>
        </w:numPr>
        <w:tabs>
          <w:tab w:val="left" w:pos="900"/>
          <w:tab w:val="left" w:pos="1004"/>
        </w:tabs>
        <w:spacing w:line="460" w:lineRule="exact"/>
        <w:ind w:firstLine="643" w:firstLineChars="200"/>
        <w:jc w:val="left"/>
        <w:rPr>
          <w:rFonts w:hint="eastAsia" w:ascii="仿宋" w:hAnsi="仿宋" w:eastAsia="仿宋" w:cs="仿宋"/>
          <w:b/>
          <w:color w:val="auto"/>
          <w:sz w:val="32"/>
          <w:szCs w:val="32"/>
        </w:rPr>
      </w:pPr>
      <w:r>
        <w:rPr>
          <w:rFonts w:hint="eastAsia" w:ascii="仿宋" w:hAnsi="仿宋" w:eastAsia="仿宋" w:cs="仿宋"/>
          <w:b/>
          <w:color w:val="auto"/>
          <w:sz w:val="32"/>
          <w:szCs w:val="32"/>
        </w:rPr>
        <w:t>其他</w:t>
      </w:r>
    </w:p>
    <w:p>
      <w:pPr>
        <w:spacing w:line="4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1、本协议双方签字盖章正式生效。</w:t>
      </w:r>
    </w:p>
    <w:p>
      <w:pPr>
        <w:spacing w:line="4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2、有效期限：本合同自甲乙双方签字盖章之日起生效，至本合同相关条款的承诺或责任执行完毕止。</w:t>
      </w:r>
    </w:p>
    <w:p>
      <w:pPr>
        <w:spacing w:line="46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3、合同一式</w:t>
      </w:r>
      <w:r>
        <w:rPr>
          <w:rFonts w:hint="eastAsia" w:ascii="仿宋" w:hAnsi="仿宋" w:eastAsia="仿宋" w:cs="仿宋"/>
          <w:color w:val="auto"/>
          <w:sz w:val="32"/>
          <w:szCs w:val="32"/>
        </w:rPr>
        <w:t>【】</w:t>
      </w:r>
      <w:r>
        <w:rPr>
          <w:rFonts w:hint="eastAsia" w:ascii="仿宋" w:hAnsi="仿宋" w:eastAsia="仿宋" w:cs="仿宋"/>
          <w:bCs/>
          <w:color w:val="auto"/>
          <w:sz w:val="32"/>
          <w:szCs w:val="32"/>
        </w:rPr>
        <w:t>份，甲方执</w:t>
      </w:r>
      <w:r>
        <w:rPr>
          <w:rFonts w:hint="eastAsia" w:ascii="仿宋" w:hAnsi="仿宋" w:eastAsia="仿宋" w:cs="仿宋"/>
          <w:color w:val="auto"/>
          <w:sz w:val="32"/>
          <w:szCs w:val="32"/>
        </w:rPr>
        <w:t>【】</w:t>
      </w:r>
      <w:r>
        <w:rPr>
          <w:rFonts w:hint="eastAsia" w:ascii="仿宋" w:hAnsi="仿宋" w:eastAsia="仿宋" w:cs="仿宋"/>
          <w:bCs/>
          <w:color w:val="auto"/>
          <w:sz w:val="32"/>
          <w:szCs w:val="32"/>
        </w:rPr>
        <w:t>份，乙方执</w:t>
      </w:r>
      <w:r>
        <w:rPr>
          <w:rFonts w:hint="eastAsia" w:ascii="仿宋" w:hAnsi="仿宋" w:eastAsia="仿宋" w:cs="仿宋"/>
          <w:color w:val="auto"/>
          <w:sz w:val="32"/>
          <w:szCs w:val="32"/>
        </w:rPr>
        <w:t>【】</w:t>
      </w:r>
      <w:r>
        <w:rPr>
          <w:rFonts w:hint="eastAsia" w:ascii="仿宋" w:hAnsi="仿宋" w:eastAsia="仿宋" w:cs="仿宋"/>
          <w:bCs/>
          <w:color w:val="auto"/>
          <w:sz w:val="32"/>
          <w:szCs w:val="32"/>
        </w:rPr>
        <w:t>份，具有同等法律效力，经双方盖章后生效。未</w:t>
      </w:r>
      <w:r>
        <w:rPr>
          <w:rFonts w:hint="eastAsia" w:ascii="仿宋" w:hAnsi="仿宋" w:eastAsia="仿宋" w:cs="仿宋"/>
          <w:color w:val="auto"/>
          <w:sz w:val="32"/>
          <w:szCs w:val="32"/>
        </w:rPr>
        <w:t>经甲方书面许可，乙方不得将本合</w:t>
      </w:r>
      <w:r>
        <w:rPr>
          <w:rFonts w:hint="eastAsia" w:ascii="仿宋" w:hAnsi="仿宋" w:eastAsia="仿宋" w:cs="仿宋"/>
          <w:bCs/>
          <w:color w:val="auto"/>
          <w:sz w:val="32"/>
          <w:szCs w:val="32"/>
        </w:rPr>
        <w:t>同项下权利、义务转让第三方。</w:t>
      </w:r>
    </w:p>
    <w:p>
      <w:pPr>
        <w:spacing w:line="46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4、双方签订的附件《</w:t>
      </w:r>
      <w:r>
        <w:rPr>
          <w:rFonts w:hint="eastAsia" w:ascii="仿宋" w:hAnsi="仿宋" w:eastAsia="仿宋" w:cs="仿宋"/>
          <w:bCs/>
          <w:color w:val="auto"/>
          <w:sz w:val="32"/>
          <w:szCs w:val="32"/>
          <w:u w:val="single"/>
        </w:rPr>
        <w:t xml:space="preserve">     </w:t>
      </w:r>
      <w:r>
        <w:rPr>
          <w:rFonts w:hint="eastAsia" w:ascii="仿宋" w:hAnsi="仿宋" w:eastAsia="仿宋" w:cs="仿宋"/>
          <w:bCs/>
          <w:color w:val="auto"/>
          <w:sz w:val="32"/>
          <w:szCs w:val="32"/>
        </w:rPr>
        <w:t>设备（或项目）技术协议》、《安全协议书》、《环保协议书》，作为本合同附件，与本合同具有同等的法律效力。</w:t>
      </w:r>
    </w:p>
    <w:p>
      <w:pPr>
        <w:spacing w:line="4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bCs/>
          <w:color w:val="auto"/>
          <w:sz w:val="32"/>
          <w:szCs w:val="32"/>
        </w:rPr>
        <w:t>5、甲方确认其送达地址为：______________________________________，受送达人为：_________，联系方式为：</w:t>
      </w:r>
      <w:r>
        <w:rPr>
          <w:rFonts w:hint="eastAsia" w:ascii="仿宋" w:hAnsi="仿宋" w:eastAsia="仿宋" w:cs="仿宋"/>
          <w:color w:val="auto"/>
          <w:sz w:val="32"/>
          <w:szCs w:val="32"/>
        </w:rPr>
        <w:t>__________________________。</w:t>
      </w:r>
    </w:p>
    <w:p>
      <w:pPr>
        <w:spacing w:line="4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乙方确认其送达地址为：______________________________________，受送达人为：_________，联系方式为：__________________________。</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上述送达地址、受送达人、联系方式如有变化，请书面告知对方，否则，以本协议约定为准。</w:t>
      </w:r>
    </w:p>
    <w:p>
      <w:pPr>
        <w:spacing w:line="460" w:lineRule="exact"/>
        <w:ind w:firstLine="640" w:firstLineChars="200"/>
        <w:rPr>
          <w:rFonts w:hint="eastAsia" w:ascii="仿宋" w:hAnsi="仿宋" w:eastAsia="仿宋" w:cs="仿宋"/>
          <w:color w:val="auto"/>
          <w:sz w:val="32"/>
          <w:szCs w:val="32"/>
        </w:rPr>
      </w:pPr>
    </w:p>
    <w:p>
      <w:pPr>
        <w:pStyle w:val="5"/>
        <w:spacing w:line="460" w:lineRule="exact"/>
        <w:ind w:left="500" w:leftChars="162" w:hanging="160" w:hangingChars="50"/>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tbl>
      <w:tblPr>
        <w:tblStyle w:val="9"/>
        <w:tblW w:w="4999"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4293"/>
        <w:gridCol w:w="422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exact"/>
        </w:trPr>
        <w:tc>
          <w:tcPr>
            <w:tcW w:w="2519" w:type="pct"/>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甲     方</w:t>
            </w:r>
          </w:p>
        </w:tc>
        <w:tc>
          <w:tcPr>
            <w:tcW w:w="2480" w:type="pct"/>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乙     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3" w:hRule="exact"/>
        </w:trPr>
        <w:tc>
          <w:tcPr>
            <w:tcW w:w="2519" w:type="pct"/>
            <w:tcBorders>
              <w:top w:val="single" w:color="auto" w:sz="4" w:space="0"/>
              <w:left w:val="single" w:color="auto" w:sz="4" w:space="0"/>
              <w:bottom w:val="single" w:color="auto" w:sz="4" w:space="0"/>
              <w:right w:val="single" w:color="auto" w:sz="4" w:space="0"/>
            </w:tcBorders>
            <w:noWrap/>
            <w:vAlign w:val="center"/>
          </w:tcPr>
          <w:p>
            <w:pPr>
              <w:spacing w:line="460" w:lineRule="exact"/>
              <w:rPr>
                <w:rFonts w:hint="eastAsia" w:ascii="仿宋" w:hAnsi="仿宋" w:eastAsia="仿宋" w:cs="仿宋"/>
                <w:color w:val="auto"/>
                <w:sz w:val="32"/>
                <w:szCs w:val="32"/>
              </w:rPr>
            </w:pPr>
            <w:r>
              <w:rPr>
                <w:rFonts w:hint="eastAsia" w:ascii="仿宋" w:hAnsi="仿宋" w:eastAsia="仿宋" w:cs="仿宋"/>
                <w:color w:val="auto"/>
                <w:sz w:val="32"/>
                <w:szCs w:val="32"/>
              </w:rPr>
              <w:t>单位名称：</w:t>
            </w:r>
          </w:p>
        </w:tc>
        <w:tc>
          <w:tcPr>
            <w:tcW w:w="2480" w:type="pct"/>
            <w:tcBorders>
              <w:top w:val="single" w:color="auto" w:sz="4" w:space="0"/>
              <w:left w:val="single" w:color="auto" w:sz="4" w:space="0"/>
              <w:bottom w:val="single" w:color="auto" w:sz="4" w:space="0"/>
              <w:right w:val="single" w:color="auto" w:sz="4" w:space="0"/>
            </w:tcBorders>
            <w:noWrap/>
            <w:vAlign w:val="center"/>
          </w:tcPr>
          <w:p>
            <w:pPr>
              <w:spacing w:line="460" w:lineRule="exact"/>
              <w:ind w:firstLine="320" w:firstLineChars="100"/>
              <w:rPr>
                <w:rFonts w:hint="eastAsia" w:ascii="仿宋" w:hAnsi="仿宋" w:eastAsia="仿宋" w:cs="仿宋"/>
                <w:b/>
                <w:color w:val="auto"/>
                <w:sz w:val="32"/>
                <w:szCs w:val="32"/>
              </w:rPr>
            </w:pPr>
            <w:r>
              <w:rPr>
                <w:rFonts w:hint="eastAsia" w:ascii="仿宋" w:hAnsi="仿宋" w:eastAsia="仿宋" w:cs="仿宋"/>
                <w:color w:val="auto"/>
                <w:sz w:val="32"/>
                <w:szCs w:val="32"/>
              </w:rPr>
              <w:t xml:space="preserve">单位名称： </w:t>
            </w:r>
          </w:p>
          <w:p>
            <w:pPr>
              <w:spacing w:line="460" w:lineRule="exact"/>
              <w:rPr>
                <w:rFonts w:hint="eastAsia"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exact"/>
        </w:trPr>
        <w:tc>
          <w:tcPr>
            <w:tcW w:w="2519" w:type="pct"/>
            <w:tcBorders>
              <w:top w:val="single" w:color="auto" w:sz="4" w:space="0"/>
              <w:left w:val="single" w:color="auto" w:sz="4" w:space="0"/>
              <w:bottom w:val="single" w:color="auto" w:sz="4" w:space="0"/>
              <w:right w:val="single" w:color="auto" w:sz="4" w:space="0"/>
            </w:tcBorders>
            <w:noWrap/>
            <w:vAlign w:val="center"/>
          </w:tcPr>
          <w:p>
            <w:pPr>
              <w:spacing w:line="460" w:lineRule="exact"/>
              <w:ind w:left="1515" w:hanging="1731" w:hangingChars="541"/>
              <w:rPr>
                <w:rFonts w:hint="eastAsia" w:ascii="仿宋" w:hAnsi="仿宋" w:eastAsia="仿宋" w:cs="仿宋"/>
                <w:color w:val="auto"/>
                <w:sz w:val="32"/>
                <w:szCs w:val="32"/>
              </w:rPr>
            </w:pPr>
            <w:r>
              <w:rPr>
                <w:rFonts w:hint="eastAsia" w:ascii="仿宋" w:hAnsi="仿宋" w:eastAsia="仿宋" w:cs="仿宋"/>
                <w:color w:val="auto"/>
                <w:sz w:val="32"/>
                <w:szCs w:val="32"/>
              </w:rPr>
              <w:t>单位地址：</w:t>
            </w:r>
            <w:r>
              <w:rPr>
                <w:rFonts w:hint="eastAsia" w:ascii="仿宋" w:hAnsi="仿宋" w:eastAsia="仿宋" w:cs="仿宋"/>
                <w:bCs/>
                <w:color w:val="auto"/>
                <w:sz w:val="32"/>
                <w:szCs w:val="32"/>
              </w:rPr>
              <w:t xml:space="preserve">       </w:t>
            </w:r>
          </w:p>
          <w:p>
            <w:pPr>
              <w:spacing w:line="460" w:lineRule="exact"/>
              <w:rPr>
                <w:rFonts w:hint="eastAsia" w:ascii="仿宋" w:hAnsi="仿宋" w:eastAsia="仿宋" w:cs="仿宋"/>
                <w:color w:val="auto"/>
                <w:sz w:val="32"/>
                <w:szCs w:val="32"/>
              </w:rPr>
            </w:pPr>
          </w:p>
        </w:tc>
        <w:tc>
          <w:tcPr>
            <w:tcW w:w="2480" w:type="pct"/>
            <w:tcBorders>
              <w:top w:val="single" w:color="auto" w:sz="4" w:space="0"/>
              <w:left w:val="single" w:color="auto" w:sz="4" w:space="0"/>
              <w:bottom w:val="single" w:color="auto" w:sz="4" w:space="0"/>
              <w:right w:val="single" w:color="auto" w:sz="4" w:space="0"/>
            </w:tcBorders>
            <w:noWrap/>
            <w:vAlign w:val="center"/>
          </w:tcPr>
          <w:p>
            <w:pPr>
              <w:spacing w:line="46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  单位地址：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52" w:hRule="exact"/>
        </w:trPr>
        <w:tc>
          <w:tcPr>
            <w:tcW w:w="2519" w:type="pct"/>
            <w:tcBorders>
              <w:top w:val="single" w:color="auto" w:sz="4" w:space="0"/>
              <w:left w:val="single" w:color="auto" w:sz="4" w:space="0"/>
              <w:bottom w:val="single" w:color="auto" w:sz="4" w:space="0"/>
              <w:right w:val="single" w:color="auto" w:sz="4" w:space="0"/>
            </w:tcBorders>
            <w:noWrap/>
            <w:vAlign w:val="center"/>
          </w:tcPr>
          <w:p>
            <w:pPr>
              <w:spacing w:line="460" w:lineRule="exact"/>
              <w:rPr>
                <w:rFonts w:hint="eastAsia" w:ascii="仿宋" w:hAnsi="仿宋" w:eastAsia="仿宋" w:cs="仿宋"/>
                <w:color w:val="auto"/>
                <w:sz w:val="32"/>
                <w:szCs w:val="32"/>
              </w:rPr>
            </w:pPr>
            <w:r>
              <w:rPr>
                <w:rFonts w:hint="eastAsia" w:ascii="仿宋" w:hAnsi="仿宋" w:eastAsia="仿宋" w:cs="仿宋"/>
                <w:color w:val="auto"/>
                <w:sz w:val="32"/>
                <w:szCs w:val="32"/>
              </w:rPr>
              <w:t>授权代表：</w:t>
            </w:r>
          </w:p>
        </w:tc>
        <w:tc>
          <w:tcPr>
            <w:tcW w:w="2480" w:type="pct"/>
            <w:tcBorders>
              <w:top w:val="single" w:color="auto" w:sz="4" w:space="0"/>
              <w:left w:val="single" w:color="auto" w:sz="4" w:space="0"/>
              <w:bottom w:val="single" w:color="auto" w:sz="4" w:space="0"/>
              <w:right w:val="single" w:color="auto" w:sz="4" w:space="0"/>
            </w:tcBorders>
            <w:noWrap/>
            <w:vAlign w:val="center"/>
          </w:tcPr>
          <w:p>
            <w:pPr>
              <w:spacing w:line="46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  授权代表：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1" w:hRule="exact"/>
        </w:trPr>
        <w:tc>
          <w:tcPr>
            <w:tcW w:w="2519" w:type="pct"/>
            <w:tcBorders>
              <w:top w:val="single" w:color="auto" w:sz="4" w:space="0"/>
              <w:left w:val="single" w:color="auto" w:sz="4" w:space="0"/>
              <w:bottom w:val="single" w:color="auto" w:sz="4" w:space="0"/>
              <w:right w:val="single" w:color="auto" w:sz="4" w:space="0"/>
            </w:tcBorders>
            <w:noWrap/>
            <w:vAlign w:val="center"/>
          </w:tcPr>
          <w:p>
            <w:pPr>
              <w:spacing w:line="46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开户银行：                     </w:t>
            </w:r>
          </w:p>
        </w:tc>
        <w:tc>
          <w:tcPr>
            <w:tcW w:w="2480" w:type="pct"/>
            <w:tcBorders>
              <w:top w:val="single" w:color="auto" w:sz="4" w:space="0"/>
              <w:left w:val="single" w:color="auto" w:sz="4" w:space="0"/>
              <w:bottom w:val="single" w:color="auto" w:sz="4" w:space="0"/>
              <w:right w:val="single" w:color="auto" w:sz="4" w:space="0"/>
            </w:tcBorders>
            <w:noWrap/>
            <w:vAlign w:val="center"/>
          </w:tcPr>
          <w:p>
            <w:pPr>
              <w:spacing w:line="460" w:lineRule="exact"/>
              <w:ind w:left="1400" w:hanging="1600" w:hangingChars="500"/>
              <w:rPr>
                <w:rFonts w:hint="eastAsia" w:ascii="仿宋" w:hAnsi="仿宋" w:eastAsia="仿宋" w:cs="仿宋"/>
                <w:color w:val="auto"/>
                <w:sz w:val="32"/>
                <w:szCs w:val="32"/>
              </w:rPr>
            </w:pPr>
            <w:r>
              <w:rPr>
                <w:rFonts w:hint="eastAsia" w:ascii="仿宋" w:hAnsi="仿宋" w:eastAsia="仿宋" w:cs="仿宋"/>
                <w:color w:val="auto"/>
                <w:sz w:val="32"/>
                <w:szCs w:val="32"/>
              </w:rPr>
              <w:t xml:space="preserve">  开户银行： </w:t>
            </w:r>
          </w:p>
          <w:p>
            <w:pPr>
              <w:spacing w:line="460" w:lineRule="exact"/>
              <w:rPr>
                <w:rFonts w:hint="eastAsia" w:ascii="仿宋" w:hAnsi="仿宋" w:eastAsia="仿宋" w:cs="仿宋"/>
                <w:color w:val="auto"/>
                <w:sz w:val="32"/>
                <w:szCs w:val="32"/>
              </w:rPr>
            </w:pPr>
          </w:p>
          <w:p>
            <w:pPr>
              <w:spacing w:line="46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tc>
      </w:tr>
    </w:tbl>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附件4：安全协议</w:t>
      </w:r>
    </w:p>
    <w:p>
      <w:pPr>
        <w:snapToGrid w:val="0"/>
        <w:spacing w:line="575"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b/>
          <w:bCs/>
          <w:color w:val="auto"/>
          <w:sz w:val="32"/>
          <w:szCs w:val="32"/>
          <w:lang w:val="en-US" w:eastAsia="zh-CN"/>
        </w:rPr>
        <w:t>电机及变压器更换项</w:t>
      </w:r>
      <w:r>
        <w:rPr>
          <w:rFonts w:hint="eastAsia" w:ascii="仿宋" w:hAnsi="仿宋" w:eastAsia="仿宋" w:cs="仿宋"/>
          <w:b/>
          <w:bCs/>
          <w:color w:val="auto"/>
          <w:sz w:val="32"/>
          <w:szCs w:val="32"/>
        </w:rPr>
        <w:t>目</w:t>
      </w:r>
      <w:r>
        <w:rPr>
          <w:rFonts w:hint="eastAsia" w:ascii="仿宋" w:hAnsi="仿宋" w:eastAsia="仿宋" w:cs="仿宋"/>
          <w:color w:val="auto"/>
          <w:sz w:val="32"/>
          <w:szCs w:val="32"/>
        </w:rPr>
        <w:t>)</w:t>
      </w:r>
    </w:p>
    <w:p>
      <w:pPr>
        <w:snapToGrid w:val="0"/>
        <w:spacing w:line="575"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安全管理协议</w:t>
      </w:r>
    </w:p>
    <w:p>
      <w:pPr>
        <w:snapToGrid w:val="0"/>
        <w:spacing w:line="575" w:lineRule="exact"/>
        <w:rPr>
          <w:rFonts w:hint="eastAsia" w:ascii="仿宋" w:hAnsi="仿宋" w:eastAsia="仿宋" w:cs="仿宋"/>
          <w:color w:val="auto"/>
          <w:sz w:val="32"/>
          <w:szCs w:val="32"/>
        </w:rPr>
      </w:pPr>
    </w:p>
    <w:p>
      <w:pPr>
        <w:snapToGrid w:val="0"/>
        <w:spacing w:line="575"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甲方（发包方）： </w:t>
      </w:r>
    </w:p>
    <w:p>
      <w:pPr>
        <w:snapToGrid w:val="0"/>
        <w:spacing w:line="575"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乙方（承包方）： </w:t>
      </w:r>
    </w:p>
    <w:p>
      <w:pPr>
        <w:pStyle w:val="2"/>
        <w:shd w:val="clear" w:color="auto" w:fill="FFFFFF"/>
        <w:snapToGrid w:val="0"/>
        <w:spacing w:before="0" w:beforeAutospacing="0" w:after="0" w:afterAutospacing="0" w:line="575" w:lineRule="exact"/>
        <w:ind w:firstLine="640" w:firstLineChars="200"/>
        <w:jc w:val="both"/>
        <w:rPr>
          <w:rFonts w:hint="eastAsia" w:ascii="仿宋" w:hAnsi="仿宋" w:eastAsia="仿宋" w:cs="仿宋"/>
          <w:b w:val="0"/>
          <w:color w:val="auto"/>
          <w:sz w:val="32"/>
          <w:szCs w:val="32"/>
        </w:rPr>
      </w:pPr>
      <w:r>
        <w:rPr>
          <w:rFonts w:hint="eastAsia" w:ascii="仿宋" w:hAnsi="仿宋" w:eastAsia="仿宋" w:cs="仿宋"/>
          <w:b w:val="0"/>
          <w:color w:val="auto"/>
          <w:sz w:val="32"/>
          <w:szCs w:val="32"/>
        </w:rPr>
        <w:t>为了确保**项目全过程的安全管理，杜绝发生安全生产事</w:t>
      </w:r>
      <w:r>
        <w:rPr>
          <w:rFonts w:hint="eastAsia" w:ascii="仿宋" w:hAnsi="仿宋" w:eastAsia="仿宋" w:cs="仿宋"/>
          <w:b w:val="0"/>
          <w:bCs w:val="0"/>
          <w:color w:val="auto"/>
          <w:sz w:val="32"/>
          <w:szCs w:val="32"/>
        </w:rPr>
        <w:t>故，</w:t>
      </w:r>
      <w:r>
        <w:rPr>
          <w:rFonts w:hint="eastAsia" w:ascii="仿宋" w:hAnsi="仿宋" w:eastAsia="仿宋" w:cs="仿宋"/>
          <w:b w:val="0"/>
          <w:color w:val="auto"/>
          <w:sz w:val="32"/>
          <w:szCs w:val="32"/>
        </w:rPr>
        <w:t>根据《安全生产法》、《民法典》、《建设工程安全生产管理条例》等法律法规和甲方承包商制度要求</w:t>
      </w:r>
      <w:r>
        <w:rPr>
          <w:rFonts w:hint="eastAsia" w:ascii="仿宋" w:hAnsi="仿宋" w:eastAsia="仿宋" w:cs="仿宋"/>
          <w:b w:val="0"/>
          <w:bCs w:val="0"/>
          <w:color w:val="auto"/>
          <w:sz w:val="32"/>
          <w:szCs w:val="32"/>
        </w:rPr>
        <w:t>，经</w:t>
      </w:r>
      <w:r>
        <w:rPr>
          <w:rFonts w:hint="eastAsia" w:ascii="仿宋" w:hAnsi="仿宋" w:eastAsia="仿宋" w:cs="仿宋"/>
          <w:b w:val="0"/>
          <w:color w:val="auto"/>
          <w:sz w:val="32"/>
          <w:szCs w:val="32"/>
        </w:rPr>
        <w:t>双方友好协商，对甲乙双方的安全生产责任、权利规定如下：</w:t>
      </w:r>
    </w:p>
    <w:p>
      <w:pPr>
        <w:adjustRightInd w:val="0"/>
        <w:snapToGrid w:val="0"/>
        <w:spacing w:line="575" w:lineRule="exact"/>
        <w:rPr>
          <w:rFonts w:hint="eastAsia" w:ascii="仿宋" w:hAnsi="仿宋" w:eastAsia="仿宋" w:cs="仿宋"/>
          <w:color w:val="auto"/>
          <w:sz w:val="32"/>
          <w:szCs w:val="32"/>
        </w:rPr>
      </w:pPr>
      <w:r>
        <w:rPr>
          <w:rFonts w:hint="eastAsia" w:ascii="仿宋" w:hAnsi="仿宋" w:eastAsia="仿宋" w:cs="仿宋"/>
          <w:color w:val="auto"/>
          <w:sz w:val="32"/>
          <w:szCs w:val="32"/>
        </w:rPr>
        <w:t>1 甲方的职责、权利</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1.1 甲方职责</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甲方有责任监督指导乙方按照甲方的信息化管理系统进行承包商全生命周期管理，确保乙方正确理解和应用该系统并遵循相关要求。</w:t>
      </w:r>
    </w:p>
    <w:p>
      <w:pPr>
        <w:numPr>
          <w:ilvl w:val="2"/>
          <w:numId w:val="3"/>
        </w:numPr>
        <w:snapToGrid w:val="0"/>
        <w:spacing w:line="575" w:lineRule="exact"/>
        <w:rPr>
          <w:rFonts w:hint="eastAsia" w:ascii="仿宋" w:hAnsi="仿宋" w:eastAsia="仿宋" w:cs="仿宋"/>
          <w:color w:val="auto"/>
          <w:sz w:val="32"/>
          <w:szCs w:val="32"/>
        </w:rPr>
      </w:pPr>
      <w:r>
        <w:rPr>
          <w:rFonts w:hint="eastAsia" w:ascii="仿宋" w:hAnsi="仿宋" w:eastAsia="仿宋" w:cs="仿宋"/>
          <w:color w:val="auto"/>
          <w:sz w:val="32"/>
          <w:szCs w:val="32"/>
        </w:rPr>
        <w:t>作业前管理要求</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zh-CN" w:bidi="zh-CN"/>
        </w:rPr>
        <w:t>开展作业前准入资质核验，</w:t>
      </w:r>
      <w:r>
        <w:rPr>
          <w:rFonts w:hint="eastAsia" w:ascii="仿宋" w:hAnsi="仿宋" w:eastAsia="仿宋" w:cs="仿宋"/>
          <w:color w:val="auto"/>
          <w:sz w:val="32"/>
          <w:szCs w:val="32"/>
        </w:rPr>
        <w:t>审查验证乙方作业安全条件，对乙方人员进行进场安全交底</w:t>
      </w:r>
      <w:r>
        <w:rPr>
          <w:rFonts w:hint="eastAsia" w:ascii="仿宋" w:hAnsi="仿宋" w:eastAsia="仿宋" w:cs="仿宋"/>
          <w:color w:val="auto"/>
          <w:kern w:val="36"/>
          <w:sz w:val="32"/>
          <w:szCs w:val="32"/>
        </w:rPr>
        <w:t>。</w:t>
      </w:r>
    </w:p>
    <w:p>
      <w:pPr>
        <w:widowControl/>
        <w:spacing w:line="575" w:lineRule="exact"/>
        <w:ind w:firstLine="739" w:firstLineChars="231"/>
        <w:rPr>
          <w:rFonts w:hint="eastAsia" w:ascii="仿宋" w:hAnsi="仿宋" w:eastAsia="仿宋" w:cs="仿宋"/>
          <w:color w:val="auto"/>
          <w:sz w:val="32"/>
          <w:szCs w:val="32"/>
        </w:rPr>
      </w:pPr>
      <w:r>
        <w:rPr>
          <w:rFonts w:hint="eastAsia" w:ascii="仿宋" w:hAnsi="仿宋" w:eastAsia="仿宋" w:cs="仿宋"/>
          <w:color w:val="auto"/>
          <w:sz w:val="32"/>
          <w:szCs w:val="32"/>
        </w:rPr>
        <w:t>——负责</w:t>
      </w:r>
      <w:r>
        <w:rPr>
          <w:rFonts w:hint="eastAsia" w:ascii="仿宋" w:hAnsi="仿宋" w:eastAsia="仿宋" w:cs="仿宋"/>
          <w:color w:val="auto"/>
          <w:kern w:val="36"/>
          <w:sz w:val="32"/>
          <w:szCs w:val="32"/>
        </w:rPr>
        <w:t>审核乙方承包资质证件及提供的各类无事故证明、保险、安全培训、作业方案、现场处置方案等文件资料</w:t>
      </w:r>
      <w:r>
        <w:rPr>
          <w:rFonts w:hint="eastAsia" w:ascii="仿宋" w:hAnsi="仿宋" w:eastAsia="仿宋" w:cs="仿宋"/>
          <w:color w:val="auto"/>
          <w:sz w:val="32"/>
          <w:szCs w:val="32"/>
        </w:rPr>
        <w:t>。</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——核验乙方安全管理机构及人员配备情况及相应安全（特种作业）资格证书；</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——核验乙方作业设备设施、工具、物料、劳动保护用品等与乙方承包项目的匹配性以及安全性等；</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——负责对乙方人员进行安全风险交底；</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——提供必要的工作条件；</w:t>
      </w:r>
    </w:p>
    <w:p>
      <w:pPr>
        <w:snapToGrid w:val="0"/>
        <w:spacing w:line="575" w:lineRule="exact"/>
        <w:ind w:left="720"/>
        <w:rPr>
          <w:rFonts w:hint="eastAsia" w:ascii="仿宋" w:hAnsi="仿宋" w:eastAsia="仿宋" w:cs="仿宋"/>
          <w:color w:val="auto"/>
          <w:sz w:val="32"/>
          <w:szCs w:val="32"/>
        </w:rPr>
      </w:pPr>
      <w:r>
        <w:rPr>
          <w:rFonts w:hint="eastAsia" w:ascii="仿宋" w:hAnsi="仿宋" w:eastAsia="仿宋" w:cs="仿宋"/>
          <w:color w:val="auto"/>
          <w:sz w:val="32"/>
          <w:szCs w:val="32"/>
        </w:rPr>
        <w:t>1.1.2 作业中管理要求</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建立信息交流机制，对乙方提报的工作计划或作业任务进行确认，开展作业监督检查，监督办理危险作业等作业许可，指导协调应急处置。</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——负责审查乙方提报的《每日作业计划》；</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——监督检查乙方风险管控措施和危大工程的方案落实情况，并督促整改闭环。</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——负责指挥协调乙方现场安全生产事故应急救援工作，充分调动甲乙双方的应急资源。</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——对承包商危险作业实施许可管理；按照变更作业相关制度实施变更作业管理；</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两个以上承包商或承包商与本单位在同一作业区域内作业，一方可能危及对方生产安全的，组织签订安全生产管理协议，明确各自的安全生产管理职责和应当采取的安全措施，并指定专人进行安全检查与协调指挥。</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1.1.3作业后管理要求</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组织对乙方按照甲方考核评价相关制度进行考核评价，开展项目验收。</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1.2 权利</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1.2.1 有权否决乙方的分包方案。</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1.2.3 有权对乙方现场安全工作不称职的现场负责人、安全管理负责人和作业人员，提出约谈、警告、调离岗位、直至撤换等要求。</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1.2.4 有权制止并纠正乙方作业现场的“三违”行为，遇到危及安全生产的紧急情况，有权下令停止作业。</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1.2.5 乙方实施过程中违反国家有关法律法规的，甲方有权决定解除与乙方之间的合同及本协议。</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1.2.6 有权要求乙方遵守并执行甲方制定或发布的全部的安全方面的管理制度和要求。</w:t>
      </w:r>
    </w:p>
    <w:p>
      <w:pPr>
        <w:adjustRightInd w:val="0"/>
        <w:snapToGrid w:val="0"/>
        <w:spacing w:line="575" w:lineRule="exact"/>
        <w:rPr>
          <w:rFonts w:hint="eastAsia" w:ascii="仿宋" w:hAnsi="仿宋" w:eastAsia="仿宋" w:cs="仿宋"/>
          <w:color w:val="auto"/>
          <w:sz w:val="32"/>
          <w:szCs w:val="32"/>
        </w:rPr>
      </w:pPr>
      <w:r>
        <w:rPr>
          <w:rFonts w:hint="eastAsia" w:ascii="仿宋" w:hAnsi="仿宋" w:eastAsia="仿宋" w:cs="仿宋"/>
          <w:color w:val="auto"/>
          <w:sz w:val="32"/>
          <w:szCs w:val="32"/>
        </w:rPr>
        <w:t>2 乙方的职责、权利</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2.1 乙方责任 </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乙方按照甲方承包商管理制度及信息化管理系统要求，提供、上传相关资料文件，对资料的真实性、有效性、合法性负责。安全合规有序开展作业，确保项目满足质量及使用要求。</w:t>
      </w:r>
    </w:p>
    <w:p>
      <w:pPr>
        <w:snapToGrid w:val="0"/>
        <w:spacing w:line="575" w:lineRule="exact"/>
        <w:ind w:firstLine="720" w:firstLineChars="225"/>
        <w:rPr>
          <w:rFonts w:hint="eastAsia" w:ascii="仿宋" w:hAnsi="仿宋" w:eastAsia="仿宋" w:cs="仿宋"/>
          <w:color w:val="auto"/>
          <w:sz w:val="32"/>
          <w:szCs w:val="32"/>
        </w:rPr>
      </w:pPr>
      <w:r>
        <w:rPr>
          <w:rFonts w:hint="eastAsia" w:ascii="仿宋" w:hAnsi="仿宋" w:eastAsia="仿宋" w:cs="仿宋"/>
          <w:color w:val="auto"/>
          <w:sz w:val="32"/>
          <w:szCs w:val="32"/>
        </w:rPr>
        <w:t>2.1.1作业前工作要求</w:t>
      </w:r>
    </w:p>
    <w:p>
      <w:pPr>
        <w:snapToGrid w:val="0"/>
        <w:spacing w:line="575" w:lineRule="exact"/>
        <w:ind w:firstLine="720" w:firstLineChars="225"/>
        <w:rPr>
          <w:rFonts w:hint="eastAsia" w:ascii="仿宋" w:hAnsi="仿宋" w:eastAsia="仿宋" w:cs="仿宋"/>
          <w:color w:val="auto"/>
          <w:sz w:val="32"/>
          <w:szCs w:val="32"/>
        </w:rPr>
      </w:pPr>
      <w:r>
        <w:rPr>
          <w:rFonts w:hint="eastAsia" w:ascii="仿宋" w:hAnsi="仿宋" w:eastAsia="仿宋" w:cs="仿宋"/>
          <w:color w:val="auto"/>
          <w:sz w:val="32"/>
          <w:szCs w:val="32"/>
        </w:rPr>
        <w:t>提供企业相关信息，签订安全协议，接受安全条件审查，开展安全培训交底工作。</w:t>
      </w:r>
    </w:p>
    <w:p>
      <w:pPr>
        <w:widowControl/>
        <w:spacing w:line="575" w:lineRule="exact"/>
        <w:ind w:firstLine="739" w:firstLineChars="231"/>
        <w:rPr>
          <w:rFonts w:hint="eastAsia" w:ascii="仿宋" w:hAnsi="仿宋" w:eastAsia="仿宋" w:cs="仿宋"/>
          <w:color w:val="auto"/>
          <w:sz w:val="32"/>
          <w:szCs w:val="32"/>
        </w:rPr>
      </w:pPr>
      <w:r>
        <w:rPr>
          <w:rFonts w:hint="eastAsia" w:ascii="仿宋" w:hAnsi="仿宋" w:eastAsia="仿宋" w:cs="仿宋"/>
          <w:color w:val="auto"/>
          <w:sz w:val="32"/>
          <w:szCs w:val="32"/>
        </w:rPr>
        <w:t>——提交</w:t>
      </w:r>
      <w:r>
        <w:rPr>
          <w:rFonts w:hint="eastAsia" w:ascii="仿宋" w:hAnsi="仿宋" w:eastAsia="仿宋" w:cs="仿宋"/>
          <w:color w:val="auto"/>
          <w:kern w:val="36"/>
          <w:sz w:val="32"/>
          <w:szCs w:val="32"/>
        </w:rPr>
        <w:t>资质证件、无事故证明、人员保险、人员资格证书、安全培训、作业方案、现场处置方案等文件资料</w:t>
      </w:r>
      <w:r>
        <w:rPr>
          <w:rFonts w:hint="eastAsia" w:ascii="仿宋" w:hAnsi="仿宋" w:eastAsia="仿宋" w:cs="仿宋"/>
          <w:color w:val="auto"/>
          <w:sz w:val="32"/>
          <w:szCs w:val="32"/>
        </w:rPr>
        <w:t>，并对真实性、有效性和合法性负责。</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——配备安全管理机构及人员；</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——配备作业设备设施、工具、物料、劳动保护用品等物品，并对符合性、安全性和完好性负责；</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——负责对乙方作业人员进行安全风险交底；</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——严禁违法分包和挂靠资质。如违反，则甲方有权决定解除与乙方之间的合同及本协议。</w:t>
      </w:r>
    </w:p>
    <w:p>
      <w:pPr>
        <w:snapToGrid w:val="0"/>
        <w:spacing w:line="575" w:lineRule="exact"/>
        <w:ind w:left="720"/>
        <w:rPr>
          <w:rFonts w:hint="eastAsia" w:ascii="仿宋" w:hAnsi="仿宋" w:eastAsia="仿宋" w:cs="仿宋"/>
          <w:color w:val="auto"/>
          <w:sz w:val="32"/>
          <w:szCs w:val="32"/>
        </w:rPr>
      </w:pPr>
      <w:r>
        <w:rPr>
          <w:rFonts w:hint="eastAsia" w:ascii="仿宋" w:hAnsi="仿宋" w:eastAsia="仿宋" w:cs="仿宋"/>
          <w:color w:val="auto"/>
          <w:sz w:val="32"/>
          <w:szCs w:val="32"/>
        </w:rPr>
        <w:t>2.1.2作业中管理要求</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按照甲方要求参加值班例会或项目例会，按时提报的工作计划或作业任务，定期开展安全检查并整改关闭，按照规定办理危险作业等作业许可，开展安全事故应急处置。</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禁止擅自改变每日作业活动的性质、范围和条件，禁止在作业任务规定时间之外开展作业，禁止在无人监管的情况下开展作业。</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——负责提报的《每日作业计划》；</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——按照施工方案落实风险管控措施；</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——负责指挥现场安全生产事故应急救援工作，并及时向甲方报告，并积极配合甲方的应急指挥、协调事故救援工作。</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——按照甲方制度要求，危险作业办理许可方可作业；按照甲方变更作业相关制度实施变更作业管理；</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——特种作业人员须持有与作业相应的、合格的特种作业证，特种设备操作人员需持有效的特种设备操作员证；</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——现场存在交叉作业时，应服从甲方协调、指挥。</w:t>
      </w:r>
    </w:p>
    <w:p>
      <w:pPr>
        <w:snapToGrid w:val="0"/>
        <w:spacing w:line="575" w:lineRule="exact"/>
        <w:ind w:firstLine="720" w:firstLineChars="225"/>
        <w:rPr>
          <w:rFonts w:hint="eastAsia" w:ascii="仿宋" w:hAnsi="仿宋" w:eastAsia="仿宋" w:cs="仿宋"/>
          <w:color w:val="auto"/>
          <w:sz w:val="32"/>
          <w:szCs w:val="32"/>
        </w:rPr>
      </w:pPr>
      <w:r>
        <w:rPr>
          <w:rFonts w:hint="eastAsia" w:ascii="仿宋" w:hAnsi="仿宋" w:eastAsia="仿宋" w:cs="仿宋"/>
          <w:color w:val="auto"/>
          <w:sz w:val="32"/>
          <w:szCs w:val="32"/>
        </w:rPr>
        <w:t>——施工过程中，存在重大变更（方案、工具、人员等）或重大隐患、事故征兆以及事故的情况，应及时、如实报告甲方。</w:t>
      </w:r>
    </w:p>
    <w:p>
      <w:pPr>
        <w:widowControl/>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——涉及危大工程的，根据《危险性较大的分部分项工程安全管理规定》及甲方相关制度标准，组织编制危大工程专项施工方案。</w:t>
      </w:r>
    </w:p>
    <w:p>
      <w:pPr>
        <w:widowControl/>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——作业过程中违反国家有关法律法规造成损失的，承担相应责任，若因此给甲方造成损失或处罚的，承担经济损失。</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——作业过程中严禁使用国家明令禁止使用或耗能大、对环境造成较大破坏的设备设施，运输车辆需符合排放标准要求，作业现场需做好防扬撒措施，规范处置作业过程中产生的固废、危废。</w:t>
      </w:r>
    </w:p>
    <w:p>
      <w:pPr>
        <w:snapToGrid w:val="0"/>
        <w:spacing w:line="575" w:lineRule="exact"/>
        <w:ind w:left="720"/>
        <w:rPr>
          <w:rFonts w:hint="eastAsia" w:ascii="仿宋" w:hAnsi="仿宋" w:eastAsia="仿宋" w:cs="仿宋"/>
          <w:color w:val="auto"/>
          <w:sz w:val="32"/>
          <w:szCs w:val="32"/>
        </w:rPr>
      </w:pPr>
      <w:r>
        <w:rPr>
          <w:rFonts w:hint="eastAsia" w:ascii="仿宋" w:hAnsi="仿宋" w:eastAsia="仿宋" w:cs="仿宋"/>
          <w:color w:val="auto"/>
          <w:sz w:val="32"/>
          <w:szCs w:val="32"/>
        </w:rPr>
        <w:t>2.1.3作业后管理要求</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对甲方提供的技术资料保密，并提供真实有效的竣工验收资料。</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——对甲方提供的技术资料的保密性负责；</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——对提交竣工验收相关资料的真实性负责。</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2.2 权利</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2.2.1 有权拒绝甲方的违章指挥、强令冒险作业要求。</w:t>
      </w:r>
    </w:p>
    <w:p>
      <w:pPr>
        <w:adjustRightInd w:val="0"/>
        <w:snapToGrid w:val="0"/>
        <w:spacing w:line="575" w:lineRule="exact"/>
        <w:rPr>
          <w:rFonts w:hint="eastAsia" w:ascii="仿宋" w:hAnsi="仿宋" w:eastAsia="仿宋" w:cs="仿宋"/>
          <w:color w:val="auto"/>
          <w:sz w:val="32"/>
          <w:szCs w:val="32"/>
        </w:rPr>
      </w:pPr>
      <w:r>
        <w:rPr>
          <w:rFonts w:hint="eastAsia" w:ascii="仿宋" w:hAnsi="仿宋" w:eastAsia="仿宋" w:cs="仿宋"/>
          <w:color w:val="auto"/>
          <w:sz w:val="32"/>
          <w:szCs w:val="32"/>
        </w:rPr>
        <w:t>3 违约追偿</w:t>
      </w:r>
    </w:p>
    <w:p>
      <w:pPr>
        <w:snapToGrid w:val="0"/>
        <w:spacing w:line="575"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违反相关规定、约定，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pPr>
        <w:adjustRightInd w:val="0"/>
        <w:snapToGrid w:val="0"/>
        <w:spacing w:line="575" w:lineRule="exact"/>
        <w:rPr>
          <w:rFonts w:hint="eastAsia" w:ascii="仿宋" w:hAnsi="仿宋" w:eastAsia="仿宋" w:cs="仿宋"/>
          <w:color w:val="auto"/>
          <w:sz w:val="32"/>
          <w:szCs w:val="32"/>
        </w:rPr>
      </w:pPr>
      <w:r>
        <w:rPr>
          <w:rFonts w:hint="eastAsia" w:ascii="仿宋" w:hAnsi="仿宋" w:eastAsia="仿宋" w:cs="仿宋"/>
          <w:color w:val="auto"/>
          <w:sz w:val="32"/>
          <w:szCs w:val="32"/>
        </w:rPr>
        <w:t>4 协议有效期</w:t>
      </w:r>
    </w:p>
    <w:p>
      <w:pPr>
        <w:pStyle w:val="8"/>
        <w:snapToGrid w:val="0"/>
        <w:spacing w:after="0" w:line="575" w:lineRule="exact"/>
        <w:ind w:firstLine="681" w:firstLineChars="213"/>
        <w:rPr>
          <w:rFonts w:hint="eastAsia" w:ascii="仿宋" w:hAnsi="仿宋" w:eastAsia="仿宋" w:cs="仿宋"/>
          <w:color w:val="auto"/>
          <w:sz w:val="32"/>
          <w:szCs w:val="32"/>
        </w:rPr>
      </w:pPr>
      <w:r>
        <w:rPr>
          <w:rFonts w:hint="eastAsia" w:ascii="仿宋" w:hAnsi="仿宋" w:eastAsia="仿宋" w:cs="仿宋"/>
          <w:color w:val="auto"/>
          <w:sz w:val="32"/>
          <w:szCs w:val="32"/>
        </w:rPr>
        <w:t>本协议有效期与合同一致，到期后双方尚有合同的权利义务未履行完毕的，协议有效期延续至合同履行完毕时止。</w:t>
      </w:r>
    </w:p>
    <w:p>
      <w:pPr>
        <w:adjustRightInd w:val="0"/>
        <w:snapToGrid w:val="0"/>
        <w:spacing w:line="575" w:lineRule="exact"/>
        <w:rPr>
          <w:rFonts w:hint="eastAsia" w:ascii="仿宋" w:hAnsi="仿宋" w:eastAsia="仿宋" w:cs="仿宋"/>
          <w:color w:val="auto"/>
          <w:sz w:val="32"/>
          <w:szCs w:val="32"/>
        </w:rPr>
      </w:pPr>
      <w:r>
        <w:rPr>
          <w:rFonts w:hint="eastAsia" w:ascii="仿宋" w:hAnsi="仿宋" w:eastAsia="仿宋" w:cs="仿宋"/>
          <w:color w:val="auto"/>
          <w:sz w:val="32"/>
          <w:szCs w:val="32"/>
        </w:rPr>
        <w:t>5 协议效力</w:t>
      </w:r>
    </w:p>
    <w:p>
      <w:pPr>
        <w:snapToGrid w:val="0"/>
        <w:spacing w:line="575" w:lineRule="exact"/>
        <w:ind w:firstLine="681" w:firstLineChars="213"/>
        <w:rPr>
          <w:rFonts w:hint="eastAsia" w:ascii="仿宋" w:hAnsi="仿宋" w:eastAsia="仿宋" w:cs="仿宋"/>
          <w:color w:val="auto"/>
          <w:sz w:val="32"/>
          <w:szCs w:val="32"/>
        </w:rPr>
      </w:pPr>
      <w:r>
        <w:rPr>
          <w:rFonts w:hint="eastAsia" w:ascii="仿宋" w:hAnsi="仿宋" w:eastAsia="仿宋" w:cs="仿宋"/>
          <w:color w:val="auto"/>
          <w:sz w:val="32"/>
          <w:szCs w:val="32"/>
        </w:rPr>
        <w:t>本协议与合同具有同等效力。本协议一式两份，甲、乙双方各持一份，双方盖章后生效，具有同等的法律效力。</w:t>
      </w:r>
    </w:p>
    <w:p>
      <w:pPr>
        <w:snapToGrid w:val="0"/>
        <w:spacing w:line="575" w:lineRule="exact"/>
        <w:rPr>
          <w:rFonts w:hint="eastAsia" w:ascii="仿宋" w:hAnsi="仿宋" w:eastAsia="仿宋" w:cs="仿宋"/>
          <w:color w:val="auto"/>
          <w:sz w:val="32"/>
          <w:szCs w:val="32"/>
        </w:rPr>
      </w:pPr>
    </w:p>
    <w:p>
      <w:pPr>
        <w:snapToGrid w:val="0"/>
        <w:spacing w:line="575" w:lineRule="exact"/>
        <w:rPr>
          <w:rFonts w:hint="eastAsia" w:ascii="仿宋" w:hAnsi="仿宋" w:eastAsia="仿宋" w:cs="仿宋"/>
          <w:color w:val="auto"/>
          <w:sz w:val="32"/>
          <w:szCs w:val="32"/>
        </w:rPr>
      </w:pPr>
      <w:r>
        <w:rPr>
          <w:rFonts w:hint="eastAsia" w:ascii="仿宋" w:hAnsi="仿宋" w:eastAsia="仿宋" w:cs="仿宋"/>
          <w:color w:val="auto"/>
          <w:sz w:val="32"/>
          <w:szCs w:val="32"/>
        </w:rPr>
        <w:t>甲方（盖章）：                乙方（盖章）：</w:t>
      </w:r>
    </w:p>
    <w:p>
      <w:pPr>
        <w:snapToGrid w:val="0"/>
        <w:spacing w:line="575"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      年   月   日                  年   月   日</w:t>
      </w:r>
    </w:p>
    <w:p>
      <w:pPr>
        <w:snapToGrid w:val="0"/>
        <w:spacing w:line="575"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r>
        <w:rPr>
          <w:rFonts w:hint="eastAsia" w:ascii="仿宋" w:hAnsi="仿宋" w:eastAsia="仿宋" w:cs="仿宋"/>
          <w:color w:val="auto"/>
          <w:sz w:val="32"/>
          <w:szCs w:val="32"/>
        </w:rPr>
        <w:t>附表：安全文明施工现场违约情形及违约金（供参考）</w:t>
      </w:r>
    </w:p>
    <w:tbl>
      <w:tblPr>
        <w:tblStyle w:val="9"/>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67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42"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项目</w:t>
            </w:r>
          </w:p>
        </w:tc>
        <w:tc>
          <w:tcPr>
            <w:tcW w:w="5670"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违反文明安全施工行为</w:t>
            </w:r>
          </w:p>
        </w:tc>
        <w:tc>
          <w:tcPr>
            <w:tcW w:w="1846"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一、安全防护</w:t>
            </w:r>
          </w:p>
        </w:tc>
        <w:tc>
          <w:tcPr>
            <w:tcW w:w="5670" w:type="dxa"/>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1、作业时未穿戴相应合规的防护用品</w:t>
            </w:r>
          </w:p>
        </w:tc>
        <w:tc>
          <w:tcPr>
            <w:tcW w:w="1846"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ign w:val="center"/>
          </w:tcPr>
          <w:p>
            <w:pPr>
              <w:rPr>
                <w:rFonts w:hint="eastAsia" w:ascii="仿宋" w:hAnsi="仿宋" w:eastAsia="仿宋" w:cs="仿宋"/>
                <w:color w:val="auto"/>
                <w:sz w:val="32"/>
                <w:szCs w:val="32"/>
              </w:rPr>
            </w:pPr>
          </w:p>
        </w:tc>
        <w:tc>
          <w:tcPr>
            <w:tcW w:w="5670" w:type="dxa"/>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2、脚手架拆装无防护措施；</w:t>
            </w:r>
          </w:p>
        </w:tc>
        <w:tc>
          <w:tcPr>
            <w:tcW w:w="1846"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ign w:val="center"/>
          </w:tcPr>
          <w:p>
            <w:pPr>
              <w:rPr>
                <w:rFonts w:hint="eastAsia" w:ascii="仿宋" w:hAnsi="仿宋" w:eastAsia="仿宋" w:cs="仿宋"/>
                <w:color w:val="auto"/>
                <w:sz w:val="32"/>
                <w:szCs w:val="32"/>
              </w:rPr>
            </w:pPr>
          </w:p>
        </w:tc>
        <w:tc>
          <w:tcPr>
            <w:tcW w:w="5670" w:type="dxa"/>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3、使用未检验合格的防护用品或防护用品失效；</w:t>
            </w:r>
          </w:p>
        </w:tc>
        <w:tc>
          <w:tcPr>
            <w:tcW w:w="1846"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noWrap/>
            <w:vAlign w:val="center"/>
          </w:tcPr>
          <w:p>
            <w:pPr>
              <w:rPr>
                <w:rFonts w:hint="eastAsia" w:ascii="仿宋" w:hAnsi="仿宋" w:eastAsia="仿宋" w:cs="仿宋"/>
                <w:color w:val="auto"/>
                <w:sz w:val="32"/>
                <w:szCs w:val="32"/>
              </w:rPr>
            </w:pPr>
          </w:p>
        </w:tc>
        <w:tc>
          <w:tcPr>
            <w:tcW w:w="5670" w:type="dxa"/>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4、临边洞口无防护措施；</w:t>
            </w:r>
          </w:p>
        </w:tc>
        <w:tc>
          <w:tcPr>
            <w:tcW w:w="1846"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二、文明施工</w:t>
            </w:r>
          </w:p>
        </w:tc>
        <w:tc>
          <w:tcPr>
            <w:tcW w:w="5670" w:type="dxa"/>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5、在厂区内吸烟的；</w:t>
            </w:r>
          </w:p>
        </w:tc>
        <w:tc>
          <w:tcPr>
            <w:tcW w:w="1846"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242" w:type="dxa"/>
            <w:vMerge w:val="continue"/>
            <w:noWrap/>
            <w:vAlign w:val="center"/>
          </w:tcPr>
          <w:p>
            <w:pPr>
              <w:rPr>
                <w:rFonts w:hint="eastAsia" w:ascii="仿宋" w:hAnsi="仿宋" w:eastAsia="仿宋" w:cs="仿宋"/>
                <w:color w:val="auto"/>
                <w:sz w:val="32"/>
                <w:szCs w:val="32"/>
              </w:rPr>
            </w:pPr>
          </w:p>
        </w:tc>
        <w:tc>
          <w:tcPr>
            <w:tcW w:w="5670" w:type="dxa"/>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6、不文明作业（如：随地大小便、酒后上岗、吵骂打架、随意占用、堵塞道路、通道的）</w:t>
            </w:r>
          </w:p>
        </w:tc>
        <w:tc>
          <w:tcPr>
            <w:tcW w:w="1846"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242" w:type="dxa"/>
            <w:vMerge w:val="continue"/>
            <w:noWrap/>
            <w:vAlign w:val="center"/>
          </w:tcPr>
          <w:p>
            <w:pPr>
              <w:rPr>
                <w:rFonts w:hint="eastAsia" w:ascii="仿宋" w:hAnsi="仿宋" w:eastAsia="仿宋" w:cs="仿宋"/>
                <w:color w:val="auto"/>
                <w:sz w:val="32"/>
                <w:szCs w:val="32"/>
              </w:rPr>
            </w:pPr>
          </w:p>
        </w:tc>
        <w:tc>
          <w:tcPr>
            <w:tcW w:w="5670" w:type="dxa"/>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7、驾驶车辆超速的（门口及转弯处5公里/小时，厂内道路10公里/小时，厂前路20公里/小时）；</w:t>
            </w:r>
          </w:p>
        </w:tc>
        <w:tc>
          <w:tcPr>
            <w:tcW w:w="1846"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ign w:val="center"/>
          </w:tcPr>
          <w:p>
            <w:pPr>
              <w:rPr>
                <w:rFonts w:hint="eastAsia" w:ascii="仿宋" w:hAnsi="仿宋" w:eastAsia="仿宋" w:cs="仿宋"/>
                <w:color w:val="auto"/>
                <w:sz w:val="32"/>
                <w:szCs w:val="32"/>
              </w:rPr>
            </w:pPr>
          </w:p>
        </w:tc>
        <w:tc>
          <w:tcPr>
            <w:tcW w:w="5670" w:type="dxa"/>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8、施工现场杂乱(如：严重脏、乱、差、垃圾未及时清理的</w:t>
            </w:r>
          </w:p>
        </w:tc>
        <w:tc>
          <w:tcPr>
            <w:tcW w:w="1846"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2" w:type="dxa"/>
            <w:vMerge w:val="continue"/>
            <w:noWrap/>
            <w:vAlign w:val="center"/>
          </w:tcPr>
          <w:p>
            <w:pPr>
              <w:rPr>
                <w:rFonts w:hint="eastAsia" w:ascii="仿宋" w:hAnsi="仿宋" w:eastAsia="仿宋" w:cs="仿宋"/>
                <w:color w:val="auto"/>
                <w:sz w:val="32"/>
                <w:szCs w:val="32"/>
              </w:rPr>
            </w:pPr>
          </w:p>
        </w:tc>
        <w:tc>
          <w:tcPr>
            <w:tcW w:w="5670" w:type="dxa"/>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9、未经许可，随意进入生产区域的；</w:t>
            </w:r>
          </w:p>
        </w:tc>
        <w:tc>
          <w:tcPr>
            <w:tcW w:w="1846"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三、现场管理</w:t>
            </w:r>
          </w:p>
        </w:tc>
        <w:tc>
          <w:tcPr>
            <w:tcW w:w="5670" w:type="dxa"/>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10、现场安全隐患未定期整改的；</w:t>
            </w:r>
          </w:p>
        </w:tc>
        <w:tc>
          <w:tcPr>
            <w:tcW w:w="1846"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noWrap/>
            <w:vAlign w:val="center"/>
          </w:tcPr>
          <w:p>
            <w:pPr>
              <w:rPr>
                <w:rFonts w:hint="eastAsia" w:ascii="仿宋" w:hAnsi="仿宋" w:eastAsia="仿宋" w:cs="仿宋"/>
                <w:color w:val="auto"/>
                <w:sz w:val="32"/>
                <w:szCs w:val="32"/>
              </w:rPr>
            </w:pPr>
          </w:p>
        </w:tc>
        <w:tc>
          <w:tcPr>
            <w:tcW w:w="5670" w:type="dxa"/>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11、现场作业未开具作业证就动工作业的（包含动火、吊装、高处、受限空间、临时用电等）；</w:t>
            </w:r>
          </w:p>
        </w:tc>
        <w:tc>
          <w:tcPr>
            <w:tcW w:w="1846"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ign w:val="center"/>
          </w:tcPr>
          <w:p>
            <w:pPr>
              <w:rPr>
                <w:rFonts w:hint="eastAsia" w:ascii="仿宋" w:hAnsi="仿宋" w:eastAsia="仿宋" w:cs="仿宋"/>
                <w:color w:val="auto"/>
                <w:sz w:val="32"/>
                <w:szCs w:val="32"/>
              </w:rPr>
            </w:pPr>
          </w:p>
        </w:tc>
        <w:tc>
          <w:tcPr>
            <w:tcW w:w="5670" w:type="dxa"/>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12、特种作业人员及特殊工种人员未持证上岗的；</w:t>
            </w:r>
          </w:p>
        </w:tc>
        <w:tc>
          <w:tcPr>
            <w:tcW w:w="1846"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242" w:type="dxa"/>
            <w:vMerge w:val="restart"/>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四、电气安全</w:t>
            </w:r>
          </w:p>
        </w:tc>
        <w:tc>
          <w:tcPr>
            <w:tcW w:w="5670" w:type="dxa"/>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13 临时用电未采用三级配电、三相五线制、二级漏电保护系统；                                       </w:t>
            </w:r>
          </w:p>
        </w:tc>
        <w:tc>
          <w:tcPr>
            <w:tcW w:w="1846"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ign w:val="center"/>
          </w:tcPr>
          <w:p>
            <w:pPr>
              <w:rPr>
                <w:rFonts w:hint="eastAsia" w:ascii="仿宋" w:hAnsi="仿宋" w:eastAsia="仿宋" w:cs="仿宋"/>
                <w:color w:val="auto"/>
                <w:sz w:val="32"/>
                <w:szCs w:val="32"/>
              </w:rPr>
            </w:pPr>
          </w:p>
        </w:tc>
        <w:tc>
          <w:tcPr>
            <w:tcW w:w="5670" w:type="dxa"/>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14、未执行“一机、一闸、一漏”的规定；</w:t>
            </w:r>
          </w:p>
        </w:tc>
        <w:tc>
          <w:tcPr>
            <w:tcW w:w="1846"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ign w:val="center"/>
          </w:tcPr>
          <w:p>
            <w:pPr>
              <w:rPr>
                <w:rFonts w:hint="eastAsia" w:ascii="仿宋" w:hAnsi="仿宋" w:eastAsia="仿宋" w:cs="仿宋"/>
                <w:color w:val="auto"/>
                <w:sz w:val="32"/>
                <w:szCs w:val="32"/>
              </w:rPr>
            </w:pPr>
          </w:p>
        </w:tc>
        <w:tc>
          <w:tcPr>
            <w:tcW w:w="5670" w:type="dxa"/>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15、分配电箱与开关箱距离大于30米，开关箱与用电设备距离大于3米；</w:t>
            </w:r>
          </w:p>
        </w:tc>
        <w:tc>
          <w:tcPr>
            <w:tcW w:w="1846"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五、消防安全</w:t>
            </w:r>
          </w:p>
        </w:tc>
        <w:tc>
          <w:tcPr>
            <w:tcW w:w="5670" w:type="dxa"/>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16、氧气瓶与乙炔气瓶距离小于5米，二者距火源小于10米</w:t>
            </w:r>
          </w:p>
        </w:tc>
        <w:tc>
          <w:tcPr>
            <w:tcW w:w="1846"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ign w:val="center"/>
          </w:tcPr>
          <w:p>
            <w:pPr>
              <w:rPr>
                <w:rFonts w:hint="eastAsia" w:ascii="仿宋" w:hAnsi="仿宋" w:eastAsia="仿宋" w:cs="仿宋"/>
                <w:color w:val="auto"/>
                <w:sz w:val="32"/>
                <w:szCs w:val="32"/>
              </w:rPr>
            </w:pPr>
          </w:p>
        </w:tc>
        <w:tc>
          <w:tcPr>
            <w:tcW w:w="5670" w:type="dxa"/>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17、动用明火未配置消防器材的；</w:t>
            </w:r>
          </w:p>
        </w:tc>
        <w:tc>
          <w:tcPr>
            <w:tcW w:w="1846"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ign w:val="center"/>
          </w:tcPr>
          <w:p>
            <w:pPr>
              <w:rPr>
                <w:rFonts w:hint="eastAsia" w:ascii="仿宋" w:hAnsi="仿宋" w:eastAsia="仿宋" w:cs="仿宋"/>
                <w:color w:val="auto"/>
                <w:sz w:val="32"/>
                <w:szCs w:val="32"/>
              </w:rPr>
            </w:pPr>
          </w:p>
        </w:tc>
        <w:tc>
          <w:tcPr>
            <w:tcW w:w="5670" w:type="dxa"/>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18、氧气、乙炔瓶阳光下直晒；</w:t>
            </w:r>
          </w:p>
        </w:tc>
        <w:tc>
          <w:tcPr>
            <w:tcW w:w="1846"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ign w:val="center"/>
          </w:tcPr>
          <w:p>
            <w:pPr>
              <w:rPr>
                <w:rFonts w:hint="eastAsia" w:ascii="仿宋" w:hAnsi="仿宋" w:eastAsia="仿宋" w:cs="仿宋"/>
                <w:color w:val="auto"/>
                <w:sz w:val="32"/>
                <w:szCs w:val="32"/>
              </w:rPr>
            </w:pPr>
          </w:p>
        </w:tc>
        <w:tc>
          <w:tcPr>
            <w:tcW w:w="5670" w:type="dxa"/>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19、乙炔气瓶平放；</w:t>
            </w:r>
          </w:p>
        </w:tc>
        <w:tc>
          <w:tcPr>
            <w:tcW w:w="1846"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ign w:val="center"/>
          </w:tcPr>
          <w:p>
            <w:pPr>
              <w:rPr>
                <w:rFonts w:hint="eastAsia" w:ascii="仿宋" w:hAnsi="仿宋" w:eastAsia="仿宋" w:cs="仿宋"/>
                <w:color w:val="auto"/>
                <w:sz w:val="32"/>
                <w:szCs w:val="32"/>
              </w:rPr>
            </w:pPr>
          </w:p>
        </w:tc>
        <w:tc>
          <w:tcPr>
            <w:tcW w:w="5670" w:type="dxa"/>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20、气瓶压力表损坏或失准；</w:t>
            </w:r>
          </w:p>
        </w:tc>
        <w:tc>
          <w:tcPr>
            <w:tcW w:w="1846"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ign w:val="center"/>
          </w:tcPr>
          <w:p>
            <w:pPr>
              <w:rPr>
                <w:rFonts w:hint="eastAsia" w:ascii="仿宋" w:hAnsi="仿宋" w:eastAsia="仿宋" w:cs="仿宋"/>
                <w:color w:val="auto"/>
                <w:sz w:val="32"/>
                <w:szCs w:val="32"/>
              </w:rPr>
            </w:pPr>
          </w:p>
        </w:tc>
        <w:tc>
          <w:tcPr>
            <w:tcW w:w="5670" w:type="dxa"/>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21、非紧急情况私自动用公司消防器材、消防水的；</w:t>
            </w:r>
          </w:p>
        </w:tc>
        <w:tc>
          <w:tcPr>
            <w:tcW w:w="1846"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ign w:val="center"/>
          </w:tcPr>
          <w:p>
            <w:pPr>
              <w:rPr>
                <w:rFonts w:hint="eastAsia" w:ascii="仿宋" w:hAnsi="仿宋" w:eastAsia="仿宋" w:cs="仿宋"/>
                <w:color w:val="auto"/>
                <w:sz w:val="32"/>
                <w:szCs w:val="32"/>
              </w:rPr>
            </w:pPr>
          </w:p>
        </w:tc>
        <w:tc>
          <w:tcPr>
            <w:tcW w:w="5670" w:type="dxa"/>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22、未按规定配置合规灭火器材的</w:t>
            </w:r>
          </w:p>
        </w:tc>
        <w:tc>
          <w:tcPr>
            <w:tcW w:w="1846"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六、其他</w:t>
            </w:r>
          </w:p>
        </w:tc>
        <w:tc>
          <w:tcPr>
            <w:tcW w:w="5670" w:type="dxa"/>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23、发生安全事故，未及时上报或隐瞒事故原因及责任人的；</w:t>
            </w:r>
          </w:p>
        </w:tc>
        <w:tc>
          <w:tcPr>
            <w:tcW w:w="1846"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tcPr>
          <w:p>
            <w:pPr>
              <w:rPr>
                <w:rFonts w:hint="eastAsia" w:ascii="仿宋" w:hAnsi="仿宋" w:eastAsia="仿宋" w:cs="仿宋"/>
                <w:color w:val="auto"/>
                <w:sz w:val="32"/>
                <w:szCs w:val="32"/>
              </w:rPr>
            </w:pPr>
          </w:p>
        </w:tc>
        <w:tc>
          <w:tcPr>
            <w:tcW w:w="5670" w:type="dxa"/>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24、随意动用公司物品及标志牌造成损坏的；</w:t>
            </w:r>
          </w:p>
        </w:tc>
        <w:tc>
          <w:tcPr>
            <w:tcW w:w="1846"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tcPr>
          <w:p>
            <w:pPr>
              <w:rPr>
                <w:rFonts w:hint="eastAsia" w:ascii="仿宋" w:hAnsi="仿宋" w:eastAsia="仿宋" w:cs="仿宋"/>
                <w:color w:val="auto"/>
                <w:sz w:val="32"/>
                <w:szCs w:val="32"/>
              </w:rPr>
            </w:pPr>
          </w:p>
        </w:tc>
        <w:tc>
          <w:tcPr>
            <w:tcW w:w="5670" w:type="dxa"/>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25、偷盗公司物品的每次给予相关单位违约追偿处理，严重者交公安机关处理；</w:t>
            </w:r>
          </w:p>
        </w:tc>
        <w:tc>
          <w:tcPr>
            <w:tcW w:w="1846"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tcPr>
          <w:p>
            <w:pPr>
              <w:rPr>
                <w:rFonts w:hint="eastAsia" w:ascii="仿宋" w:hAnsi="仿宋" w:eastAsia="仿宋" w:cs="仿宋"/>
                <w:color w:val="auto"/>
                <w:sz w:val="32"/>
                <w:szCs w:val="32"/>
              </w:rPr>
            </w:pPr>
          </w:p>
        </w:tc>
        <w:tc>
          <w:tcPr>
            <w:tcW w:w="5670" w:type="dxa"/>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26、施工方案或安全措施方案未经批准擅自施工和操作；</w:t>
            </w:r>
          </w:p>
        </w:tc>
        <w:tc>
          <w:tcPr>
            <w:tcW w:w="1846"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tcPr>
          <w:p>
            <w:pPr>
              <w:rPr>
                <w:rFonts w:hint="eastAsia" w:ascii="仿宋" w:hAnsi="仿宋" w:eastAsia="仿宋" w:cs="仿宋"/>
                <w:color w:val="auto"/>
                <w:sz w:val="32"/>
                <w:szCs w:val="32"/>
              </w:rPr>
            </w:pPr>
          </w:p>
        </w:tc>
        <w:tc>
          <w:tcPr>
            <w:tcW w:w="5670" w:type="dxa"/>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27、安排未经过培训教育、安全交底人员进入现场作业，随意更换未备案作业人员进厂作业；</w:t>
            </w:r>
          </w:p>
        </w:tc>
        <w:tc>
          <w:tcPr>
            <w:tcW w:w="1846"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tcPr>
          <w:p>
            <w:pPr>
              <w:rPr>
                <w:rFonts w:hint="eastAsia" w:ascii="仿宋" w:hAnsi="仿宋" w:eastAsia="仿宋" w:cs="仿宋"/>
                <w:color w:val="auto"/>
                <w:sz w:val="32"/>
                <w:szCs w:val="32"/>
              </w:rPr>
            </w:pPr>
          </w:p>
        </w:tc>
        <w:tc>
          <w:tcPr>
            <w:tcW w:w="5670" w:type="dxa"/>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28、危险作业监护人不在现场；</w:t>
            </w:r>
          </w:p>
        </w:tc>
        <w:tc>
          <w:tcPr>
            <w:tcW w:w="1846"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tcPr>
          <w:p>
            <w:pPr>
              <w:rPr>
                <w:rFonts w:hint="eastAsia" w:ascii="仿宋" w:hAnsi="仿宋" w:eastAsia="仿宋" w:cs="仿宋"/>
                <w:color w:val="auto"/>
                <w:sz w:val="32"/>
                <w:szCs w:val="32"/>
              </w:rPr>
            </w:pPr>
          </w:p>
        </w:tc>
        <w:tc>
          <w:tcPr>
            <w:tcW w:w="5670" w:type="dxa"/>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29、发生事故，不论大小；</w:t>
            </w:r>
          </w:p>
        </w:tc>
        <w:tc>
          <w:tcPr>
            <w:tcW w:w="1846"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242" w:type="dxa"/>
            <w:vMerge w:val="continue"/>
            <w:noWrap/>
          </w:tcPr>
          <w:p>
            <w:pPr>
              <w:rPr>
                <w:rFonts w:hint="eastAsia" w:ascii="仿宋" w:hAnsi="仿宋" w:eastAsia="仿宋" w:cs="仿宋"/>
                <w:color w:val="auto"/>
                <w:sz w:val="32"/>
                <w:szCs w:val="32"/>
              </w:rPr>
            </w:pPr>
          </w:p>
        </w:tc>
        <w:tc>
          <w:tcPr>
            <w:tcW w:w="5670" w:type="dxa"/>
            <w:noWrap/>
            <w:vAlign w:val="center"/>
          </w:tcPr>
          <w:p>
            <w:pPr>
              <w:rPr>
                <w:rFonts w:hint="eastAsia" w:ascii="仿宋" w:hAnsi="仿宋" w:eastAsia="仿宋" w:cs="仿宋"/>
                <w:color w:val="auto"/>
                <w:sz w:val="32"/>
                <w:szCs w:val="32"/>
              </w:rPr>
            </w:pPr>
            <w:r>
              <w:rPr>
                <w:rFonts w:hint="eastAsia" w:ascii="仿宋" w:hAnsi="仿宋" w:eastAsia="仿宋" w:cs="仿宋"/>
                <w:color w:val="auto"/>
                <w:sz w:val="32"/>
                <w:szCs w:val="32"/>
              </w:rPr>
              <w:t>30、其他安全隐患或不文明作业现象、足以引发事故的。</w:t>
            </w:r>
          </w:p>
        </w:tc>
        <w:tc>
          <w:tcPr>
            <w:tcW w:w="1846" w:type="dxa"/>
            <w:noWrap/>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***元∕人∕次</w:t>
            </w:r>
          </w:p>
        </w:tc>
      </w:tr>
    </w:tbl>
    <w:p>
      <w:pPr>
        <w:widowControl/>
        <w:snapToGrid w:val="0"/>
        <w:spacing w:line="575" w:lineRule="exact"/>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备注：不限于以上内容，可根据项目内容进行增减。</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附件5：环保协议</w:t>
      </w:r>
    </w:p>
    <w:p>
      <w:pPr>
        <w:spacing w:line="520" w:lineRule="exact"/>
        <w:ind w:firstLine="640" w:firstLineChars="200"/>
        <w:jc w:val="center"/>
        <w:rPr>
          <w:rFonts w:hint="eastAsia" w:ascii="仿宋" w:hAnsi="仿宋" w:eastAsia="仿宋" w:cs="仿宋"/>
          <w:color w:val="auto"/>
          <w:sz w:val="32"/>
          <w:szCs w:val="32"/>
        </w:rPr>
      </w:pPr>
      <w:r>
        <w:rPr>
          <w:rFonts w:hint="eastAsia" w:ascii="仿宋" w:hAnsi="仿宋" w:eastAsia="仿宋" w:cs="仿宋"/>
          <w:color w:val="auto"/>
          <w:sz w:val="32"/>
          <w:szCs w:val="32"/>
        </w:rPr>
        <w:t>环保管理协议书</w:t>
      </w:r>
    </w:p>
    <w:p>
      <w:pPr>
        <w:spacing w:line="520" w:lineRule="exact"/>
        <w:rPr>
          <w:rFonts w:hint="eastAsia" w:ascii="仿宋" w:hAnsi="仿宋" w:eastAsia="仿宋" w:cs="仿宋"/>
          <w:color w:val="auto"/>
          <w:sz w:val="32"/>
          <w:szCs w:val="32"/>
        </w:rPr>
      </w:pPr>
    </w:p>
    <w:p>
      <w:pPr>
        <w:spacing w:line="520" w:lineRule="exact"/>
        <w:rPr>
          <w:rFonts w:hint="eastAsia" w:ascii="仿宋" w:hAnsi="仿宋" w:eastAsia="仿宋" w:cs="仿宋"/>
          <w:color w:val="auto"/>
          <w:sz w:val="32"/>
          <w:szCs w:val="32"/>
        </w:rPr>
      </w:pPr>
      <w:r>
        <w:rPr>
          <w:rFonts w:hint="eastAsia" w:ascii="仿宋" w:hAnsi="仿宋" w:eastAsia="仿宋" w:cs="仿宋"/>
          <w:color w:val="auto"/>
          <w:sz w:val="32"/>
          <w:szCs w:val="32"/>
        </w:rPr>
        <w:t>发包方：</w:t>
      </w:r>
    </w:p>
    <w:p>
      <w:pPr>
        <w:spacing w:line="520" w:lineRule="exact"/>
        <w:rPr>
          <w:rFonts w:hint="eastAsia" w:ascii="仿宋" w:hAnsi="仿宋" w:eastAsia="仿宋" w:cs="仿宋"/>
          <w:color w:val="auto"/>
          <w:sz w:val="32"/>
          <w:szCs w:val="32"/>
        </w:rPr>
      </w:pPr>
      <w:r>
        <w:rPr>
          <w:rFonts w:hint="eastAsia" w:ascii="仿宋" w:hAnsi="仿宋" w:eastAsia="仿宋" w:cs="仿宋"/>
          <w:color w:val="auto"/>
          <w:sz w:val="32"/>
          <w:szCs w:val="32"/>
        </w:rPr>
        <w:t>承包方：</w:t>
      </w:r>
    </w:p>
    <w:p>
      <w:pPr>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为中粮糖业控股股份有限公司在劳务外包期间厂区及周边环境保护工作，减少作业对厂区环境的污染，认真贯彻执行环境保护等有关法律法规，结合本单位实际情况，经甲乙双方同意特签订环境保护协议如下：</w:t>
      </w:r>
    </w:p>
    <w:p>
      <w:pPr>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第一条乙方为甲方劳务外包期间，应满足如下要求：</w:t>
      </w:r>
    </w:p>
    <w:p>
      <w:pPr>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（一）乙方在甲方现场的所有活动必须遵守国家相关法律法规。</w:t>
      </w:r>
    </w:p>
    <w:p>
      <w:pPr>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（二）乙方进入甲方厂内必须对因施工或其他生产行为可能对环境造成的污染应采取积极预防并不断改进的措施，确保污染物达标排放，同时应做出持续改进的承诺。</w:t>
      </w:r>
    </w:p>
    <w:p>
      <w:pPr>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（三）乙方在甲方厂内工作前有义务主动向甲方了解作业区域内环保管理要求。</w:t>
      </w:r>
    </w:p>
    <w:p>
      <w:pPr>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（四）甲乙双方合同履行期间，乙方必须采取有效措施将乙方人员在劳动过程对产生环境影响的主要因素进行有效控制。</w:t>
      </w:r>
    </w:p>
    <w:p>
      <w:pPr>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（五）乙方人员在上岗前必须对现场作业人员进行环保教育或培训，提高现场人员的环保意识。</w:t>
      </w:r>
    </w:p>
    <w:p>
      <w:pPr>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（六）乙方必须建立一套环境事故应急反应预案并且在甲方处备案。</w:t>
      </w:r>
    </w:p>
    <w:p>
      <w:pPr>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（七）甲方将不定期对乙方在环境保护方面的工作落实情况进行检查，乙方应积极配合，如有检查确认的不合格项，乙方须予以整改。</w:t>
      </w:r>
    </w:p>
    <w:p>
      <w:pPr>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（八）乙方在环境保护工作落实期间如遇突发问题,甲方应予以积极协助和指导。乙方在整个劳务外包期间,始终具有履行环境保护工作的责任和义务。甲方负责检查、指导和监督。</w:t>
      </w:r>
    </w:p>
    <w:p>
      <w:pPr>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（九）以上对乙方的环保要求的最终解释权归甲方所有，乙方可向甲方进行咨询。</w:t>
      </w:r>
    </w:p>
    <w:p>
      <w:pPr>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（十）如有未尽事宜，甲乙双方及时协商。</w:t>
      </w:r>
    </w:p>
    <w:p>
      <w:pPr>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（十一）本协议一式两份，双方各持一份，协议内容自双方盖章之日起开始实施。</w:t>
      </w:r>
    </w:p>
    <w:p>
      <w:pPr>
        <w:spacing w:line="520" w:lineRule="exact"/>
        <w:ind w:firstLine="640" w:firstLineChars="200"/>
        <w:rPr>
          <w:rFonts w:hint="eastAsia" w:ascii="仿宋" w:hAnsi="仿宋" w:eastAsia="仿宋" w:cs="仿宋"/>
          <w:color w:val="auto"/>
          <w:sz w:val="32"/>
          <w:szCs w:val="32"/>
        </w:rPr>
      </w:pPr>
    </w:p>
    <w:p>
      <w:pPr>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甲方：</w:t>
      </w:r>
    </w:p>
    <w:p>
      <w:pPr>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（盖章）</w:t>
      </w:r>
    </w:p>
    <w:p>
      <w:pPr>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日期：      年   月   日</w:t>
      </w:r>
    </w:p>
    <w:p>
      <w:pPr>
        <w:spacing w:line="520" w:lineRule="exact"/>
        <w:ind w:firstLine="640" w:firstLineChars="200"/>
        <w:rPr>
          <w:rFonts w:hint="eastAsia" w:ascii="仿宋" w:hAnsi="仿宋" w:eastAsia="仿宋" w:cs="仿宋"/>
          <w:color w:val="auto"/>
          <w:sz w:val="32"/>
          <w:szCs w:val="32"/>
        </w:rPr>
      </w:pPr>
    </w:p>
    <w:p>
      <w:pPr>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乙方：</w:t>
      </w:r>
    </w:p>
    <w:p>
      <w:pPr>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（盖章）</w:t>
      </w:r>
    </w:p>
    <w:p>
      <w:pPr>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日期：      年   月   日</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BFF508"/>
    <w:multiLevelType w:val="singleLevel"/>
    <w:tmpl w:val="CBBFF508"/>
    <w:lvl w:ilvl="0" w:tentative="0">
      <w:start w:val="1"/>
      <w:numFmt w:val="decimal"/>
      <w:suff w:val="space"/>
      <w:lvlText w:val="%1、"/>
      <w:lvlJc w:val="left"/>
    </w:lvl>
  </w:abstractNum>
  <w:abstractNum w:abstractNumId="1">
    <w:nsid w:val="12D021B2"/>
    <w:multiLevelType w:val="singleLevel"/>
    <w:tmpl w:val="12D021B2"/>
    <w:lvl w:ilvl="0" w:tentative="0">
      <w:start w:val="1"/>
      <w:numFmt w:val="chineseCounting"/>
      <w:suff w:val="nothing"/>
      <w:lvlText w:val="%1、"/>
      <w:lvlJc w:val="left"/>
      <w:pPr>
        <w:ind w:left="0" w:firstLine="420"/>
      </w:pPr>
      <w:rPr>
        <w:rFonts w:hint="eastAsia"/>
        <w:lang w:val="en-US"/>
      </w:rPr>
    </w:lvl>
  </w:abstractNum>
  <w:abstractNum w:abstractNumId="2">
    <w:nsid w:val="71F921E0"/>
    <w:multiLevelType w:val="multilevel"/>
    <w:tmpl w:val="71F921E0"/>
    <w:lvl w:ilvl="0" w:tentative="0">
      <w:start w:val="1"/>
      <w:numFmt w:val="decimal"/>
      <w:lvlText w:val="%1"/>
      <w:lvlJc w:val="left"/>
      <w:pPr>
        <w:ind w:left="800" w:hanging="800"/>
      </w:pPr>
      <w:rPr>
        <w:rFonts w:hint="default"/>
      </w:rPr>
    </w:lvl>
    <w:lvl w:ilvl="1" w:tentative="0">
      <w:start w:val="1"/>
      <w:numFmt w:val="decimal"/>
      <w:lvlText w:val="%1.%2"/>
      <w:lvlJc w:val="left"/>
      <w:pPr>
        <w:ind w:left="1120" w:hanging="800"/>
      </w:pPr>
      <w:rPr>
        <w:rFonts w:hint="default"/>
      </w:rPr>
    </w:lvl>
    <w:lvl w:ilvl="2" w:tentative="0">
      <w:start w:val="1"/>
      <w:numFmt w:val="decimal"/>
      <w:lvlText w:val="%1.%2.%3"/>
      <w:lvlJc w:val="left"/>
      <w:pPr>
        <w:ind w:left="1720" w:hanging="1080"/>
      </w:pPr>
      <w:rPr>
        <w:rFonts w:hint="default"/>
      </w:rPr>
    </w:lvl>
    <w:lvl w:ilvl="3" w:tentative="0">
      <w:start w:val="1"/>
      <w:numFmt w:val="decimal"/>
      <w:lvlText w:val="%1.%2.%3.%4"/>
      <w:lvlJc w:val="left"/>
      <w:pPr>
        <w:ind w:left="2400" w:hanging="1440"/>
      </w:pPr>
      <w:rPr>
        <w:rFonts w:hint="default"/>
      </w:rPr>
    </w:lvl>
    <w:lvl w:ilvl="4" w:tentative="0">
      <w:start w:val="1"/>
      <w:numFmt w:val="decimal"/>
      <w:lvlText w:val="%1.%2.%3.%4.%5"/>
      <w:lvlJc w:val="left"/>
      <w:pPr>
        <w:ind w:left="2720" w:hanging="1440"/>
      </w:pPr>
      <w:rPr>
        <w:rFonts w:hint="default"/>
      </w:rPr>
    </w:lvl>
    <w:lvl w:ilvl="5" w:tentative="0">
      <w:start w:val="1"/>
      <w:numFmt w:val="decimal"/>
      <w:lvlText w:val="%1.%2.%3.%4.%5.%6"/>
      <w:lvlJc w:val="left"/>
      <w:pPr>
        <w:ind w:left="3400" w:hanging="1800"/>
      </w:pPr>
      <w:rPr>
        <w:rFonts w:hint="default"/>
      </w:rPr>
    </w:lvl>
    <w:lvl w:ilvl="6" w:tentative="0">
      <w:start w:val="1"/>
      <w:numFmt w:val="decimal"/>
      <w:lvlText w:val="%1.%2.%3.%4.%5.%6.%7"/>
      <w:lvlJc w:val="left"/>
      <w:pPr>
        <w:ind w:left="4080" w:hanging="2160"/>
      </w:pPr>
      <w:rPr>
        <w:rFonts w:hint="default"/>
      </w:rPr>
    </w:lvl>
    <w:lvl w:ilvl="7" w:tentative="0">
      <w:start w:val="1"/>
      <w:numFmt w:val="decimal"/>
      <w:lvlText w:val="%1.%2.%3.%4.%5.%6.%7.%8"/>
      <w:lvlJc w:val="left"/>
      <w:pPr>
        <w:ind w:left="4760" w:hanging="2520"/>
      </w:pPr>
      <w:rPr>
        <w:rFonts w:hint="default"/>
      </w:rPr>
    </w:lvl>
    <w:lvl w:ilvl="8" w:tentative="0">
      <w:start w:val="1"/>
      <w:numFmt w:val="decimal"/>
      <w:lvlText w:val="%1.%2.%3.%4.%5.%6.%7.%8.%9"/>
      <w:lvlJc w:val="left"/>
      <w:pPr>
        <w:ind w:left="5440" w:hanging="288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08F"/>
    <w:rsid w:val="0002010D"/>
    <w:rsid w:val="000845B6"/>
    <w:rsid w:val="00086847"/>
    <w:rsid w:val="00092D68"/>
    <w:rsid w:val="001253D7"/>
    <w:rsid w:val="00147FD7"/>
    <w:rsid w:val="001A5466"/>
    <w:rsid w:val="00237540"/>
    <w:rsid w:val="002A74E5"/>
    <w:rsid w:val="002B6A38"/>
    <w:rsid w:val="00340FF5"/>
    <w:rsid w:val="003565DF"/>
    <w:rsid w:val="003A308F"/>
    <w:rsid w:val="003C3907"/>
    <w:rsid w:val="003D597A"/>
    <w:rsid w:val="004B1675"/>
    <w:rsid w:val="0052728A"/>
    <w:rsid w:val="00603E83"/>
    <w:rsid w:val="006A1E6E"/>
    <w:rsid w:val="006B0770"/>
    <w:rsid w:val="0070016D"/>
    <w:rsid w:val="00770BA6"/>
    <w:rsid w:val="00812135"/>
    <w:rsid w:val="0088258F"/>
    <w:rsid w:val="008B3454"/>
    <w:rsid w:val="0090560F"/>
    <w:rsid w:val="009105C9"/>
    <w:rsid w:val="009136F4"/>
    <w:rsid w:val="00974B3E"/>
    <w:rsid w:val="00994EF0"/>
    <w:rsid w:val="009A6EE9"/>
    <w:rsid w:val="009B32DA"/>
    <w:rsid w:val="00A47F9D"/>
    <w:rsid w:val="00A54B08"/>
    <w:rsid w:val="00A73653"/>
    <w:rsid w:val="00AA3292"/>
    <w:rsid w:val="00B17CCA"/>
    <w:rsid w:val="00B737DB"/>
    <w:rsid w:val="00B7677E"/>
    <w:rsid w:val="00BD3B3B"/>
    <w:rsid w:val="00C2797C"/>
    <w:rsid w:val="00D33A47"/>
    <w:rsid w:val="00E626EF"/>
    <w:rsid w:val="00E73073"/>
    <w:rsid w:val="00EB377E"/>
    <w:rsid w:val="00EE157C"/>
    <w:rsid w:val="00EF2887"/>
    <w:rsid w:val="00F7693C"/>
    <w:rsid w:val="00F83E71"/>
    <w:rsid w:val="00FB2BE2"/>
    <w:rsid w:val="0182247B"/>
    <w:rsid w:val="05701017"/>
    <w:rsid w:val="06554FEA"/>
    <w:rsid w:val="20555469"/>
    <w:rsid w:val="27F23CE5"/>
    <w:rsid w:val="2B1E6601"/>
    <w:rsid w:val="331F4D98"/>
    <w:rsid w:val="3F210616"/>
    <w:rsid w:val="496763EF"/>
    <w:rsid w:val="4A93542D"/>
    <w:rsid w:val="4B816486"/>
    <w:rsid w:val="5CC309CD"/>
    <w:rsid w:val="5F63687A"/>
    <w:rsid w:val="6597688B"/>
    <w:rsid w:val="74540AD1"/>
    <w:rsid w:val="757E0B04"/>
    <w:rsid w:val="774959FA"/>
    <w:rsid w:val="7C2909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ody Text Indent"/>
    <w:next w:val="1"/>
    <w:qFormat/>
    <w:uiPriority w:val="0"/>
    <w:pPr>
      <w:widowControl w:val="0"/>
      <w:ind w:left="191" w:leftChars="-9" w:hanging="200" w:hangingChars="200"/>
      <w:jc w:val="both"/>
    </w:pPr>
    <w:rPr>
      <w:rFonts w:ascii="Times New Roman" w:hAnsi="Times New Roman" w:eastAsia="宋体" w:cs="Times New Roman"/>
      <w:kern w:val="2"/>
      <w:sz w:val="28"/>
      <w:szCs w:val="24"/>
      <w:lang w:val="en-US" w:eastAsia="zh-CN" w:bidi="ar-SA"/>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unhideWhenUsed/>
    <w:qFormat/>
    <w:uiPriority w:val="99"/>
    <w:pPr>
      <w:ind w:firstLine="420" w:firstLineChars="100"/>
    </w:pPr>
    <w:rPr>
      <w:rFonts w:ascii="Calibri" w:hAnsi="Calibri"/>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character" w:customStyle="1" w:styleId="14">
    <w:name w:val="标题 2 Char"/>
    <w:basedOn w:val="10"/>
    <w:link w:val="3"/>
    <w:semiHidden/>
    <w:qFormat/>
    <w:uiPriority w:val="9"/>
    <w:rPr>
      <w:rFonts w:asciiTheme="majorHAnsi" w:hAnsiTheme="majorHAnsi" w:eastAsiaTheme="majorEastAsia" w:cstheme="majorBidi"/>
      <w:b/>
      <w:bCs/>
      <w:sz w:val="32"/>
      <w:szCs w:val="32"/>
    </w:rPr>
  </w:style>
  <w:style w:type="character" w:customStyle="1" w:styleId="15">
    <w:name w:val="表格文字 Char"/>
    <w:link w:val="16"/>
    <w:qFormat/>
    <w:uiPriority w:val="2"/>
    <w:rPr>
      <w:szCs w:val="21"/>
    </w:rPr>
  </w:style>
  <w:style w:type="paragraph" w:customStyle="1" w:styleId="16">
    <w:name w:val="表格文字"/>
    <w:basedOn w:val="1"/>
    <w:link w:val="15"/>
    <w:qFormat/>
    <w:uiPriority w:val="2"/>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1489</Words>
  <Characters>8489</Characters>
  <Lines>70</Lines>
  <Paragraphs>19</Paragraphs>
  <TotalTime>0</TotalTime>
  <ScaleCrop>false</ScaleCrop>
  <LinksUpToDate>false</LinksUpToDate>
  <CharactersWithSpaces>9959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2021-01-03T15:37:00Z</dcterms:created>
  <dc:creator>Windows 用户</dc:creator>
  <cp:lastModifiedBy>COFCO\liuwei1.th</cp:lastModifiedBy>
  <dcterms:modified xsi:type="dcterms:W3CDTF">2024-05-16T04:00:24Z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A3C6CFEB326D4253900A56D4253FE5A9</vt:lpwstr>
  </property>
</Properties>
</file>