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40" w:lineRule="exact"/>
        <w:jc w:val="center"/>
        <w:rPr>
          <w:rFonts w:ascii="方正小标宋_GBK" w:hAnsi="宋体" w:eastAsia="方正小标宋_GBK" w:cs="宋体"/>
          <w:bCs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bCs/>
          <w:color w:val="000000"/>
          <w:sz w:val="32"/>
          <w:szCs w:val="32"/>
          <w:highlight w:val="none"/>
        </w:rPr>
        <w:t>采购公告</w:t>
      </w:r>
    </w:p>
    <w:p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  <w:highlight w:val="none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  <w:highlight w:val="none"/>
        </w:rPr>
        <w:t xml:space="preserve">   </w:t>
      </w:r>
    </w:p>
    <w:p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highlight w:val="none"/>
          <w:u w:val="none"/>
        </w:rPr>
        <w:t>采购条件</w:t>
      </w:r>
    </w:p>
    <w:p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区域仓配一体化业务项目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采购，采购人为中粮屯河番茄有限公司。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项目名称：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中粮屯河番茄有限公司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2024-2025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年度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highlight w:val="none"/>
          <w:lang w:eastAsia="zh-CN"/>
        </w:rPr>
        <w:t>和采购范围</w:t>
      </w:r>
    </w:p>
    <w:p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2024年8月至2025年7月我公司预计广州区域番茄粉到货量初步预估约为300吨，具体数量以实际到货为准。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3.1采购范围：</w:t>
      </w: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  <w:highlight w:val="none"/>
          <w:lang w:val="en-US" w:eastAsia="zh-CN"/>
        </w:rPr>
        <w:t>广州区域</w:t>
      </w:r>
    </w:p>
    <w:p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3.2服务需求：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汽运到达卸车起，经仓储至出库装车、配送至指定目的地客户、完成货物按单据交接全程物流服务；包括货物汽运到达、卸车、分批次、入库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、码垛、备货、卫生清理（包括纸箱外包装、托盘卫生）、出库、拍照、出库装车、送至指定客户目的地等相关作业环节。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3.</w:t>
      </w:r>
      <w:r>
        <w:rPr>
          <w:rFonts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4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服务时间：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2024年8月1日至2025年7月31日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highlight w:val="none"/>
          <w:lang w:bidi="zh-CN"/>
        </w:rPr>
        <w:t xml:space="preserve"> 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3.</w:t>
      </w:r>
      <w:r>
        <w:rPr>
          <w:rFonts w:ascii="仿宋_GB2312" w:eastAsia="仿宋_GB2312"/>
          <w:b/>
          <w:bCs/>
          <w:sz w:val="28"/>
          <w:szCs w:val="28"/>
          <w:highlight w:val="none"/>
          <w:lang w:bidi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bidi="zh-CN"/>
        </w:rPr>
        <w:t>采购方式：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  <w:lang w:val="en-US" w:eastAsia="zh-CN"/>
        </w:rPr>
        <w:t>询比</w:t>
      </w:r>
      <w:r>
        <w:rPr>
          <w:rFonts w:hint="eastAsia" w:ascii="仿宋_GB2312" w:hAnsi="宋体" w:eastAsia="仿宋_GB2312" w:cs="宋体"/>
          <w:iCs/>
          <w:sz w:val="28"/>
          <w:szCs w:val="28"/>
          <w:highlight w:val="none"/>
          <w:u w:val="none" w:color="auto"/>
        </w:rPr>
        <w:t>采购</w:t>
      </w:r>
    </w:p>
    <w:p>
      <w:pPr>
        <w:autoSpaceDE w:val="0"/>
        <w:autoSpaceDN w:val="0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3.6保证金缴纳以及账户信息</w:t>
      </w:r>
    </w:p>
    <w:p>
      <w:pPr>
        <w:numPr>
          <w:ilvl w:val="0"/>
          <w:numId w:val="0"/>
        </w:numPr>
        <w:autoSpaceDE w:val="0"/>
        <w:autoSpaceDN w:val="0"/>
        <w:spacing w:line="360" w:lineRule="auto"/>
        <w:ind w:firstLine="560" w:firstLineChars="200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:00前交纳3万元（叁万元整）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保证金是物流供应商参与评选的前提条件，请供应商严格按照本次谈判文件要求截至时间上传资料、及时报价。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缴纳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至中粮屯河番茄有限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指定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账户，汇款摘要或者用途需要备注：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广州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eastAsia="zh-CN"/>
        </w:rPr>
        <w:t>区域仓配一体化项目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询比</w:t>
      </w: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</w:rPr>
        <w:t>采购</w:t>
      </w:r>
      <w:bookmarkStart w:id="18" w:name="_GoBack"/>
      <w:bookmarkEnd w:id="18"/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  <w:lang w:val="en-US" w:eastAsia="zh-CN"/>
        </w:rPr>
        <w:t>意向</w:t>
      </w:r>
      <w:r>
        <w:rPr>
          <w:rFonts w:hint="eastAsia" w:ascii="仿宋GB2312" w:hAnsi="仿宋GB2312" w:eastAsia="仿宋GB2312" w:cs="仿宋GB2312"/>
          <w:b/>
          <w:bCs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。供应商如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拟定此次项目供应商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其交纳的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保证金直接转为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履约保证金，单家公司参与多个物流项目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无需重复交纳；如未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确定此次项目供应商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物流服务采购意向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登录EPS系统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进行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保证金退款申请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。</w:t>
      </w:r>
      <w:bookmarkStart w:id="1" w:name="_Toc31709"/>
    </w:p>
    <w:p>
      <w:pPr>
        <w:spacing w:line="360" w:lineRule="auto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公司名称：中粮糖业有限公司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开户银行名称：中国银行北京丰联广场大厦支行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账号：338960791910 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>
      <w:pPr>
        <w:pStyle w:val="8"/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企业或其他组织。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.2信誉要求：近三年无因申请人违约或不恰当履约引起的合同终止、纠纷、争议、仲裁和公诉纪录，未列入失信被执行人、重大税收违法案件当事人名单；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须提供国家企业信用信息公示系统行政处罚信息、列入经营异常名录信息、列入严重违法失信企业名单（黑名单）信息截图（查询网址：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"http://www.gsxt.gov.cn/index.html"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http://www.gsxt.gov.cn/index.html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）；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.4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其他说明：（1）与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人存在利害关系可能影响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公正性的法人、其他组织或者个人，不得参加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；（2）单位负责人为同一人或者存在控股、管理关系的不同单位，不得参加同一标段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或者未划分标段的同一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物流服务采购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项目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。违反前两款规定的，相关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均无效；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供应商需在2024年5月28日9：00前在中粮糖业EPS采购平台（网址：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instrText xml:space="preserve"> HYPERLINK "https://eps.tunhe.com/Supplier/ForeSupplier/QwRegStepStart）完成注册；2024年5月31日9点前完成系统报名；采购人组织资格审查合格后，供应商2024年6月3日通过EPS采购平台获取采购文件；2024年6月11日9点前在中粮糖业EPS采购平台上按采购文件说明条款提供相关资料并提交第一轮报价(过期无效)。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https://eps.tunhe.com/Supplier/ForeSupplier/QwRegStepStart）完成注册；2024年5月31日9点前完成系统报名；采购人组织资格审查合格后，供应商2024年6月3日通过EPS采购平台获取采购文件；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2024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年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月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日9点前在中粮糖业EPS采购平台上按采购文件说明条款提供相关资料并提交第一轮报价(过期无效)。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fldChar w:fldCharType="end"/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bookmarkStart w:id="5" w:name="_Toc12326"/>
      <w:bookmarkStart w:id="6" w:name="_Toc30288"/>
      <w:bookmarkStart w:id="7" w:name="_Toc17966"/>
      <w:bookmarkStart w:id="8" w:name="_Toc32404"/>
      <w:bookmarkStart w:id="9" w:name="_Toc26629"/>
      <w:bookmarkStart w:id="10" w:name="_Toc9870"/>
      <w:bookmarkStart w:id="11" w:name="_Toc18249"/>
      <w:bookmarkStart w:id="12" w:name="_Toc5837"/>
      <w:bookmarkStart w:id="13" w:name="_Toc13094"/>
      <w:bookmarkStart w:id="14" w:name="_Toc25027"/>
      <w:bookmarkStart w:id="15" w:name="_Toc25787"/>
      <w:bookmarkStart w:id="16" w:name="_Toc1597"/>
      <w:bookmarkStart w:id="17" w:name="_Toc278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采购人名称：中粮屯河番茄有限公司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采购人地址：天津滨海新区开发区第二大街泰达MSD-G1-801室</w:t>
      </w:r>
    </w:p>
    <w:p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>
      <w:pPr>
        <w:spacing w:line="360" w:lineRule="auto"/>
        <w:ind w:left="-31" w:leftChars="-15" w:firstLine="599"/>
        <w:contextualSpacing/>
        <w:rPr>
          <w:rFonts w:hint="default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采购业务监督人员及电话：杨丽娟 022-66287909</w:t>
      </w:r>
    </w:p>
    <w:p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一、中粮糖业控股股份有限公司纪检信访举报联络方式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2.致电举报电话 010-85017235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二、中粮屯河番茄有限公司纪检信访举报联络方式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1.寄信通讯地址：新疆乌鲁木齐市黄河路2号招商银行大厦20楼中粮屯河番茄有限公司党群纪检部（收），邮政编码：830000</w:t>
      </w:r>
    </w:p>
    <w:p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2.致电  举报电话 18709967070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5E0B90-7505-4F19-851E-90BA2B2C26B7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AE6B988-EFCE-4D13-B6BA-DA90EE7CAC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C3ADC3-28FC-48E4-A0FF-A323EE0C1B28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33A71C60-7144-4A20-8D31-BC6C3D36F0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WJmZDE4ZmVjNTI4N2FiNzI5YWI2MmYzNWE4ZGUifQ=="/>
  </w:docVars>
  <w:rsids>
    <w:rsidRoot w:val="3C234AC0"/>
    <w:rsid w:val="3C234AC0"/>
    <w:rsid w:val="49E47C21"/>
    <w:rsid w:val="691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2024-05-24T07:38:00Z</dcterms:created>
  <dc:creator>杨华东</dc:creator>
  <cp:lastModifiedBy>梁东胜</cp:lastModifiedBy>
  <cp:lastPrinted>2024-05-24T10:22:31Z</cp:lastPrinted>
  <dcterms:modified xsi:type="dcterms:W3CDTF">2024-05-24T10:40:36Z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1BDBD8DA0FA44C21A6E78B67FAF79579_13</vt:lpwstr>
  </property>
</Properties>
</file>