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rPr>
      </w:pPr>
      <w:r>
        <w:rPr>
          <w:rFonts w:hint="eastAsia" w:ascii="方正小标宋_GBK" w:hAnsi="方正小标宋_GBK" w:eastAsia="方正小标宋_GBK" w:cs="方正小标宋_GBK"/>
          <w:b/>
          <w:color w:val="000000" w:themeColor="text1"/>
          <w:sz w:val="48"/>
          <w:szCs w:val="48"/>
        </w:rPr>
        <w:t>中粮屯河额敏番茄制品有限公司</w:t>
      </w:r>
      <w:r>
        <w:rPr>
          <w:rFonts w:hint="eastAsia" w:ascii="方正小标宋_GBK" w:hAnsi="方正小标宋_GBK" w:eastAsia="方正小标宋_GBK" w:cs="方正小标宋_GBK"/>
          <w:b/>
          <w:color w:val="000000" w:themeColor="text1"/>
          <w:sz w:val="48"/>
          <w:szCs w:val="48"/>
          <w:lang w:val="en-US" w:eastAsia="zh-CN"/>
        </w:rPr>
        <w:t>生产车间设备安全环保整改</w:t>
      </w:r>
      <w:r>
        <w:rPr>
          <w:rFonts w:hint="eastAsia" w:ascii="方正小标宋_GBK" w:hAnsi="方正小标宋_GBK" w:eastAsia="方正小标宋_GBK" w:cs="方正小标宋_GBK"/>
          <w:b/>
          <w:color w:val="000000" w:themeColor="text1"/>
          <w:sz w:val="48"/>
          <w:szCs w:val="48"/>
        </w:rPr>
        <w:t>项目询</w:t>
      </w:r>
      <w:r>
        <w:rPr>
          <w:rFonts w:hint="eastAsia" w:ascii="方正小标宋_GBK" w:hAnsi="方正小标宋_GBK" w:eastAsia="方正小标宋_GBK" w:cs="方正小标宋_GBK"/>
          <w:b/>
          <w:color w:val="000000" w:themeColor="text1"/>
          <w:sz w:val="48"/>
          <w:szCs w:val="48"/>
          <w:lang w:eastAsia="zh-CN"/>
        </w:rPr>
        <w:t>比</w:t>
      </w:r>
      <w:r>
        <w:rPr>
          <w:rFonts w:hint="eastAsia" w:ascii="方正小标宋_GBK" w:hAnsi="方正小标宋_GBK" w:eastAsia="方正小标宋_GBK" w:cs="方正小标宋_GBK"/>
          <w:b/>
          <w:color w:val="000000" w:themeColor="text1"/>
          <w:sz w:val="48"/>
          <w:szCs w:val="48"/>
        </w:rPr>
        <w:t>采购文件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rPr>
      </w:pPr>
      <w:r>
        <w:rPr>
          <w:rFonts w:hint="eastAsia" w:ascii="方正小标宋_GBK" w:hAnsi="方正小标宋_GBK" w:eastAsia="方正小标宋_GBK" w:cs="方正小标宋_GBK"/>
          <w:color w:val="000000" w:themeColor="text1"/>
          <w:sz w:val="32"/>
          <w:szCs w:val="32"/>
        </w:rPr>
        <w:t>编制单位：中粮</w:t>
      </w:r>
      <w:r>
        <w:rPr>
          <w:rFonts w:hint="eastAsia" w:ascii="方正小标宋_GBK" w:hAnsi="方正小标宋_GBK" w:eastAsia="方正小标宋_GBK" w:cs="方正小标宋_GBK"/>
          <w:color w:val="000000" w:themeColor="text1"/>
          <w:sz w:val="32"/>
          <w:szCs w:val="32"/>
          <w:lang w:val="en-US" w:eastAsia="zh-CN"/>
        </w:rPr>
        <w:t>屯河额敏番茄制品有限</w:t>
      </w:r>
      <w:r>
        <w:rPr>
          <w:rFonts w:hint="eastAsia" w:ascii="方正小标宋_GBK" w:hAnsi="方正小标宋_GBK" w:eastAsia="方正小标宋_GBK" w:cs="方正小标宋_GBK"/>
          <w:color w:val="000000" w:themeColor="text1"/>
          <w:sz w:val="32"/>
          <w:szCs w:val="32"/>
        </w:rPr>
        <w:t>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rPr>
        <w:t>编制日期：</w:t>
      </w: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5</w:t>
      </w:r>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8DB3E2" w:themeColor="text2" w:themeTint="66"/>
          <w:sz w:val="44"/>
          <w:szCs w:val="44"/>
        </w:rPr>
      </w:pPr>
    </w:p>
    <w:p>
      <w:pPr>
        <w:spacing w:line="360" w:lineRule="auto"/>
        <w:rPr>
          <w:rFonts w:ascii="仿宋" w:hAnsi="仿宋" w:eastAsia="仿宋" w:cs="宋体"/>
          <w:b/>
          <w:color w:val="8DB3E2" w:themeColor="text2" w:themeTint="66"/>
          <w:sz w:val="44"/>
          <w:szCs w:val="44"/>
        </w:rPr>
      </w:pPr>
    </w:p>
    <w:tbl>
      <w:tblPr>
        <w:tblStyle w:val="21"/>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第五部分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安全管理协议</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520" w:lineRule="exact"/>
        <w:ind w:left="213" w:hanging="213"/>
        <w:jc w:val="center"/>
        <w:rPr>
          <w:rFonts w:hint="eastAsia" w:ascii="仿宋_GB2312" w:hAnsi="仿宋_GB2312" w:eastAsia="仿宋_GB2312" w:cs="仿宋_GB2312"/>
          <w:b/>
          <w:sz w:val="36"/>
          <w:szCs w:val="36"/>
        </w:rPr>
      </w:pPr>
    </w:p>
    <w:p>
      <w:pPr>
        <w:spacing w:line="520" w:lineRule="exact"/>
        <w:ind w:left="213" w:hanging="213"/>
        <w:jc w:val="center"/>
        <w:rPr>
          <w:rFonts w:hint="eastAsia" w:ascii="仿宋_GB2312" w:hAnsi="仿宋_GB2312" w:eastAsia="仿宋_GB2312" w:cs="仿宋_GB2312"/>
          <w:b/>
          <w:sz w:val="36"/>
          <w:szCs w:val="36"/>
        </w:rPr>
      </w:pPr>
    </w:p>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tabs>
          <w:tab w:val="left" w:pos="3839"/>
        </w:tabs>
        <w:spacing w:before="174" w:line="880" w:lineRule="exact"/>
        <w:ind w:left="308" w:right="22" w:hanging="308"/>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w:t>
      </w:r>
      <w:r>
        <w:rPr>
          <w:rFonts w:hint="eastAsia" w:ascii="仿宋_GB2312" w:hAnsi="仿宋_GB2312" w:eastAsia="仿宋_GB2312" w:cs="仿宋_GB2312"/>
          <w:color w:val="000000"/>
          <w:sz w:val="32"/>
          <w:szCs w:val="32"/>
          <w:lang w:val="en-US" w:eastAsia="zh-CN"/>
        </w:rPr>
        <w:t>生产车间设备安全环保整改</w:t>
      </w:r>
      <w:r>
        <w:rPr>
          <w:rFonts w:hint="eastAsia" w:ascii="仿宋_GB2312" w:hAnsi="仿宋_GB2312" w:eastAsia="仿宋_GB2312" w:cs="仿宋_GB2312"/>
          <w:color w:val="000000"/>
          <w:sz w:val="32"/>
          <w:szCs w:val="32"/>
        </w:rPr>
        <w:t>项目事宜采购公告如下：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left="-31" w:leftChars="-15" w:firstLine="800" w:firstLineChars="25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本采购项目为</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w:t>
      </w:r>
      <w:r>
        <w:rPr>
          <w:rFonts w:hint="eastAsia" w:ascii="仿宋_GB2312" w:hAnsi="仿宋_GB2312" w:eastAsia="仿宋_GB2312" w:cs="仿宋_GB2312"/>
          <w:color w:val="000000"/>
          <w:sz w:val="32"/>
          <w:szCs w:val="32"/>
          <w:lang w:val="en-US" w:eastAsia="zh-CN"/>
        </w:rPr>
        <w:t>生产车间设备安全环保整改</w:t>
      </w:r>
      <w:r>
        <w:rPr>
          <w:rFonts w:hint="eastAsia" w:ascii="仿宋_GB2312" w:hAnsi="仿宋_GB2312" w:eastAsia="仿宋_GB2312" w:cs="仿宋_GB2312"/>
          <w:color w:val="000000"/>
          <w:sz w:val="32"/>
          <w:szCs w:val="32"/>
        </w:rPr>
        <w:t>项目询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采购，采购方为</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粮屯河额敏番茄制品有限公司，项目资金来源为自筹。该项目已具备询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采购条件，现</w:t>
      </w:r>
      <w:bookmarkStart w:id="0" w:name="_Toc6994"/>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val="en-US" w:eastAsia="zh-CN"/>
        </w:rPr>
        <w:t>生产车间设备安全环保整改</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themeColor="text1"/>
          <w:sz w:val="32"/>
          <w:szCs w:val="32"/>
        </w:rPr>
        <w:t>进行</w:t>
      </w:r>
      <w:r>
        <w:rPr>
          <w:rFonts w:hint="eastAsia" w:ascii="仿宋_GB2312" w:hAnsi="仿宋_GB2312" w:eastAsia="仿宋_GB2312" w:cs="仿宋_GB2312"/>
          <w:color w:val="000000" w:themeColor="text1"/>
          <w:sz w:val="32"/>
          <w:szCs w:val="32"/>
          <w:lang w:val="en-US" w:eastAsia="zh-CN"/>
        </w:rPr>
        <w:t>公开</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比采购</w:t>
      </w:r>
      <w:r>
        <w:rPr>
          <w:rFonts w:hint="eastAsia" w:ascii="仿宋_GB2312" w:hAnsi="仿宋_GB2312" w:eastAsia="仿宋_GB2312" w:cs="仿宋_GB2312"/>
          <w:color w:val="000000"/>
          <w:sz w:val="32"/>
          <w:szCs w:val="32"/>
        </w:rPr>
        <w:t>。</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w:t>
      </w:r>
      <w:r>
        <w:rPr>
          <w:rFonts w:hint="eastAsia" w:ascii="仿宋_GB2312" w:hAnsi="仿宋_GB2312" w:eastAsia="仿宋_GB2312" w:cs="仿宋_GB2312"/>
          <w:color w:val="000000"/>
          <w:sz w:val="32"/>
          <w:szCs w:val="32"/>
          <w:lang w:val="en-US" w:eastAsia="zh-CN"/>
        </w:rPr>
        <w:t>生产车间设备安全环保整改</w:t>
      </w:r>
      <w:r>
        <w:rPr>
          <w:rFonts w:hint="eastAsia" w:ascii="仿宋_GB2312" w:hAnsi="仿宋_GB2312" w:eastAsia="仿宋_GB2312" w:cs="仿宋_GB2312"/>
          <w:color w:val="000000"/>
          <w:sz w:val="32"/>
          <w:szCs w:val="32"/>
        </w:rPr>
        <w:t>项目</w:t>
      </w:r>
    </w:p>
    <w:p>
      <w:pPr>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b/>
          <w:color w:val="000000"/>
          <w:sz w:val="32"/>
          <w:szCs w:val="32"/>
        </w:rPr>
        <w:t>3、项目概况</w:t>
      </w:r>
      <w:bookmarkEnd w:id="0"/>
      <w:r>
        <w:rPr>
          <w:rFonts w:hint="eastAsia" w:ascii="仿宋_GB2312" w:hAnsi="仿宋_GB2312" w:eastAsia="仿宋_GB2312" w:cs="仿宋_GB2312"/>
          <w:b/>
          <w:color w:val="000000"/>
          <w:sz w:val="32"/>
          <w:szCs w:val="32"/>
        </w:rPr>
        <w:t>与内容：</w:t>
      </w:r>
    </w:p>
    <w:p>
      <w:pPr>
        <w:autoSpaceDE w:val="0"/>
        <w:autoSpaceDN w:val="0"/>
        <w:adjustRightInd w:val="0"/>
        <w:snapToGrid w:val="0"/>
        <w:spacing w:line="520" w:lineRule="exact"/>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3.1采购内容（简要描述）：</w:t>
      </w:r>
    </w:p>
    <w:tbl>
      <w:tblPr>
        <w:tblStyle w:val="22"/>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477"/>
        <w:gridCol w:w="1590"/>
        <w:gridCol w:w="1650"/>
        <w:gridCol w:w="1926"/>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序号</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整改项目</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问题</w:t>
            </w:r>
            <w:r>
              <w:rPr>
                <w:rFonts w:hint="eastAsia" w:asciiTheme="minorEastAsia" w:hAnsiTheme="minorEastAsia" w:cstheme="minorEastAsia"/>
                <w:sz w:val="18"/>
                <w:szCs w:val="18"/>
                <w:vertAlign w:val="baseline"/>
                <w:lang w:val="en-US" w:eastAsia="zh-CN"/>
              </w:rPr>
              <w:t>描述</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解决措施</w:t>
            </w:r>
          </w:p>
        </w:tc>
        <w:tc>
          <w:tcPr>
            <w:tcW w:w="148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所需材料</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1#线杀菌器二级冷却水改造</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1#线二级冷却水使用新鲜水，每小时用量在15m³左右，存在水资源过度使用情况。</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将真空泵收集池水通液下泵供水至1#线M1\M2二级冷却水进口。</w:t>
            </w:r>
          </w:p>
        </w:tc>
        <w:tc>
          <w:tcPr>
            <w:tcW w:w="1485" w:type="dxa"/>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DN80镀锌管54米，厚度3mm；</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DN80单向阀1台，配套6孔碳钢法兰螺栓；</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DN80碳钢弯头4个；</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DN50镀锌管道30米，厚度3mm；</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DN50钢闸阀2台，配套碳钢法兰及螺栓；</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双管液下泵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（80YW65-20-7.5KW）一台，液下1.9米。</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2#线新增茄汁罐入口改造</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原有茄汁罐进口管道在储罐上方，产季运行时存在大量茄汁泡沫，生产现场存在较大环保隐患。</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将原有2#线茄汁罐上端进口管道拆除封堵，改至新增茄汁罐下端，杜绝物料在输送过程中产生泡沫。</w:t>
            </w:r>
          </w:p>
        </w:tc>
        <w:tc>
          <w:tcPr>
            <w:tcW w:w="1485" w:type="dxa"/>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DN150不锈钢管8米，壁厚3mm；</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DN150蝶阀1台，食品级，4片不锈钢法兰配套螺栓；</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DN150不锈钢盲板1套，配6套螺栓。</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DN150-200不锈钢变径1个；</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DN150不锈钢弯头2个。</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3</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转筛过滤器轨道加固</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转筛过滤器轨道碎裂，运转时震动较大，存在较大安全隐患。</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将原有转筛轨道切除，更换整根导轨。</w:t>
            </w:r>
          </w:p>
        </w:tc>
        <w:tc>
          <w:tcPr>
            <w:tcW w:w="148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1、φ10mm不锈钢导轨6M;</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4</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辊筒提升机框架更换加固</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辊筒提升机主框架磨损锈蚀严重，主框架不牢固，存在安全隐患。</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将锈蚀磨损严重部位切除，更换同规格方钢，并加固处理。</w:t>
            </w:r>
          </w:p>
        </w:tc>
        <w:tc>
          <w:tcPr>
            <w:tcW w:w="148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1、50*80碳钢方管36米，壁厚3.5mm；</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5</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1#线真空泵新鲜水管道整改</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原管路锈蚀严重，漏点多，现场跑冒滴漏，存在环保隐患。</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将原管路切除，更换不锈钢管。</w:t>
            </w:r>
          </w:p>
        </w:tc>
        <w:tc>
          <w:tcPr>
            <w:tcW w:w="1485" w:type="dxa"/>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DN80不锈钢管8米，壁厚3mm；</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DN80弯头6个，壁厚3mm；</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DN80法兰不锈钢球阀1台，不锈钢4孔法兰4片及螺栓；</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bl>
    <w:p>
      <w:pPr>
        <w:autoSpaceDE w:val="0"/>
        <w:autoSpaceDN w:val="0"/>
        <w:adjustRightInd w:val="0"/>
        <w:snapToGrid w:val="0"/>
        <w:spacing w:line="520" w:lineRule="exact"/>
        <w:rPr>
          <w:rFonts w:hint="eastAsia" w:ascii="仿宋_GB2312" w:hAnsi="仿宋_GB2312" w:eastAsia="仿宋_GB2312" w:cs="仿宋_GB2312"/>
          <w:sz w:val="32"/>
          <w:szCs w:val="32"/>
          <w:lang w:bidi="zh-CN"/>
        </w:rPr>
      </w:pPr>
    </w:p>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3.2地点：</w:t>
      </w:r>
      <w:r>
        <w:rPr>
          <w:rFonts w:hint="eastAsia" w:ascii="仿宋_GB2312" w:hAnsi="仿宋_GB2312" w:eastAsia="仿宋_GB2312" w:cs="仿宋_GB2312"/>
          <w:color w:val="000000"/>
          <w:sz w:val="32"/>
          <w:szCs w:val="32"/>
          <w:lang w:bidi="zh-CN"/>
        </w:rPr>
        <w:t>新疆塔城额敏县三十四地段，中粮屯河额敏番茄制品有限公司院内</w:t>
      </w:r>
    </w:p>
    <w:p>
      <w:pPr>
        <w:autoSpaceDE w:val="0"/>
        <w:autoSpaceDN w:val="0"/>
        <w:adjustRightInd w:val="0"/>
        <w:snapToGrid w:val="0"/>
        <w:spacing w:line="520" w:lineRule="exact"/>
        <w:rPr>
          <w:rFonts w:ascii="仿宋_GB2312" w:hAnsi="仿宋_GB2312" w:eastAsia="仿宋_GB2312" w:cs="仿宋_GB2312"/>
          <w:color w:val="000000"/>
          <w:sz w:val="32"/>
          <w:szCs w:val="32"/>
          <w:lang w:bidi="zh-CN"/>
        </w:rPr>
      </w:pPr>
      <w:r>
        <w:rPr>
          <w:rFonts w:hint="eastAsia" w:ascii="仿宋_GB2312" w:hAnsi="仿宋_GB2312" w:eastAsia="仿宋_GB2312" w:cs="仿宋_GB2312"/>
          <w:sz w:val="32"/>
          <w:szCs w:val="32"/>
          <w:lang w:bidi="zh-CN"/>
        </w:rPr>
        <w:t>3.3完工日期：</w:t>
      </w:r>
      <w:r>
        <w:rPr>
          <w:rFonts w:hint="eastAsia" w:ascii="仿宋_GB2312" w:hAnsi="仿宋_GB2312" w:eastAsia="仿宋_GB2312" w:cs="仿宋_GB2312"/>
          <w:color w:val="000000"/>
          <w:sz w:val="32"/>
          <w:szCs w:val="32"/>
          <w:lang w:bidi="zh-CN"/>
        </w:rPr>
        <w:t>202</w:t>
      </w:r>
      <w:r>
        <w:rPr>
          <w:rFonts w:hint="eastAsia" w:ascii="仿宋_GB2312" w:hAnsi="仿宋_GB2312" w:eastAsia="仿宋_GB2312" w:cs="仿宋_GB2312"/>
          <w:color w:val="000000"/>
          <w:sz w:val="32"/>
          <w:szCs w:val="32"/>
          <w:lang w:val="en-US" w:bidi="zh-CN"/>
        </w:rPr>
        <w:t>4</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lang w:val="en-US" w:bidi="zh-CN"/>
        </w:rPr>
        <w:t>6</w:t>
      </w:r>
      <w:r>
        <w:rPr>
          <w:rFonts w:hint="eastAsia" w:ascii="仿宋_GB2312" w:hAnsi="仿宋_GB2312" w:eastAsia="仿宋_GB2312" w:cs="仿宋_GB2312"/>
          <w:color w:val="000000"/>
          <w:sz w:val="32"/>
          <w:szCs w:val="32"/>
          <w:lang w:bidi="zh-CN"/>
        </w:rPr>
        <w:t>月</w:t>
      </w:r>
      <w:r>
        <w:rPr>
          <w:rFonts w:hint="eastAsia" w:ascii="仿宋_GB2312" w:hAnsi="仿宋_GB2312" w:eastAsia="仿宋_GB2312" w:cs="仿宋_GB2312"/>
          <w:color w:val="000000"/>
          <w:sz w:val="32"/>
          <w:szCs w:val="32"/>
          <w:lang w:val="en-US" w:bidi="zh-CN"/>
        </w:rPr>
        <w:t>20</w:t>
      </w:r>
      <w:r>
        <w:rPr>
          <w:rFonts w:hint="eastAsia" w:ascii="仿宋_GB2312" w:hAnsi="仿宋_GB2312" w:eastAsia="仿宋_GB2312" w:cs="仿宋_GB2312"/>
          <w:color w:val="000000"/>
          <w:sz w:val="32"/>
          <w:szCs w:val="32"/>
          <w:lang w:bidi="zh-CN"/>
        </w:rPr>
        <w:t>日前。</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3.4采购类型及评价标准：</w:t>
      </w:r>
      <w:r>
        <w:rPr>
          <w:rFonts w:hint="eastAsia" w:ascii="仿宋_GB2312" w:hAnsi="仿宋_GB2312" w:eastAsia="仿宋_GB2312" w:cs="仿宋_GB2312"/>
          <w:sz w:val="32"/>
          <w:szCs w:val="32"/>
          <w:lang w:val="en-US" w:bidi="zh-CN"/>
        </w:rPr>
        <w:t>公开</w:t>
      </w:r>
      <w:r>
        <w:rPr>
          <w:rFonts w:hint="eastAsia" w:ascii="仿宋_GB2312" w:hAnsi="仿宋_GB2312" w:eastAsia="仿宋_GB2312" w:cs="仿宋_GB2312"/>
          <w:iCs/>
          <w:sz w:val="32"/>
          <w:szCs w:val="32"/>
          <w:u w:val="single" w:color="FFFFFF"/>
        </w:rPr>
        <w:t>询比采购。</w:t>
      </w:r>
    </w:p>
    <w:p>
      <w:pPr>
        <w:pStyle w:val="11"/>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独立法人企业、</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其他组织、</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自然人（</w:t>
      </w:r>
      <w:r>
        <w:rPr>
          <w:rFonts w:ascii="仿宋_GB2312" w:hAnsi="仿宋_GB2312" w:eastAsia="仿宋_GB2312" w:cs="仿宋_GB2312"/>
          <w:sz w:val="32"/>
          <w:szCs w:val="32"/>
          <w:lang w:bidi="zh-CN"/>
        </w:rPr>
        <w:t>供应商为自然人时，仅能承担如下业务，超出以下范围如使用自然人做为供应商，应获得本级采购管理委员会的审批。</w:t>
      </w:r>
      <w:r>
        <w:rPr>
          <w:rFonts w:hint="eastAsia" w:ascii="仿宋_GB2312" w:hAnsi="仿宋_GB2312" w:eastAsia="仿宋_GB2312" w:cs="仿宋_GB2312"/>
          <w:sz w:val="32"/>
          <w:szCs w:val="32"/>
          <w:lang w:bidi="zh-CN"/>
        </w:rPr>
        <w:t>）</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（1）农产品拉运、装卸及采购，如甜菜、甘蔗、番茄的装卸倒运，树皮采购、蔬菜采购等；</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（2）日常经营性劳务,如场内倒运、清运、绿化、保洁等；</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（3）专用设备配件维修加工，如工厂专业设备无法使用标准配件，工厂不具备加工能力或维修能力，必须外协加工维修；</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（4）农机租赁,如工厂向当地农户租赁农机设备等。</w:t>
      </w:r>
    </w:p>
    <w:p>
      <w:pPr>
        <w:pStyle w:val="54"/>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54"/>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4.2.1营业执照上经营范围内需具有</w:t>
      </w:r>
      <w:r>
        <w:rPr>
          <w:rFonts w:hint="eastAsia" w:ascii="仿宋_GB2312" w:hAnsi="仿宋_GB2312" w:eastAsia="仿宋_GB2312" w:cs="仿宋_GB2312"/>
          <w:sz w:val="32"/>
          <w:szCs w:val="32"/>
          <w:lang w:val="en-US" w:eastAsia="zh-CN"/>
        </w:rPr>
        <w:t>机械设备安装、改造</w:t>
      </w:r>
      <w:r>
        <w:rPr>
          <w:rFonts w:hint="eastAsia" w:ascii="仿宋_GB2312" w:hAnsi="仿宋_GB2312" w:eastAsia="仿宋_GB2312" w:cs="仿宋_GB2312"/>
          <w:sz w:val="32"/>
          <w:szCs w:val="32"/>
        </w:rPr>
        <w:t>等内容。</w:t>
      </w:r>
    </w:p>
    <w:p>
      <w:pPr>
        <w:pStyle w:val="54"/>
        <w:ind w:left="157" w:leftChars="-15" w:hanging="18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4.2.2专业资质要求(如有请列示):</w:t>
      </w:r>
      <w:r>
        <w:rPr>
          <w:rFonts w:hint="eastAsia" w:ascii="仿宋_GB2312" w:hAnsi="仿宋_GB2312" w:eastAsia="仿宋_GB2312" w:cs="仿宋_GB2312"/>
          <w:sz w:val="32"/>
          <w:szCs w:val="32"/>
          <w:lang w:val="en-US" w:eastAsia="zh-CN"/>
        </w:rPr>
        <w:t>无</w:t>
      </w:r>
    </w:p>
    <w:p>
      <w:pPr>
        <w:pStyle w:val="54"/>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54"/>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54"/>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54"/>
        <w:spacing w:line="520" w:lineRule="exact"/>
        <w:ind w:left="69" w:leftChars="1" w:hanging="67" w:hangingChars="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54"/>
        <w:spacing w:line="520" w:lineRule="exact"/>
        <w:ind w:left="69" w:leftChars="1" w:hanging="67" w:hangingChars="21"/>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4.7其他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p>
    <w:p>
      <w:pPr>
        <w:pStyle w:val="11"/>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11"/>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11"/>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报价其他要求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提供盖章的廉洁承诺书、质量承诺书、</w:t>
      </w:r>
      <w:r>
        <w:rPr>
          <w:rFonts w:hint="eastAsia" w:ascii="仿宋_GB2312" w:hAnsi="仿宋_GB2312" w:eastAsia="仿宋_GB2312" w:cs="仿宋_GB2312"/>
          <w:color w:val="000000" w:themeColor="text1"/>
          <w:sz w:val="32"/>
          <w:szCs w:val="32"/>
          <w:u w:val="single"/>
        </w:rPr>
        <w:t>法定代表人资格证书</w:t>
      </w:r>
      <w:r>
        <w:rPr>
          <w:rFonts w:hint="eastAsia" w:ascii="仿宋_GB2312" w:hAnsi="仿宋_GB2312" w:eastAsia="仿宋_GB2312" w:cs="仿宋_GB2312"/>
          <w:color w:val="000000" w:themeColor="text1"/>
          <w:sz w:val="32"/>
          <w:szCs w:val="32"/>
          <w:u w:val="single"/>
          <w:lang w:eastAsia="zh-CN"/>
        </w:rPr>
        <w:t>；</w:t>
      </w:r>
      <w:r>
        <w:rPr>
          <w:rFonts w:hint="eastAsia" w:ascii="仿宋_GB2312" w:hAnsi="仿宋_GB2312" w:eastAsia="仿宋_GB2312" w:cs="仿宋_GB2312"/>
          <w:color w:val="000000" w:themeColor="text1"/>
          <w:sz w:val="32"/>
          <w:szCs w:val="32"/>
          <w:u w:val="single"/>
          <w:lang w:val="en-US" w:eastAsia="zh-CN"/>
        </w:rPr>
        <w:t>2、如参与人员不是法人还需提供</w:t>
      </w:r>
      <w:r>
        <w:rPr>
          <w:rFonts w:hint="eastAsia" w:ascii="仿宋_GB2312" w:hAnsi="仿宋_GB2312" w:eastAsia="仿宋_GB2312" w:cs="仿宋_GB2312"/>
          <w:sz w:val="32"/>
          <w:szCs w:val="32"/>
          <w:u w:val="single"/>
          <w:lang w:eastAsia="zh-CN"/>
        </w:rPr>
        <w:t>盖章的</w:t>
      </w:r>
      <w:r>
        <w:rPr>
          <w:rFonts w:hint="eastAsia" w:ascii="仿宋_GB2312" w:hAnsi="仿宋_GB2312" w:eastAsia="仿宋_GB2312" w:cs="仿宋_GB2312"/>
          <w:color w:val="000000" w:themeColor="text1"/>
          <w:sz w:val="32"/>
          <w:szCs w:val="32"/>
          <w:u w:val="single"/>
          <w:lang w:val="en-US" w:eastAsia="zh-CN"/>
        </w:rPr>
        <w:t>授权委托书。</w:t>
      </w:r>
    </w:p>
    <w:p>
      <w:pPr>
        <w:pStyle w:val="11"/>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5.2采购报价过程中在EPS采购平台选择对应税率类型。</w:t>
      </w:r>
    </w:p>
    <w:p>
      <w:pPr>
        <w:pStyle w:val="54"/>
        <w:spacing w:line="380" w:lineRule="exact"/>
        <w:ind w:left="0" w:right="2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5.3采购报价中须包含：</w:t>
      </w:r>
      <w:r>
        <w:rPr>
          <w:rFonts w:hint="eastAsia" w:ascii="仿宋_GB2312" w:hAnsi="仿宋_GB2312" w:eastAsia="仿宋_GB2312" w:cs="仿宋_GB2312"/>
          <w:sz w:val="32"/>
          <w:szCs w:val="32"/>
          <w:lang w:val="en-US" w:eastAsia="zh-CN"/>
        </w:rPr>
        <w:t>交通</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住宿</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运输、</w:t>
      </w:r>
      <w:r>
        <w:rPr>
          <w:rFonts w:hint="eastAsia" w:ascii="仿宋_GB2312" w:hAnsi="仿宋_GB2312" w:eastAsia="仿宋_GB2312" w:cs="仿宋_GB2312"/>
          <w:sz w:val="32"/>
          <w:szCs w:val="32"/>
        </w:rPr>
        <w:t>税费等</w:t>
      </w:r>
      <w:r>
        <w:rPr>
          <w:rFonts w:hint="eastAsia" w:ascii="仿宋_GB2312" w:hAnsi="仿宋_GB2312" w:eastAsia="仿宋_GB2312" w:cs="仿宋_GB2312"/>
          <w:color w:val="FF0000"/>
          <w:sz w:val="32"/>
          <w:szCs w:val="32"/>
        </w:rPr>
        <w:t>。</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(投标方参与方式为公开)</w:t>
      </w:r>
      <w:r>
        <w:rPr>
          <w:rFonts w:hint="eastAsia" w:ascii="仿宋_GB2312" w:hAnsi="仿宋_GB2312" w:eastAsia="仿宋_GB2312" w:cs="仿宋_GB2312"/>
          <w:color w:val="000000" w:themeColor="text1"/>
          <w:sz w:val="32"/>
          <w:szCs w:val="32"/>
        </w:rPr>
        <w:t>投标方需在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6月3日11</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rPr>
        <w:t>分前在中粮糖业EPS采购平台（网址：</w:t>
      </w:r>
      <w:r>
        <w:fldChar w:fldCharType="begin"/>
      </w:r>
      <w:r>
        <w:instrText xml:space="preserve"> HYPERLINK "https://eps.cofcosugar.com/" </w:instrText>
      </w:r>
      <w:r>
        <w:fldChar w:fldCharType="separate"/>
      </w:r>
      <w:r>
        <w:rPr>
          <w:rStyle w:val="25"/>
          <w:rFonts w:hint="eastAsia" w:ascii="仿宋_GB2312" w:hAnsi="仿宋_GB2312" w:eastAsia="仿宋_GB2312" w:cs="仿宋_GB2312"/>
          <w:sz w:val="32"/>
          <w:szCs w:val="32"/>
        </w:rPr>
        <w:t>https://eps.cofcosugar.com/</w:t>
      </w:r>
      <w:r>
        <w:rPr>
          <w:rStyle w:val="25"/>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18</w:t>
      </w:r>
      <w:bookmarkStart w:id="17" w:name="_GoBack"/>
      <w:bookmarkEnd w:id="17"/>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30</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(投标方参与方式为邀请)</w:t>
      </w:r>
      <w:r>
        <w:rPr>
          <w:rFonts w:hint="eastAsia" w:ascii="仿宋_GB2312" w:hAnsi="仿宋_GB2312" w:eastAsia="仿宋_GB2312" w:cs="仿宋_GB2312"/>
          <w:color w:val="000000" w:themeColor="text1"/>
          <w:sz w:val="32"/>
          <w:szCs w:val="32"/>
        </w:rPr>
        <w:t>投标方需在</w:t>
      </w:r>
      <w:r>
        <w:rPr>
          <w:rFonts w:hint="eastAsia" w:ascii="仿宋_GB2312" w:hAnsi="仿宋_GB2312" w:eastAsia="仿宋_GB2312" w:cs="仿宋_GB2312"/>
          <w:color w:val="FF0000"/>
          <w:sz w:val="32"/>
          <w:szCs w:val="32"/>
        </w:rPr>
        <w:t>2023年</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月*日**:**</w:t>
      </w:r>
      <w:r>
        <w:rPr>
          <w:rFonts w:hint="eastAsia" w:ascii="仿宋_GB2312" w:hAnsi="仿宋_GB2312" w:eastAsia="仿宋_GB2312" w:cs="仿宋_GB2312"/>
          <w:color w:val="000000" w:themeColor="text1"/>
          <w:sz w:val="32"/>
          <w:szCs w:val="32"/>
        </w:rPr>
        <w:t>分前在中粮糖业EPS采购平台（网址：</w:t>
      </w:r>
      <w:r>
        <w:fldChar w:fldCharType="begin"/>
      </w:r>
      <w:r>
        <w:instrText xml:space="preserve"> HYPERLINK "https://eps.cofcosugar.com/" </w:instrText>
      </w:r>
      <w:r>
        <w:fldChar w:fldCharType="separate"/>
      </w:r>
      <w:r>
        <w:rPr>
          <w:rStyle w:val="25"/>
          <w:rFonts w:hint="eastAsia" w:ascii="仿宋_GB2312" w:hAnsi="仿宋_GB2312" w:eastAsia="仿宋_GB2312" w:cs="仿宋_GB2312"/>
          <w:sz w:val="32"/>
          <w:szCs w:val="32"/>
        </w:rPr>
        <w:t>https://eps.cofcosugar.com/</w:t>
      </w:r>
      <w:r>
        <w:rPr>
          <w:rStyle w:val="25"/>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rPr>
        <w:t>）完成注册；采购方组织资格审查合格后，投标方</w:t>
      </w:r>
      <w:r>
        <w:rPr>
          <w:rFonts w:hint="eastAsia" w:ascii="仿宋_GB2312" w:hAnsi="仿宋_GB2312" w:eastAsia="仿宋_GB2312" w:cs="仿宋_GB2312"/>
          <w:color w:val="FF0000"/>
          <w:sz w:val="32"/>
          <w:szCs w:val="32"/>
        </w:rPr>
        <w:t>2023年*月*日**:**</w:t>
      </w:r>
      <w:r>
        <w:rPr>
          <w:rFonts w:hint="eastAsia" w:ascii="仿宋_GB2312" w:hAnsi="仿宋_GB2312" w:eastAsia="仿宋_GB2312" w:cs="仿宋_GB2312"/>
          <w:color w:val="000000" w:themeColor="text1"/>
          <w:sz w:val="32"/>
          <w:szCs w:val="32"/>
        </w:rPr>
        <w:t>后通过EPS采购平台获取采购文件；</w:t>
      </w:r>
      <w:r>
        <w:rPr>
          <w:rFonts w:hint="eastAsia" w:ascii="仿宋_GB2312" w:hAnsi="仿宋_GB2312" w:eastAsia="仿宋_GB2312" w:cs="仿宋_GB2312"/>
          <w:color w:val="FF0000"/>
          <w:sz w:val="32"/>
          <w:szCs w:val="32"/>
        </w:rPr>
        <w:t>2023年*月*日**:**</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一轮/</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多轮</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18249"/>
      <w:bookmarkStart w:id="5" w:name="_Toc5837"/>
      <w:bookmarkStart w:id="6" w:name="_Toc25787"/>
      <w:bookmarkStart w:id="7" w:name="_Toc13094"/>
      <w:bookmarkStart w:id="8" w:name="_Toc30288"/>
      <w:bookmarkStart w:id="9" w:name="_Toc17966"/>
      <w:bookmarkStart w:id="10" w:name="_Toc26629"/>
      <w:bookmarkStart w:id="11" w:name="_Toc1597"/>
      <w:bookmarkStart w:id="12" w:name="_Toc9870"/>
      <w:bookmarkStart w:id="13" w:name="_Toc12326"/>
      <w:bookmarkStart w:id="14" w:name="_Toc27851"/>
      <w:bookmarkStart w:id="15" w:name="_Toc25027"/>
      <w:bookmarkStart w:id="16" w:name="_Toc32404"/>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邀请</w:t>
      </w:r>
      <w:r>
        <w:rPr>
          <w:rFonts w:hint="eastAsia" w:ascii="仿宋_GB2312" w:hAnsi="仿宋_GB2312" w:eastAsia="仿宋_GB2312" w:cs="仿宋_GB2312"/>
          <w:color w:val="000000"/>
          <w:sz w:val="32"/>
          <w:szCs w:val="32"/>
        </w:rPr>
        <w:t>）发布。（网址：</w:t>
      </w:r>
      <w:r>
        <w:fldChar w:fldCharType="begin"/>
      </w:r>
      <w:r>
        <w:instrText xml:space="preserve"> HYPERLINK "https://eps.cofcosugar.com/" </w:instrText>
      </w:r>
      <w:r>
        <w:fldChar w:fldCharType="separate"/>
      </w:r>
      <w:r>
        <w:rPr>
          <w:rStyle w:val="25"/>
          <w:rFonts w:hint="eastAsia" w:ascii="仿宋_GB2312" w:hAnsi="仿宋_GB2312" w:eastAsia="仿宋_GB2312" w:cs="仿宋_GB2312"/>
          <w:sz w:val="32"/>
          <w:szCs w:val="32"/>
        </w:rPr>
        <w:t>https://eps.cofcosugar.com/</w:t>
      </w:r>
      <w:r>
        <w:rPr>
          <w:rStyle w:val="25"/>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采购方名称：</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w:t>
      </w:r>
    </w:p>
    <w:p>
      <w:pPr>
        <w:spacing w:line="520" w:lineRule="exact"/>
        <w:ind w:left="16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采购方地址：新疆塔城额敏县三十四地段，中粮屯河额敏番茄制品有限公司院内</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潘象伟</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8999756839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孟祥楠</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3565281156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丁荣</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3899398565</w:t>
            </w:r>
          </w:p>
        </w:tc>
      </w:tr>
    </w:tbl>
    <w:p>
      <w:pPr>
        <w:pStyle w:val="11"/>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pStyle w:val="37"/>
        <w:numPr>
          <w:ilvl w:val="0"/>
          <w:numId w:val="0"/>
        </w:numPr>
        <w:spacing w:line="520" w:lineRule="exact"/>
        <w:ind w:left="375" w:leftChars="0"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hint="eastAsia" w:ascii="仿宋" w:hAnsi="仿宋" w:eastAsia="仿宋"/>
          <w:b/>
          <w:sz w:val="36"/>
          <w:szCs w:val="36"/>
        </w:rPr>
      </w:pPr>
      <w:r>
        <w:rPr>
          <w:rFonts w:hint="eastAsia" w:ascii="仿宋_GB2312" w:hAnsi="仿宋_GB2312" w:eastAsia="仿宋_GB2312" w:cs="仿宋_GB2312"/>
          <w:color w:val="000000"/>
          <w:sz w:val="32"/>
          <w:szCs w:val="32"/>
        </w:rPr>
        <w:t>致电  举报电话 18709967070</w:t>
      </w:r>
    </w:p>
    <w:p>
      <w:pPr>
        <w:jc w:val="center"/>
        <w:rPr>
          <w:rFonts w:hint="eastAsia"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21"/>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54"/>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54"/>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54"/>
              <w:ind w:left="142" w:right="22" w:hanging="142"/>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中粮屯河额敏番茄制品有限公司生产车间设备安全环保整改项目</w:t>
            </w:r>
          </w:p>
          <w:p>
            <w:pPr>
              <w:pStyle w:val="54"/>
              <w:ind w:left="58" w:right="22" w:hanging="57" w:hangingChars="24"/>
              <w:rPr>
                <w:rFonts w:ascii="仿宋_GB2312" w:hAnsi="仿宋_GB2312" w:eastAsia="仿宋_GB2312" w:cs="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kern w:val="2"/>
                <w:sz w:val="24"/>
                <w:szCs w:val="24"/>
                <w:lang w:val="en-US" w:eastAsia="zh-CN" w:bidi="ar-SA"/>
              </w:rPr>
              <w:t>新疆塔城额敏县三十四地段，中粮屯河额敏番茄制品有限公司院内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54"/>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sz w:val="24"/>
              </w:rPr>
              <w:t>报价含</w:t>
            </w:r>
            <w:r>
              <w:rPr>
                <w:rFonts w:hint="eastAsia" w:ascii="仿宋_GB2312" w:hAnsi="仿宋_GB2312" w:eastAsia="仿宋_GB2312" w:cs="仿宋_GB2312"/>
                <w:color w:val="000000"/>
                <w:sz w:val="24"/>
                <w:lang w:val="en-US" w:eastAsia="zh-CN"/>
              </w:rPr>
              <w:t>运输</w:t>
            </w:r>
            <w:r>
              <w:rPr>
                <w:rFonts w:hint="eastAsia" w:ascii="仿宋_GB2312" w:hAnsi="仿宋_GB2312" w:eastAsia="仿宋_GB2312" w:cs="仿宋_GB2312"/>
                <w:color w:val="000000"/>
                <w:sz w:val="24"/>
              </w:rPr>
              <w:t>费、</w:t>
            </w:r>
            <w:r>
              <w:rPr>
                <w:rFonts w:hint="eastAsia" w:ascii="仿宋_GB2312" w:hAnsi="仿宋_GB2312" w:eastAsia="仿宋_GB2312" w:cs="仿宋_GB2312"/>
                <w:color w:val="000000"/>
                <w:sz w:val="24"/>
                <w:lang w:val="en-US" w:eastAsia="zh-CN"/>
              </w:rPr>
              <w:t>住宿</w:t>
            </w:r>
            <w:r>
              <w:rPr>
                <w:rFonts w:hint="eastAsia" w:ascii="仿宋_GB2312" w:hAnsi="仿宋_GB2312" w:eastAsia="仿宋_GB2312" w:cs="仿宋_GB2312"/>
                <w:color w:val="000000"/>
                <w:sz w:val="24"/>
              </w:rPr>
              <w:t>费、</w:t>
            </w:r>
            <w:r>
              <w:rPr>
                <w:rFonts w:hint="eastAsia" w:ascii="仿宋_GB2312" w:hAnsi="仿宋_GB2312" w:eastAsia="仿宋_GB2312" w:cs="仿宋_GB2312"/>
                <w:color w:val="000000"/>
                <w:sz w:val="24"/>
                <w:lang w:val="en-US" w:eastAsia="zh-CN"/>
              </w:rPr>
              <w:t>交通费</w:t>
            </w:r>
            <w:r>
              <w:rPr>
                <w:rFonts w:hint="eastAsia" w:ascii="仿宋_GB2312" w:hAnsi="仿宋_GB2312" w:eastAsia="仿宋_GB2312" w:cs="仿宋_GB2312"/>
                <w:color w:val="000000"/>
                <w:sz w:val="24"/>
              </w:rPr>
              <w:t>、税费等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完工日期</w:t>
            </w:r>
          </w:p>
        </w:tc>
        <w:tc>
          <w:tcPr>
            <w:tcW w:w="6946" w:type="dxa"/>
            <w:vAlign w:val="center"/>
          </w:tcPr>
          <w:p>
            <w:pPr>
              <w:pStyle w:val="54"/>
              <w:ind w:right="22" w:firstLineChars="0"/>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6月20日</w:t>
            </w:r>
            <w:r>
              <w:rPr>
                <w:rFonts w:hint="eastAsia" w:ascii="仿宋_GB2312" w:hAnsi="仿宋_GB2312" w:eastAsia="仿宋_GB2312" w:cs="仿宋_GB2312"/>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11"/>
              <w:adjustRightInd w:val="0"/>
              <w:snapToGrid w:val="0"/>
              <w:spacing w:before="156"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提供盖章的廉洁承诺书、质量承诺书、</w:t>
            </w:r>
            <w:r>
              <w:rPr>
                <w:rFonts w:hint="eastAsia" w:ascii="仿宋_GB2312" w:hAnsi="仿宋_GB2312" w:eastAsia="仿宋_GB2312" w:cs="仿宋_GB2312"/>
                <w:sz w:val="24"/>
                <w:szCs w:val="24"/>
              </w:rPr>
              <w:t>法定代表人资格证书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2、如参与人员不是法人还需提供</w:t>
            </w:r>
            <w:r>
              <w:rPr>
                <w:rFonts w:hint="eastAsia" w:ascii="仿宋_GB2312" w:hAnsi="仿宋_GB2312" w:eastAsia="仿宋_GB2312" w:cs="仿宋_GB2312"/>
                <w:sz w:val="24"/>
                <w:szCs w:val="24"/>
                <w:lang w:eastAsia="zh-CN"/>
              </w:rPr>
              <w:t>盖章的</w:t>
            </w:r>
            <w:r>
              <w:rPr>
                <w:rFonts w:hint="eastAsia" w:ascii="仿宋_GB2312" w:hAnsi="仿宋_GB2312" w:eastAsia="仿宋_GB2312" w:cs="仿宋_GB2312"/>
                <w:sz w:val="24"/>
                <w:szCs w:val="24"/>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54"/>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8</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其他组织、</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自然人（</w:t>
            </w:r>
            <w:r>
              <w:rPr>
                <w:rFonts w:ascii="仿宋_GB2312" w:hAnsi="仿宋_GB2312" w:eastAsia="仿宋_GB2312" w:cs="仿宋_GB2312"/>
                <w:sz w:val="24"/>
              </w:rPr>
              <w:t>供应商为自然人时，仅能承担如下业务，超出以下范围如使用自然人做为供应商，应获得本级采购管理委员会/采购管理小组的审批。</w:t>
            </w:r>
            <w:r>
              <w:rPr>
                <w:rFonts w:hint="eastAsia" w:ascii="仿宋_GB2312" w:hAnsi="仿宋_GB2312" w:eastAsia="仿宋_GB2312" w:cs="仿宋_GB2312"/>
                <w:sz w:val="24"/>
              </w:rPr>
              <w:t>）</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（1）农产品拉运、装卸及采购，如甜菜、甘蔗、番茄的装卸倒运，树皮采购、蔬菜采购等；</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（2）日常经营性劳务,如场内倒运、清运、绿化、保洁等；</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（3）专用设备配件维修加工，如工厂专业设备无法使用标准配件，工厂不具备加工能力或维修能力，必须外协加工维修；</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（4）农机租赁,如工厂向当地农户租赁农机设备等。</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2.1营业执照上经营范围内需具有</w:t>
            </w:r>
            <w:r>
              <w:rPr>
                <w:rFonts w:hint="eastAsia" w:ascii="仿宋_GB2312" w:hAnsi="仿宋_GB2312" w:eastAsia="仿宋_GB2312" w:cs="仿宋_GB2312"/>
                <w:sz w:val="24"/>
                <w:lang w:val="en-US" w:eastAsia="zh-CN"/>
              </w:rPr>
              <w:t>机械设备安装、改造</w:t>
            </w:r>
            <w:r>
              <w:rPr>
                <w:rFonts w:hint="eastAsia" w:ascii="仿宋_GB2312" w:hAnsi="仿宋_GB2312" w:eastAsia="仿宋_GB2312" w:cs="仿宋_GB2312"/>
                <w:sz w:val="24"/>
              </w:rPr>
              <w:t>等内容。</w:t>
            </w:r>
          </w:p>
          <w:p>
            <w:pPr>
              <w:widowControl/>
              <w:shd w:val="clear" w:color="auto" w:fill="FFFFFF"/>
              <w:jc w:val="left"/>
              <w:rPr>
                <w:rFonts w:hint="eastAsia" w:ascii="仿宋_GB2312" w:hAnsi="仿宋_GB2312" w:eastAsia="仿宋_GB2312" w:cs="仿宋_GB2312"/>
                <w:sz w:val="24"/>
                <w:u w:val="single"/>
                <w:lang w:eastAsia="zh-CN"/>
              </w:rPr>
            </w:pPr>
            <w:r>
              <w:rPr>
                <w:rFonts w:hint="eastAsia" w:ascii="仿宋_GB2312" w:hAnsi="仿宋_GB2312" w:eastAsia="仿宋_GB2312" w:cs="仿宋_GB2312"/>
                <w:sz w:val="24"/>
              </w:rPr>
              <w:t>2.2专业资质要求(如有请列示):</w:t>
            </w:r>
            <w:r>
              <w:rPr>
                <w:rFonts w:hint="eastAsia" w:ascii="仿宋_GB2312" w:hAnsi="仿宋_GB2312" w:eastAsia="仿宋_GB2312" w:cs="仿宋_GB2312"/>
                <w:sz w:val="24"/>
                <w:u w:val="single"/>
                <w:lang w:val="en-US" w:eastAsia="zh-CN"/>
              </w:rPr>
              <w:t>无</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92" w:type="dxa"/>
            <w:vAlign w:val="center"/>
          </w:tcPr>
          <w:p>
            <w:pPr>
              <w:pStyle w:val="54"/>
              <w:ind w:left="-124" w:leftChars="-59"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themeColor="text1"/>
                <w:sz w:val="24"/>
              </w:rPr>
              <w:t>10</w:t>
            </w:r>
          </w:p>
        </w:tc>
        <w:tc>
          <w:tcPr>
            <w:tcW w:w="1702" w:type="dxa"/>
            <w:vAlign w:val="center"/>
          </w:tcPr>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投标保证金</w:t>
            </w:r>
          </w:p>
        </w:tc>
        <w:tc>
          <w:tcPr>
            <w:tcW w:w="6946" w:type="dxa"/>
            <w:vAlign w:val="center"/>
          </w:tcPr>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无</w:t>
            </w:r>
          </w:p>
          <w:p>
            <w:pPr>
              <w:widowControl/>
              <w:shd w:val="clear" w:color="auto" w:fill="FFFFFF"/>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投标方在EPS系统中报名完成后，在 * 日内以电汇方式向中粮**************公司对公账户缴纳项目投标保证金</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元（人民币）大写：</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元，否则无投标资格。项目采购完成后次月予以退还（无息）。（</w:t>
            </w:r>
            <w:r>
              <w:rPr>
                <w:rFonts w:ascii="仿宋_GB2312" w:hAnsi="仿宋_GB2312" w:eastAsia="仿宋_GB2312" w:cs="仿宋_GB2312"/>
                <w:color w:val="000000" w:themeColor="text1"/>
                <w:sz w:val="24"/>
              </w:rPr>
              <w:t>投标保证金不得超过采购项目预算2%，最高不超过50万元人民币</w:t>
            </w:r>
            <w:r>
              <w:rPr>
                <w:rFonts w:hint="eastAsia" w:ascii="仿宋_GB2312" w:hAnsi="仿宋_GB2312" w:eastAsia="仿宋_GB2312" w:cs="仿宋_GB2312"/>
                <w:color w:val="000000" w:themeColor="text1"/>
                <w:sz w:val="24"/>
              </w:rPr>
              <w:t>）</w:t>
            </w:r>
          </w:p>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收款单位全称：****************************</w:t>
            </w:r>
          </w:p>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开户行:********************************</w:t>
            </w:r>
          </w:p>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54"/>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9</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pStyle w:val="54"/>
              <w:ind w:left="110" w:leftChars="-15" w:hanging="142"/>
              <w:rPr>
                <w:rFonts w:ascii="仿宋_GB2312" w:hAnsi="仿宋_GB2312" w:eastAsia="仿宋_GB2312" w:cs="仿宋_GB2312"/>
                <w:bCs/>
                <w:color w:val="FF0000"/>
                <w:sz w:val="24"/>
              </w:rPr>
            </w:pPr>
            <w:r>
              <w:rPr>
                <w:rFonts w:hint="eastAsia" w:ascii="仿宋_GB2312" w:hAnsi="仿宋_GB2312" w:eastAsia="仿宋_GB2312" w:cs="仿宋_GB2312"/>
                <w:sz w:val="24"/>
              </w:rPr>
              <w:t>（1）全部电汇支付。（2）人机具材料进场，经甲方验收合格，支付合同金额20%的资金；项目竣工，经验收合格，开具全额**%税率的专用发票，甲方收到发票后，支付合同金额35%的资金；项目正常运行两个月后支付合同金额42%的资金；合同金额的3%为质保金，质保期结束后无质量问题付清。（开票期间如遇国家税率调整，自调整之日起以合同中不含税价格为基数乘以（1+调整后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54"/>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702" w:type="dxa"/>
            <w:vAlign w:val="center"/>
          </w:tcPr>
          <w:p>
            <w:pPr>
              <w:pStyle w:val="54"/>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现场踏勘</w:t>
            </w:r>
          </w:p>
        </w:tc>
        <w:tc>
          <w:tcPr>
            <w:tcW w:w="6946" w:type="dxa"/>
            <w:vAlign w:val="center"/>
          </w:tcPr>
          <w:p>
            <w:pPr>
              <w:pStyle w:val="54"/>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公告发布后，采购方于202</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年</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月</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日（踏勘时间在采购公告发布完成后，在投标方报价截止日期之前）集中组织意向投标方现场踏勘，除采购方的原因外，采购方对</w:t>
            </w:r>
            <w:r>
              <w:rPr>
                <w:rFonts w:hint="eastAsia" w:ascii="仿宋_GB2312" w:hAnsi="仿宋_GB2312" w:eastAsia="仿宋_GB2312" w:cs="仿宋_GB2312"/>
                <w:color w:val="000000" w:themeColor="text1"/>
                <w:sz w:val="24"/>
                <w:lang w:eastAsia="zh-CN"/>
              </w:rPr>
              <w:t>投标方</w:t>
            </w:r>
            <w:r>
              <w:rPr>
                <w:rFonts w:hint="eastAsia" w:ascii="仿宋_GB2312" w:hAnsi="仿宋_GB2312" w:eastAsia="仿宋_GB2312" w:cs="仿宋_GB2312"/>
                <w:color w:val="000000" w:themeColor="text1"/>
                <w:sz w:val="24"/>
              </w:rPr>
              <w:t>参加踏勘现场中所发生的人员伤亡和财产损失不承担责任，逾期未参与踏勘的投标方，采购方不另行组织踏勘。</w:t>
            </w:r>
          </w:p>
          <w:p>
            <w:pPr>
              <w:pStyle w:val="54"/>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54"/>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02" w:type="dxa"/>
            <w:vAlign w:val="center"/>
          </w:tcPr>
          <w:p>
            <w:pPr>
              <w:pStyle w:val="54"/>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54"/>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4"/>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702" w:type="dxa"/>
            <w:vAlign w:val="center"/>
          </w:tcPr>
          <w:p>
            <w:pPr>
              <w:pStyle w:val="54"/>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报价文件递交截止时间：202</w:t>
            </w:r>
            <w:r>
              <w:rPr>
                <w:rFonts w:hint="eastAsia" w:ascii="仿宋_GB2312" w:hAnsi="仿宋_GB2312" w:eastAsia="仿宋_GB2312" w:cs="仿宋_GB2312"/>
                <w:color w:val="000000" w:themeColor="text1"/>
                <w:sz w:val="24"/>
                <w:lang w:val="en-US" w:eastAsia="zh-CN"/>
              </w:rPr>
              <w:t>4</w:t>
            </w:r>
            <w:r>
              <w:rPr>
                <w:rFonts w:hint="eastAsia" w:ascii="仿宋_GB2312" w:hAnsi="仿宋_GB2312" w:eastAsia="仿宋_GB2312" w:cs="仿宋_GB2312"/>
                <w:color w:val="000000" w:themeColor="text1"/>
                <w:sz w:val="24"/>
              </w:rPr>
              <w:t>年</w:t>
            </w:r>
            <w:r>
              <w:rPr>
                <w:rFonts w:hint="eastAsia" w:ascii="仿宋_GB2312" w:hAnsi="仿宋_GB2312" w:eastAsia="仿宋_GB2312" w:cs="仿宋_GB2312"/>
                <w:color w:val="000000" w:themeColor="text1"/>
                <w:sz w:val="24"/>
                <w:lang w:val="en-US" w:eastAsia="zh-CN"/>
              </w:rPr>
              <w:t>6</w:t>
            </w:r>
            <w:r>
              <w:rPr>
                <w:rFonts w:hint="eastAsia" w:ascii="仿宋_GB2312" w:hAnsi="仿宋_GB2312" w:eastAsia="仿宋_GB2312" w:cs="仿宋_GB2312"/>
                <w:color w:val="000000" w:themeColor="text1"/>
                <w:sz w:val="24"/>
              </w:rPr>
              <w:t>月</w:t>
            </w:r>
            <w:r>
              <w:rPr>
                <w:rFonts w:hint="eastAsia" w:ascii="仿宋_GB2312" w:hAnsi="仿宋_GB2312" w:eastAsia="仿宋_GB2312" w:cs="仿宋_GB2312"/>
                <w:color w:val="000000" w:themeColor="text1"/>
                <w:sz w:val="24"/>
                <w:lang w:val="en-US" w:eastAsia="zh-CN"/>
              </w:rPr>
              <w:t>5</w:t>
            </w:r>
            <w:r>
              <w:rPr>
                <w:rFonts w:hint="eastAsia" w:ascii="仿宋_GB2312" w:hAnsi="仿宋_GB2312" w:eastAsia="仿宋_GB2312" w:cs="仿宋_GB2312"/>
                <w:color w:val="000000" w:themeColor="text1"/>
                <w:sz w:val="24"/>
              </w:rPr>
              <w:t>日</w:t>
            </w:r>
            <w:r>
              <w:rPr>
                <w:rFonts w:hint="eastAsia" w:ascii="仿宋_GB2312" w:hAnsi="仿宋_GB2312" w:eastAsia="仿宋_GB2312" w:cs="仿宋_GB2312"/>
                <w:color w:val="000000" w:themeColor="text1"/>
                <w:sz w:val="24"/>
                <w:lang w:val="en-US" w:eastAsia="zh-CN"/>
              </w:rPr>
              <w:t>10:30</w:t>
            </w:r>
            <w:r>
              <w:rPr>
                <w:rFonts w:hint="eastAsia" w:ascii="仿宋_GB2312" w:hAnsi="仿宋_GB2312" w:eastAsia="仿宋_GB2312" w:cs="仿宋_GB2312"/>
                <w:color w:val="000000" w:themeColor="text1"/>
                <w:sz w:val="24"/>
              </w:rPr>
              <w:t>之前</w:t>
            </w:r>
          </w:p>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54"/>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根据不含税</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4"/>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1702" w:type="dxa"/>
            <w:vAlign w:val="center"/>
          </w:tcPr>
          <w:p>
            <w:pPr>
              <w:pStyle w:val="54"/>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质量标准</w:t>
            </w:r>
          </w:p>
        </w:tc>
        <w:tc>
          <w:tcPr>
            <w:tcW w:w="6946" w:type="dxa"/>
            <w:vAlign w:val="center"/>
          </w:tcPr>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国家标准：</w:t>
            </w:r>
            <w:r>
              <w:rPr>
                <w:rFonts w:hint="eastAsia" w:ascii="仿宋_GB2312" w:hAnsi="仿宋_GB2312" w:eastAsia="仿宋_GB2312" w:cs="仿宋_GB2312"/>
                <w:color w:val="000000" w:themeColor="text1"/>
                <w:sz w:val="24"/>
                <w:u w:val="single"/>
              </w:rPr>
              <w:t xml:space="preserve">          </w:t>
            </w:r>
          </w:p>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行业标准：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 xml:space="preserve">         </w:t>
            </w:r>
          </w:p>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质量合格证明性文件：</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p>
            <w:pPr>
              <w:pStyle w:val="54"/>
              <w:ind w:left="142" w:right="22" w:hanging="142"/>
              <w:jc w:val="left"/>
              <w:rPr>
                <w:rFonts w:hint="eastAsia" w:ascii="仿宋_GB2312" w:hAnsi="仿宋_GB2312" w:eastAsia="仿宋_GB2312" w:cs="仿宋_GB2312"/>
                <w:color w:val="000000" w:themeColor="text1"/>
                <w:sz w:val="24"/>
                <w:u w:val="single"/>
                <w:lang w:val="en-US" w:eastAsia="zh-CN"/>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 xml:space="preserve">其他质量标准：   </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u w:val="single"/>
                <w:lang w:val="en-US" w:eastAsia="zh-CN"/>
              </w:rPr>
              <w:t>1、</w:t>
            </w:r>
            <w:r>
              <w:rPr>
                <w:rFonts w:hint="eastAsia" w:ascii="仿宋_GB2312" w:hAnsi="仿宋_GB2312" w:eastAsia="仿宋_GB2312" w:cs="仿宋_GB2312"/>
                <w:color w:val="000000" w:themeColor="text1"/>
                <w:sz w:val="24"/>
                <w:u w:val="single"/>
              </w:rPr>
              <w:t>所提供的管材、管件、法兰、螺栓等为国标管材</w:t>
            </w:r>
            <w:r>
              <w:rPr>
                <w:rFonts w:hint="eastAsia" w:ascii="仿宋_GB2312" w:hAnsi="仿宋_GB2312" w:eastAsia="仿宋_GB2312" w:cs="仿宋_GB2312"/>
                <w:color w:val="000000" w:themeColor="text1"/>
                <w:sz w:val="24"/>
                <w:u w:val="single"/>
                <w:lang w:eastAsia="zh-CN"/>
              </w:rPr>
              <w:t>，</w:t>
            </w:r>
            <w:r>
              <w:rPr>
                <w:rFonts w:hint="eastAsia" w:ascii="仿宋_GB2312" w:hAnsi="仿宋_GB2312" w:eastAsia="仿宋_GB2312" w:cs="仿宋_GB2312"/>
                <w:color w:val="000000" w:themeColor="text1"/>
                <w:sz w:val="24"/>
                <w:u w:val="single"/>
                <w:lang w:val="en-US" w:eastAsia="zh-CN"/>
              </w:rPr>
              <w:t>物料管路所需材料为食品级抛光材质，焊接处无毛刺与焊渣；</w:t>
            </w:r>
          </w:p>
          <w:p>
            <w:pPr>
              <w:pStyle w:val="54"/>
              <w:ind w:left="142" w:right="22" w:hanging="142"/>
              <w:jc w:val="left"/>
              <w:rPr>
                <w:rFonts w:hint="eastAsia" w:ascii="仿宋_GB2312" w:hAnsi="仿宋_GB2312" w:eastAsia="仿宋_GB2312" w:cs="仿宋_GB2312"/>
                <w:color w:val="000000" w:themeColor="text1"/>
                <w:sz w:val="24"/>
                <w:u w:val="single"/>
                <w:lang w:val="en-US" w:eastAsia="zh-CN"/>
              </w:rPr>
            </w:pPr>
            <w:r>
              <w:rPr>
                <w:rFonts w:hint="eastAsia" w:ascii="仿宋_GB2312" w:hAnsi="仿宋_GB2312" w:eastAsia="仿宋_GB2312" w:cs="仿宋_GB2312"/>
                <w:color w:val="000000" w:themeColor="text1"/>
                <w:sz w:val="24"/>
                <w:u w:val="single"/>
                <w:lang w:val="en-US" w:eastAsia="zh-CN"/>
              </w:rPr>
              <w:t>2、不锈钢管路需充氩气焊接，焊接结束后清理管路及设备内杂物，焊口使用清洗剂刷洗见本色；</w:t>
            </w:r>
          </w:p>
          <w:p>
            <w:pPr>
              <w:pStyle w:val="54"/>
              <w:ind w:left="142" w:right="22" w:hanging="142"/>
              <w:jc w:val="left"/>
              <w:rPr>
                <w:rFonts w:hint="eastAsia"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3</w:t>
            </w:r>
            <w:r>
              <w:rPr>
                <w:rFonts w:hint="eastAsia" w:ascii="仿宋_GB2312" w:hAnsi="仿宋_GB2312" w:eastAsia="仿宋_GB2312" w:cs="仿宋_GB2312"/>
                <w:color w:val="000000" w:themeColor="text1"/>
                <w:sz w:val="24"/>
                <w:u w:val="single"/>
                <w:lang w:eastAsia="zh-CN"/>
              </w:rPr>
              <w:t>、</w:t>
            </w:r>
            <w:r>
              <w:rPr>
                <w:rFonts w:hint="eastAsia" w:ascii="仿宋_GB2312" w:hAnsi="仿宋_GB2312" w:eastAsia="仿宋_GB2312" w:cs="仿宋_GB2312"/>
                <w:color w:val="000000" w:themeColor="text1"/>
                <w:sz w:val="24"/>
                <w:u w:val="single"/>
              </w:rPr>
              <w:t>管路走向合理流畅，符合工艺要求；</w:t>
            </w:r>
          </w:p>
          <w:p>
            <w:pPr>
              <w:pStyle w:val="54"/>
              <w:ind w:left="142" w:right="22" w:hanging="142"/>
              <w:jc w:val="left"/>
              <w:rPr>
                <w:rFonts w:hint="eastAsia" w:ascii="仿宋_GB2312" w:hAnsi="仿宋_GB2312" w:eastAsia="仿宋_GB2312" w:cs="仿宋_GB2312"/>
                <w:color w:val="000000" w:themeColor="text1"/>
                <w:sz w:val="24"/>
                <w:u w:val="single"/>
                <w:lang w:val="en-US" w:eastAsia="zh-CN"/>
              </w:rPr>
            </w:pPr>
            <w:r>
              <w:rPr>
                <w:rFonts w:hint="eastAsia" w:ascii="仿宋_GB2312" w:hAnsi="仿宋_GB2312" w:eastAsia="仿宋_GB2312" w:cs="仿宋_GB2312"/>
                <w:color w:val="000000" w:themeColor="text1"/>
                <w:sz w:val="24"/>
                <w:u w:val="single"/>
                <w:lang w:val="en-US" w:eastAsia="zh-CN"/>
              </w:rPr>
              <w:t>4、</w:t>
            </w:r>
            <w:r>
              <w:rPr>
                <w:rFonts w:hint="eastAsia" w:ascii="仿宋_GB2312" w:hAnsi="仿宋_GB2312" w:eastAsia="仿宋_GB2312" w:cs="仿宋_GB2312"/>
                <w:color w:val="000000" w:themeColor="text1"/>
                <w:sz w:val="24"/>
                <w:u w:val="single"/>
              </w:rPr>
              <w:t>需要设计立柱的符合立柱安装要求，表面除锈刷两边漆</w:t>
            </w:r>
            <w:r>
              <w:rPr>
                <w:rFonts w:hint="eastAsia" w:ascii="仿宋_GB2312" w:hAnsi="仿宋_GB2312" w:eastAsia="仿宋_GB2312" w:cs="仿宋_GB2312"/>
                <w:color w:val="000000" w:themeColor="text1"/>
                <w:sz w:val="24"/>
                <w:u w:val="single"/>
                <w:lang w:eastAsia="zh-CN"/>
              </w:rPr>
              <w:t>；</w:t>
            </w:r>
          </w:p>
          <w:p>
            <w:pPr>
              <w:pStyle w:val="54"/>
              <w:ind w:left="142" w:right="22" w:hanging="142"/>
              <w:jc w:val="left"/>
              <w:rPr>
                <w:rFonts w:hint="eastAsia"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lang w:val="en-US" w:eastAsia="zh-CN"/>
              </w:rPr>
              <w:t>5、质保期1年。</w:t>
            </w:r>
          </w:p>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4"/>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1702" w:type="dxa"/>
            <w:vAlign w:val="center"/>
          </w:tcPr>
          <w:p>
            <w:pPr>
              <w:pStyle w:val="54"/>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验收方式</w:t>
            </w:r>
          </w:p>
        </w:tc>
        <w:tc>
          <w:tcPr>
            <w:tcW w:w="6946" w:type="dxa"/>
            <w:vAlign w:val="center"/>
          </w:tcPr>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过程验收：**********************；</w:t>
            </w:r>
          </w:p>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到货/完工验收：**********************；</w:t>
            </w:r>
          </w:p>
          <w:p>
            <w:pPr>
              <w:pStyle w:val="54"/>
              <w:ind w:left="142" w:right="22" w:hanging="142"/>
              <w:jc w:val="left"/>
              <w:rPr>
                <w:rFonts w:hint="eastAsia" w:ascii="仿宋_GB2312" w:hAnsi="仿宋_GB2312" w:eastAsia="仿宋_GB2312" w:cs="仿宋_GB2312"/>
                <w:color w:val="000000" w:themeColor="text1"/>
                <w:sz w:val="24"/>
                <w:u w:val="single"/>
                <w:lang w:val="en-US" w:eastAsia="zh-CN"/>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其他验收：</w:t>
            </w:r>
            <w:r>
              <w:rPr>
                <w:rFonts w:hint="eastAsia" w:ascii="仿宋_GB2312" w:hAnsi="仿宋_GB2312" w:eastAsia="仿宋_GB2312" w:cs="仿宋_GB2312"/>
                <w:color w:val="000000" w:themeColor="text1"/>
                <w:sz w:val="24"/>
                <w:u w:val="single"/>
                <w:lang w:val="en-US" w:eastAsia="zh-CN"/>
              </w:rPr>
              <w:t>1、本项目为交钥匙工程；</w:t>
            </w:r>
          </w:p>
          <w:p>
            <w:pPr>
              <w:pStyle w:val="54"/>
              <w:ind w:left="142" w:right="22" w:hanging="142"/>
              <w:jc w:val="left"/>
              <w:rPr>
                <w:rFonts w:hint="eastAsia" w:ascii="仿宋_GB2312" w:hAnsi="仿宋_GB2312" w:eastAsia="仿宋_GB2312" w:cs="仿宋_GB2312"/>
                <w:color w:val="000000" w:themeColor="text1"/>
                <w:sz w:val="24"/>
                <w:u w:val="single"/>
                <w:lang w:val="en-US" w:eastAsia="zh-CN"/>
              </w:rPr>
            </w:pPr>
            <w:r>
              <w:rPr>
                <w:rFonts w:hint="eastAsia" w:ascii="仿宋_GB2312" w:hAnsi="仿宋_GB2312" w:eastAsia="仿宋_GB2312" w:cs="仿宋_GB2312"/>
                <w:color w:val="000000" w:themeColor="text1"/>
                <w:sz w:val="24"/>
                <w:u w:val="single"/>
                <w:lang w:val="en-US" w:eastAsia="zh-CN"/>
              </w:rPr>
              <w:t>2、物料管路所需材料为食品级材料；</w:t>
            </w:r>
          </w:p>
          <w:p>
            <w:pPr>
              <w:pStyle w:val="54"/>
              <w:ind w:left="142" w:right="22" w:hanging="142"/>
              <w:jc w:val="left"/>
              <w:rPr>
                <w:rFonts w:hint="eastAsia" w:ascii="仿宋_GB2312" w:hAnsi="仿宋_GB2312" w:eastAsia="仿宋_GB2312" w:cs="仿宋_GB2312"/>
                <w:color w:val="000000" w:themeColor="text1"/>
                <w:sz w:val="24"/>
                <w:u w:val="single"/>
                <w:lang w:val="en-US" w:eastAsia="zh-CN"/>
              </w:rPr>
            </w:pPr>
            <w:r>
              <w:rPr>
                <w:rFonts w:hint="eastAsia" w:ascii="仿宋_GB2312" w:hAnsi="仿宋_GB2312" w:eastAsia="仿宋_GB2312" w:cs="仿宋_GB2312"/>
                <w:color w:val="000000" w:themeColor="text1"/>
                <w:sz w:val="24"/>
                <w:u w:val="single"/>
                <w:lang w:val="en-US" w:eastAsia="zh-CN"/>
              </w:rPr>
              <w:t>3、焊接处无毛刺与焊渣，不锈钢管路需充氩气焊接，焊接结束后清理管路及设备内杂物；焊口使用清洗剂刷洗见本色；</w:t>
            </w:r>
          </w:p>
          <w:p>
            <w:pPr>
              <w:pStyle w:val="54"/>
              <w:ind w:left="142" w:right="22" w:hanging="142"/>
              <w:jc w:val="left"/>
              <w:rPr>
                <w:rFonts w:hint="eastAsia"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lang w:val="en-US" w:eastAsia="zh-CN"/>
              </w:rPr>
              <w:t>4、</w:t>
            </w:r>
            <w:r>
              <w:rPr>
                <w:rFonts w:hint="eastAsia" w:ascii="仿宋_GB2312" w:hAnsi="仿宋_GB2312" w:eastAsia="仿宋_GB2312" w:cs="仿宋_GB2312"/>
                <w:color w:val="000000" w:themeColor="text1"/>
                <w:sz w:val="24"/>
                <w:u w:val="single"/>
              </w:rPr>
              <w:t>设备安装支架横平竖直，连接螺栓不得缺失，地脚螺栓符合标准要求；</w:t>
            </w:r>
          </w:p>
          <w:p>
            <w:pPr>
              <w:pStyle w:val="54"/>
              <w:ind w:left="142" w:right="22" w:hanging="142"/>
              <w:jc w:val="left"/>
              <w:rPr>
                <w:rFonts w:hint="default" w:ascii="仿宋_GB2312" w:hAnsi="仿宋_GB2312" w:eastAsia="仿宋_GB2312" w:cs="仿宋_GB2312"/>
                <w:color w:val="000000" w:themeColor="text1"/>
                <w:sz w:val="24"/>
                <w:lang w:val="en-US"/>
              </w:rPr>
            </w:pPr>
            <w:r>
              <w:rPr>
                <w:rFonts w:hint="eastAsia" w:ascii="仿宋_GB2312" w:hAnsi="仿宋_GB2312" w:eastAsia="仿宋_GB2312" w:cs="仿宋_GB2312"/>
                <w:color w:val="000000" w:themeColor="text1"/>
                <w:sz w:val="24"/>
                <w:u w:val="single"/>
                <w:lang w:val="en-US" w:eastAsia="zh-CN"/>
              </w:rPr>
              <w:t>5、</w:t>
            </w:r>
            <w:r>
              <w:rPr>
                <w:rFonts w:hint="eastAsia" w:ascii="仿宋_GB2312" w:hAnsi="仿宋_GB2312" w:eastAsia="仿宋_GB2312" w:cs="仿宋_GB2312"/>
                <w:color w:val="000000" w:themeColor="text1"/>
                <w:sz w:val="24"/>
                <w:u w:val="single"/>
              </w:rPr>
              <w:t>泵类安装底座平整与地面连接牢靠，泵体安装与参照物平行；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4"/>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02" w:type="dxa"/>
            <w:vAlign w:val="center"/>
          </w:tcPr>
          <w:p>
            <w:pPr>
              <w:widowControl/>
              <w:ind w:left="124" w:hanging="124"/>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响应和偏差</w:t>
            </w:r>
          </w:p>
        </w:tc>
        <w:tc>
          <w:tcPr>
            <w:tcW w:w="6946" w:type="dxa"/>
            <w:vAlign w:val="center"/>
          </w:tcPr>
          <w:p>
            <w:pPr>
              <w:widowControl/>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4"/>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6946" w:type="dxa"/>
            <w:vAlign w:val="center"/>
          </w:tcPr>
          <w:p>
            <w:pPr>
              <w:widowControl/>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无</w:t>
            </w:r>
          </w:p>
        </w:tc>
      </w:tr>
    </w:tbl>
    <w:p>
      <w:pPr>
        <w:rPr>
          <w:rFonts w:ascii="仿宋" w:hAnsi="仿宋" w:eastAsia="仿宋"/>
          <w:b w:val="0"/>
          <w:sz w:val="28"/>
          <w:szCs w:val="28"/>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rPr>
        <w:t>“★”项目为废标条件，未响应或满足的投标报价无效。</w:t>
      </w:r>
    </w:p>
    <w:p>
      <w:pPr>
        <w:ind w:left="213" w:hanging="213"/>
        <w:jc w:val="center"/>
        <w:rPr>
          <w:rFonts w:ascii="仿宋" w:hAnsi="仿宋" w:eastAsia="仿宋"/>
          <w:b/>
          <w:sz w:val="36"/>
          <w:szCs w:val="36"/>
        </w:rPr>
      </w:pPr>
    </w:p>
    <w:p>
      <w:pPr>
        <w:rPr>
          <w:rFonts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pStyle w:val="11"/>
        <w:adjustRightInd w:val="0"/>
        <w:snapToGrid w:val="0"/>
        <w:spacing w:line="520" w:lineRule="exact"/>
        <w:jc w:val="left"/>
        <w:rPr>
          <w:rFonts w:hint="eastAsia" w:ascii="仿宋" w:hAnsi="仿宋" w:eastAsia="仿宋"/>
          <w:sz w:val="28"/>
          <w:szCs w:val="28"/>
        </w:rPr>
      </w:pPr>
      <w:r>
        <w:rPr>
          <w:rFonts w:hint="eastAsia" w:ascii="仿宋" w:hAnsi="仿宋" w:eastAsia="仿宋"/>
          <w:sz w:val="28"/>
          <w:szCs w:val="28"/>
        </w:rPr>
        <w:t>一、</w:t>
      </w:r>
      <w:r>
        <w:rPr>
          <w:rFonts w:hint="eastAsia" w:ascii="仿宋_GB2312" w:hAnsi="仿宋_GB2312" w:eastAsia="仿宋_GB2312" w:cs="仿宋_GB2312"/>
          <w:color w:val="000000" w:themeColor="text1"/>
          <w:sz w:val="24"/>
          <w:szCs w:val="24"/>
        </w:rPr>
        <w:t>★</w:t>
      </w:r>
      <w:r>
        <w:rPr>
          <w:rFonts w:hint="eastAsia" w:ascii="仿宋" w:hAnsi="仿宋" w:eastAsia="仿宋"/>
          <w:sz w:val="28"/>
          <w:szCs w:val="28"/>
        </w:rPr>
        <w:t>项目内容：</w:t>
      </w:r>
    </w:p>
    <w:tbl>
      <w:tblPr>
        <w:tblStyle w:val="22"/>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477"/>
        <w:gridCol w:w="1590"/>
        <w:gridCol w:w="1650"/>
        <w:gridCol w:w="1926"/>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序号</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整改项目</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问题</w:t>
            </w:r>
            <w:r>
              <w:rPr>
                <w:rFonts w:hint="eastAsia" w:asciiTheme="minorEastAsia" w:hAnsiTheme="minorEastAsia" w:cstheme="minorEastAsia"/>
                <w:sz w:val="18"/>
                <w:szCs w:val="18"/>
                <w:vertAlign w:val="baseline"/>
                <w:lang w:val="en-US" w:eastAsia="zh-CN"/>
              </w:rPr>
              <w:t>描述</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解决措施</w:t>
            </w:r>
          </w:p>
        </w:tc>
        <w:tc>
          <w:tcPr>
            <w:tcW w:w="148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所需材料</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1#线杀菌器二级冷却水改造</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1#线二级冷却水使用新鲜水，每小时用量在15m³左右，存在水资源过度使用情况。</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将真空泵收集池水通液下泵供水至1#线M1\M2二级冷却水进口。</w:t>
            </w:r>
          </w:p>
        </w:tc>
        <w:tc>
          <w:tcPr>
            <w:tcW w:w="1485" w:type="dxa"/>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DN80镀锌管54米，厚度3mm；</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DN80单向阀1台，配套6孔碳钢法兰螺栓；</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DN80碳钢弯头4个；</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DN50镀锌管道30米，厚度3mm；</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DN50钢闸阀2台，配套碳钢法兰及螺栓；</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双管液下泵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（80YW65-20-7.5KW）一台，液下1.9米。</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2#线新增茄汁罐入口改造</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原有茄汁罐进口管道在储罐上方，产季运行时存在大量茄汁泡沫，生产现场存在较大环保隐患。</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将原有2#线茄汁罐上端进口管道拆除封堵，改至新增茄汁罐下端，杜绝物料在输送过程中产生泡沫。</w:t>
            </w:r>
          </w:p>
        </w:tc>
        <w:tc>
          <w:tcPr>
            <w:tcW w:w="1485" w:type="dxa"/>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DN150不锈钢管8米，壁厚3mm；</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DN150蝶阀1台，食品级，4片不锈钢法兰配套螺栓；</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DN150不锈钢盲板1套，配6套螺栓。</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DN150-200不锈钢变径1个；</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210" w:leftChars="0" w:firstLineChars="0"/>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DN150不锈钢弯头2个。</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3</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转筛过滤器轨道加固</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转筛过滤器轨道碎裂，运转时震动较大，存在较大安全隐患。</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将原有转筛轨道切除，更换整根导轨。</w:t>
            </w:r>
          </w:p>
        </w:tc>
        <w:tc>
          <w:tcPr>
            <w:tcW w:w="148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1、φ10mm不锈钢导轨6M;</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4</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辊筒提升机框架更换加固</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辊筒提升机主框架磨损锈蚀严重，主框架不牢固，存在安全隐患。</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将锈蚀磨损严重部位切除，更换同规格方钢，并加固处理。</w:t>
            </w:r>
          </w:p>
        </w:tc>
        <w:tc>
          <w:tcPr>
            <w:tcW w:w="148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1、50*80碳钢方管36米，壁厚3.5mm；</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5</w:t>
            </w:r>
          </w:p>
        </w:tc>
        <w:tc>
          <w:tcPr>
            <w:tcW w:w="147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1#线真空泵新鲜水管道整改</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原管路锈蚀严重，漏点多，现场跑冒滴漏，存在环保隐患。</w:t>
            </w:r>
          </w:p>
        </w:tc>
        <w:tc>
          <w:tcPr>
            <w:tcW w:w="165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将原管路切除，更换不锈钢管。</w:t>
            </w:r>
          </w:p>
        </w:tc>
        <w:tc>
          <w:tcPr>
            <w:tcW w:w="1485" w:type="dxa"/>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DN80不锈钢管8米，壁厚3mm；</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DN80弯头6个，壁厚3mm；</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DN80法兰不锈钢球阀1台，不锈钢4孔法兰4片及螺栓；</w:t>
            </w:r>
          </w:p>
        </w:tc>
        <w:tc>
          <w:tcPr>
            <w:tcW w:w="97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18"/>
                <w:szCs w:val="18"/>
                <w:vertAlign w:val="baseline"/>
                <w:lang w:val="en-US" w:eastAsia="zh-CN"/>
              </w:rPr>
            </w:pPr>
          </w:p>
        </w:tc>
      </w:tr>
    </w:tbl>
    <w:p>
      <w:pPr>
        <w:pStyle w:val="5"/>
      </w:pPr>
    </w:p>
    <w:p>
      <w:pPr>
        <w:pStyle w:val="11"/>
        <w:numPr>
          <w:ilvl w:val="0"/>
          <w:numId w:val="4"/>
        </w:numPr>
        <w:adjustRightInd w:val="0"/>
        <w:snapToGrid w:val="0"/>
        <w:spacing w:line="520" w:lineRule="exact"/>
        <w:jc w:val="left"/>
        <w:rPr>
          <w:rFonts w:ascii="仿宋" w:hAnsi="仿宋" w:eastAsia="仿宋"/>
          <w:sz w:val="28"/>
          <w:szCs w:val="28"/>
        </w:rPr>
      </w:pPr>
      <w:r>
        <w:rPr>
          <w:rFonts w:hint="eastAsia" w:ascii="仿宋_GB2312" w:hAnsi="仿宋_GB2312" w:eastAsia="仿宋_GB2312" w:cs="仿宋_GB2312"/>
          <w:color w:val="000000" w:themeColor="text1"/>
          <w:sz w:val="24"/>
          <w:szCs w:val="24"/>
        </w:rPr>
        <w:t>★</w:t>
      </w:r>
      <w:r>
        <w:rPr>
          <w:rFonts w:hint="eastAsia" w:ascii="仿宋" w:hAnsi="仿宋" w:eastAsia="仿宋"/>
          <w:sz w:val="28"/>
          <w:szCs w:val="28"/>
        </w:rPr>
        <w:t>项目质量标准：</w:t>
      </w:r>
    </w:p>
    <w:p>
      <w:pPr>
        <w:pStyle w:val="11"/>
        <w:numPr>
          <w:ilvl w:val="0"/>
          <w:numId w:val="0"/>
        </w:numPr>
        <w:adjustRightInd w:val="0"/>
        <w:snapToGrid w:val="0"/>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rPr>
        <w:t>所提供的管材、管件、法兰、螺栓等均为国标管材</w:t>
      </w:r>
      <w:r>
        <w:rPr>
          <w:rFonts w:hint="eastAsia" w:ascii="仿宋" w:hAnsi="仿宋" w:eastAsia="仿宋"/>
          <w:sz w:val="28"/>
          <w:szCs w:val="28"/>
          <w:lang w:eastAsia="zh-CN"/>
        </w:rPr>
        <w:t>，</w:t>
      </w:r>
      <w:r>
        <w:rPr>
          <w:rFonts w:hint="eastAsia" w:ascii="仿宋" w:hAnsi="仿宋" w:eastAsia="仿宋"/>
          <w:sz w:val="28"/>
          <w:szCs w:val="28"/>
          <w:lang w:val="en-US" w:eastAsia="zh-CN"/>
        </w:rPr>
        <w:t>物料管路所需材料为食品级抛光材质，焊接处无毛刺与焊渣；</w:t>
      </w:r>
    </w:p>
    <w:p>
      <w:pPr>
        <w:pStyle w:val="11"/>
        <w:numPr>
          <w:ilvl w:val="0"/>
          <w:numId w:val="0"/>
        </w:numPr>
        <w:adjustRightInd w:val="0"/>
        <w:snapToGrid w:val="0"/>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2、不锈钢管路需充氩气焊接，焊接结束后清理管路及设备内杂物，焊口使用清洗剂刷洗见本色；</w:t>
      </w:r>
    </w:p>
    <w:p>
      <w:pPr>
        <w:pStyle w:val="11"/>
        <w:adjustRightInd w:val="0"/>
        <w:snapToGrid w:val="0"/>
        <w:spacing w:line="520" w:lineRule="exact"/>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lang w:eastAsia="zh-CN"/>
        </w:rPr>
        <w:t>、</w:t>
      </w:r>
      <w:r>
        <w:rPr>
          <w:rFonts w:ascii="仿宋" w:hAnsi="仿宋" w:eastAsia="仿宋"/>
          <w:sz w:val="28"/>
          <w:szCs w:val="28"/>
        </w:rPr>
        <w:t>管路走向合理流畅，符合工艺要求；</w:t>
      </w:r>
    </w:p>
    <w:p>
      <w:pPr>
        <w:pStyle w:val="11"/>
        <w:adjustRightInd w:val="0"/>
        <w:snapToGrid w:val="0"/>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需要设计立柱的符合立柱安装要求，表面除锈刷两边漆</w:t>
      </w:r>
      <w:r>
        <w:rPr>
          <w:rFonts w:hint="eastAsia" w:ascii="仿宋" w:hAnsi="仿宋" w:eastAsia="仿宋"/>
          <w:sz w:val="28"/>
          <w:szCs w:val="28"/>
          <w:lang w:eastAsia="zh-CN"/>
        </w:rPr>
        <w:t>；</w:t>
      </w:r>
    </w:p>
    <w:p>
      <w:pPr>
        <w:pStyle w:val="11"/>
        <w:adjustRightInd w:val="0"/>
        <w:snapToGrid w:val="0"/>
        <w:spacing w:line="520" w:lineRule="exact"/>
        <w:jc w:val="left"/>
        <w:rPr>
          <w:rFonts w:hint="eastAsia" w:ascii="仿宋" w:hAnsi="仿宋" w:eastAsia="仿宋"/>
          <w:sz w:val="28"/>
          <w:szCs w:val="28"/>
        </w:rPr>
      </w:pPr>
      <w:r>
        <w:rPr>
          <w:rFonts w:hint="eastAsia" w:ascii="仿宋" w:hAnsi="仿宋" w:eastAsia="仿宋"/>
          <w:sz w:val="28"/>
          <w:szCs w:val="28"/>
          <w:lang w:val="en-US" w:eastAsia="zh-CN"/>
        </w:rPr>
        <w:t>5、质保期1年。</w:t>
      </w:r>
    </w:p>
    <w:p>
      <w:pPr>
        <w:pStyle w:val="11"/>
        <w:numPr>
          <w:ilvl w:val="0"/>
          <w:numId w:val="0"/>
        </w:numPr>
        <w:adjustRightInd w:val="0"/>
        <w:snapToGrid w:val="0"/>
        <w:spacing w:line="520" w:lineRule="exact"/>
        <w:jc w:val="left"/>
        <w:rPr>
          <w:rFonts w:ascii="仿宋" w:hAnsi="仿宋" w:eastAsia="仿宋"/>
          <w:b/>
          <w:sz w:val="36"/>
          <w:szCs w:val="36"/>
        </w:rPr>
      </w:pPr>
      <w:r>
        <w:rPr>
          <w:rFonts w:hint="eastAsia" w:ascii="仿宋" w:hAnsi="仿宋" w:eastAsia="仿宋"/>
          <w:sz w:val="28"/>
          <w:szCs w:val="28"/>
        </w:rPr>
        <w:t>三、</w:t>
      </w:r>
      <w:r>
        <w:rPr>
          <w:rFonts w:hint="eastAsia" w:ascii="仿宋_GB2312" w:hAnsi="仿宋_GB2312" w:eastAsia="仿宋_GB2312" w:cs="仿宋_GB2312"/>
          <w:color w:val="000000" w:themeColor="text1"/>
          <w:sz w:val="24"/>
        </w:rPr>
        <w:t>★</w:t>
      </w:r>
      <w:r>
        <w:rPr>
          <w:rFonts w:hint="eastAsia" w:ascii="仿宋" w:hAnsi="仿宋" w:eastAsia="仿宋"/>
          <w:sz w:val="28"/>
          <w:szCs w:val="28"/>
        </w:rPr>
        <w:t>验收方式：</w:t>
      </w:r>
    </w:p>
    <w:p>
      <w:pPr>
        <w:pStyle w:val="11"/>
        <w:numPr>
          <w:ilvl w:val="0"/>
          <w:numId w:val="0"/>
        </w:numPr>
        <w:adjustRightInd w:val="0"/>
        <w:snapToGrid w:val="0"/>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1、本项目为交钥匙工程；</w:t>
      </w:r>
    </w:p>
    <w:p>
      <w:pPr>
        <w:pStyle w:val="11"/>
        <w:numPr>
          <w:ilvl w:val="0"/>
          <w:numId w:val="0"/>
        </w:numPr>
        <w:adjustRightInd w:val="0"/>
        <w:snapToGrid w:val="0"/>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2、物料管路所需材料为食品级材料；</w:t>
      </w:r>
    </w:p>
    <w:p>
      <w:pPr>
        <w:pStyle w:val="11"/>
        <w:numPr>
          <w:ilvl w:val="0"/>
          <w:numId w:val="0"/>
        </w:numPr>
        <w:adjustRightInd w:val="0"/>
        <w:snapToGrid w:val="0"/>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3、焊接处无毛刺与焊渣，不锈钢管路需充氩气焊接，焊接结束后清理管路及设备内杂物；焊口使用清洗剂刷洗见本色；</w:t>
      </w:r>
    </w:p>
    <w:p>
      <w:pPr>
        <w:pStyle w:val="11"/>
        <w:adjustRightInd w:val="0"/>
        <w:snapToGrid w:val="0"/>
        <w:spacing w:line="520" w:lineRule="exact"/>
        <w:jc w:val="lef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设备安装支架横平竖直，连接螺栓不得缺失，地脚螺栓符合标准要求；</w:t>
      </w:r>
    </w:p>
    <w:p>
      <w:pPr>
        <w:pStyle w:val="11"/>
        <w:adjustRightInd w:val="0"/>
        <w:snapToGrid w:val="0"/>
        <w:spacing w:line="520" w:lineRule="exact"/>
        <w:jc w:val="left"/>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泵类安装底座平整与地面连接牢靠，泵体安装与参照物平行；</w:t>
      </w: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numPr>
          <w:ilvl w:val="0"/>
          <w:numId w:val="5"/>
        </w:numPr>
        <w:ind w:firstLine="2873" w:firstLineChars="795"/>
        <w:rPr>
          <w:rFonts w:hint="eastAsia" w:ascii="仿宋" w:hAnsi="仿宋" w:eastAsia="仿宋"/>
          <w:b/>
          <w:sz w:val="36"/>
          <w:szCs w:val="36"/>
        </w:rPr>
      </w:pPr>
      <w:r>
        <w:rPr>
          <w:rFonts w:hint="eastAsia" w:ascii="仿宋" w:hAnsi="仿宋" w:eastAsia="仿宋"/>
          <w:b/>
          <w:sz w:val="36"/>
          <w:szCs w:val="36"/>
        </w:rPr>
        <w:t>合同模板</w:t>
      </w:r>
    </w:p>
    <w:p>
      <w:pPr>
        <w:spacing w:line="460" w:lineRule="atLeas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生产车间设备安全环保整改项目</w:t>
      </w:r>
      <w:r>
        <w:rPr>
          <w:rFonts w:hint="eastAsia" w:asciiTheme="minorEastAsia" w:hAnsiTheme="minorEastAsia" w:eastAsiaTheme="minorEastAsia" w:cstheme="minorEastAsia"/>
          <w:b/>
          <w:sz w:val="32"/>
          <w:szCs w:val="32"/>
        </w:rPr>
        <w:t>合同</w:t>
      </w:r>
    </w:p>
    <w:p>
      <w:pPr>
        <w:spacing w:line="460" w:lineRule="atLeas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8"/>
          <w:szCs w:val="28"/>
        </w:rPr>
        <w:t>甲方：中粮</w:t>
      </w:r>
      <w:r>
        <w:rPr>
          <w:rFonts w:hint="eastAsia" w:asciiTheme="minorEastAsia" w:hAnsiTheme="minorEastAsia" w:eastAsiaTheme="minorEastAsia" w:cstheme="minorEastAsia"/>
          <w:sz w:val="28"/>
          <w:szCs w:val="28"/>
          <w:lang w:val="en-US" w:eastAsia="zh-CN"/>
        </w:rPr>
        <w:t>屯河额敏番茄制品有限</w:t>
      </w:r>
      <w:r>
        <w:rPr>
          <w:rFonts w:hint="eastAsia" w:asciiTheme="minorEastAsia" w:hAnsiTheme="minorEastAsia" w:eastAsiaTheme="minorEastAsia" w:cstheme="minorEastAsia"/>
          <w:sz w:val="28"/>
          <w:szCs w:val="28"/>
        </w:rPr>
        <w:t>公司</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4"/>
        </w:rPr>
        <w:t>合同编</w:t>
      </w:r>
      <w:r>
        <w:rPr>
          <w:rFonts w:hint="eastAsia" w:asciiTheme="minorEastAsia" w:hAnsiTheme="minorEastAsia" w:eastAsiaTheme="minorEastAsia" w:cstheme="minorEastAsia"/>
          <w:color w:val="000000" w:themeColor="text1"/>
          <w:sz w:val="24"/>
        </w:rPr>
        <w:t>号：</w:t>
      </w:r>
    </w:p>
    <w:p>
      <w:pPr>
        <w:spacing w:line="460" w:lineRule="atLeast"/>
        <w:ind w:firstLine="5880" w:firstLineChars="24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签订地点：</w:t>
      </w:r>
    </w:p>
    <w:p>
      <w:pPr>
        <w:spacing w:line="46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乙方：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4"/>
        </w:rPr>
        <w:t>签订时间：202*年  月   日</w:t>
      </w:r>
      <w:r>
        <w:rPr>
          <w:rFonts w:hint="eastAsia" w:asciiTheme="minorEastAsia" w:hAnsiTheme="minorEastAsia" w:eastAsiaTheme="minorEastAsia" w:cstheme="minorEastAsia"/>
          <w:sz w:val="28"/>
          <w:szCs w:val="28"/>
        </w:rPr>
        <w:t xml:space="preserve">     </w:t>
      </w:r>
    </w:p>
    <w:p>
      <w:pPr>
        <w:spacing w:line="520" w:lineRule="exact"/>
        <w:ind w:firstLine="4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经甲乙双方协商一致，依据中华人民共和国有关法律之相关规定，本着诚实信用，互惠互利原则，结合双方实际，特签订本合同，以求共同恪守：</w:t>
      </w:r>
    </w:p>
    <w:p>
      <w:pPr>
        <w:numPr>
          <w:ilvl w:val="0"/>
          <w:numId w:val="6"/>
        </w:numPr>
        <w:spacing w:line="520" w:lineRule="exact"/>
        <w:rPr>
          <w:rFonts w:asciiTheme="minorEastAsia" w:hAnsiTheme="minorEastAsia" w:eastAsiaTheme="minorEastAsia" w:cstheme="minorEastAsia"/>
          <w:sz w:val="28"/>
          <w:szCs w:val="28"/>
        </w:rPr>
      </w:pPr>
      <w:r>
        <w:rPr>
          <w:rFonts w:hint="eastAsia" w:ascii="仿宋_GB2312" w:hAnsi="仿宋_GB2312" w:eastAsia="仿宋_GB2312" w:cs="仿宋_GB2312"/>
          <w:color w:val="000000" w:themeColor="text1"/>
          <w:sz w:val="24"/>
        </w:rPr>
        <w:t>★</w:t>
      </w:r>
      <w:r>
        <w:rPr>
          <w:rFonts w:hint="eastAsia" w:asciiTheme="minorEastAsia" w:hAnsiTheme="minorEastAsia" w:eastAsiaTheme="minorEastAsia" w:cstheme="minorEastAsia"/>
          <w:sz w:val="28"/>
          <w:szCs w:val="28"/>
        </w:rPr>
        <w:t>标的名称、内容、数量、金额</w:t>
      </w:r>
    </w:p>
    <w:tbl>
      <w:tblPr>
        <w:tblStyle w:val="22"/>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0"/>
        <w:gridCol w:w="1260"/>
        <w:gridCol w:w="675"/>
        <w:gridCol w:w="615"/>
        <w:gridCol w:w="795"/>
        <w:gridCol w:w="645"/>
        <w:gridCol w:w="1125"/>
        <w:gridCol w:w="9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26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7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61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9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12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不含税金额（元）</w:t>
            </w:r>
          </w:p>
        </w:tc>
        <w:tc>
          <w:tcPr>
            <w:tcW w:w="9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税额（元）</w:t>
            </w:r>
          </w:p>
        </w:tc>
        <w:tc>
          <w:tcPr>
            <w:tcW w:w="102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 w:val="18"/>
                <w:szCs w:val="18"/>
              </w:rPr>
            </w:pPr>
            <w:r>
              <w:rPr>
                <w:rFonts w:hint="eastAsia" w:asciiTheme="minorEastAsia" w:hAnsiTheme="minorEastAsia" w:cstheme="minorEastAsia"/>
                <w:sz w:val="18"/>
                <w:szCs w:val="18"/>
                <w:vertAlign w:val="baseline"/>
                <w:lang w:val="en-US" w:eastAsia="zh-CN"/>
              </w:rPr>
              <w:t>1#线杀菌器二级冷却水改造</w:t>
            </w:r>
          </w:p>
        </w:tc>
        <w:tc>
          <w:tcPr>
            <w:tcW w:w="126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1、DN80镀锌管54米，厚度3mm；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2、DN80单向阀1台，配套6孔碳钢法兰螺栓；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3、DN80碳钢弯头4个；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4、DN50镀锌管道30米，厚度3mm；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5、DN50钢闸阀2台，配套碳钢法兰及螺栓；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6、双管液下泵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Cs w:val="21"/>
                <w:lang w:val="en-US" w:eastAsia="zh-CN"/>
              </w:rPr>
            </w:pPr>
            <w:r>
              <w:rPr>
                <w:rFonts w:hint="eastAsia" w:ascii="宋体" w:hAnsi="宋体" w:cs="宋体"/>
                <w:sz w:val="18"/>
                <w:szCs w:val="18"/>
                <w:vertAlign w:val="baseline"/>
                <w:lang w:val="en-US" w:eastAsia="zh-CN"/>
              </w:rPr>
              <w:t>（80YW65-20-7.5KW）一台，液下1.9米。</w:t>
            </w:r>
          </w:p>
        </w:tc>
        <w:tc>
          <w:tcPr>
            <w:tcW w:w="675" w:type="dxa"/>
          </w:tcPr>
          <w:p>
            <w:pPr>
              <w:spacing w:line="5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kern w:val="2"/>
                <w:sz w:val="21"/>
                <w:szCs w:val="21"/>
                <w:lang w:val="en-US" w:eastAsia="zh-CN" w:bidi="ar-SA"/>
              </w:rPr>
              <w:t>项</w:t>
            </w:r>
          </w:p>
        </w:tc>
        <w:tc>
          <w:tcPr>
            <w:tcW w:w="615" w:type="dxa"/>
          </w:tcPr>
          <w:p>
            <w:pPr>
              <w:spacing w:line="5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Theme="minorEastAsia" w:hAnsiTheme="minorEastAsia" w:cstheme="minorEastAsia"/>
                <w:sz w:val="18"/>
                <w:szCs w:val="18"/>
                <w:vertAlign w:val="baseline"/>
                <w:lang w:val="en-US" w:eastAsia="zh-CN"/>
              </w:rPr>
              <w:t>2#线新增茄汁罐入口改造</w:t>
            </w:r>
          </w:p>
        </w:tc>
        <w:tc>
          <w:tcPr>
            <w:tcW w:w="126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1、DN150不锈钢管8米，壁厚3mm；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2、DN150蝶阀1台，食品级，4片不锈钢法兰配套螺栓；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3、DN150不锈钢盲板1套，配6套螺栓。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4、DN150-200不锈钢变径1个；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jc w:val="left"/>
              <w:textAlignment w:val="auto"/>
              <w:rPr>
                <w:rFonts w:hint="eastAsia" w:asciiTheme="minorEastAsia" w:hAnsiTheme="minorEastAsia" w:eastAsiaTheme="minorEastAsia" w:cstheme="minorEastAsia"/>
                <w:szCs w:val="21"/>
                <w:lang w:val="en-US" w:eastAsia="zh-CN"/>
              </w:rPr>
            </w:pPr>
            <w:r>
              <w:rPr>
                <w:rFonts w:hint="eastAsia" w:ascii="宋体" w:hAnsi="宋体" w:cs="宋体"/>
                <w:sz w:val="18"/>
                <w:szCs w:val="18"/>
                <w:vertAlign w:val="baseline"/>
                <w:lang w:val="en-US" w:eastAsia="zh-CN"/>
              </w:rPr>
              <w:t>5、DN150不锈钢弯头2个。</w:t>
            </w:r>
          </w:p>
        </w:tc>
        <w:tc>
          <w:tcPr>
            <w:tcW w:w="675" w:type="dxa"/>
            <w:vAlign w:val="top"/>
          </w:tcPr>
          <w:p>
            <w:pPr>
              <w:spacing w:line="5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w:t>
            </w:r>
          </w:p>
        </w:tc>
        <w:tc>
          <w:tcPr>
            <w:tcW w:w="615" w:type="dxa"/>
            <w:vAlign w:val="top"/>
          </w:tcPr>
          <w:p>
            <w:pPr>
              <w:spacing w:line="5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Theme="minorEastAsia" w:hAnsiTheme="minorEastAsia" w:cstheme="minorEastAsia"/>
                <w:sz w:val="18"/>
                <w:szCs w:val="18"/>
                <w:vertAlign w:val="baseline"/>
                <w:lang w:val="en-US" w:eastAsia="zh-CN"/>
              </w:rPr>
              <w:t>转筛过滤器轨道加固</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Cs w:val="21"/>
                <w:lang w:val="en-US" w:eastAsia="zh-CN"/>
              </w:rPr>
            </w:pPr>
            <w:r>
              <w:rPr>
                <w:rFonts w:hint="eastAsia" w:ascii="宋体" w:hAnsi="宋体" w:cs="宋体"/>
                <w:sz w:val="18"/>
                <w:szCs w:val="18"/>
                <w:vertAlign w:val="baseline"/>
                <w:lang w:val="en-US" w:eastAsia="zh-CN"/>
              </w:rPr>
              <w:t>1、φ10mm不锈钢导轨6M;</w:t>
            </w:r>
          </w:p>
        </w:tc>
        <w:tc>
          <w:tcPr>
            <w:tcW w:w="675" w:type="dxa"/>
            <w:vAlign w:val="top"/>
          </w:tcPr>
          <w:p>
            <w:pPr>
              <w:spacing w:line="5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w:t>
            </w:r>
          </w:p>
        </w:tc>
        <w:tc>
          <w:tcPr>
            <w:tcW w:w="615" w:type="dxa"/>
            <w:vAlign w:val="top"/>
          </w:tcPr>
          <w:p>
            <w:pPr>
              <w:spacing w:line="5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Theme="minorEastAsia" w:hAnsiTheme="minorEastAsia" w:cstheme="minorEastAsia"/>
                <w:sz w:val="18"/>
                <w:szCs w:val="18"/>
                <w:vertAlign w:val="baseline"/>
                <w:lang w:val="en-US" w:eastAsia="zh-CN"/>
              </w:rPr>
              <w:t>辊筒提升机框架更换加固</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Cs w:val="21"/>
                <w:lang w:val="en-US" w:eastAsia="zh-CN"/>
              </w:rPr>
            </w:pPr>
            <w:r>
              <w:rPr>
                <w:rFonts w:hint="eastAsia" w:ascii="宋体" w:hAnsi="宋体" w:cs="宋体"/>
                <w:sz w:val="18"/>
                <w:szCs w:val="18"/>
                <w:vertAlign w:val="baseline"/>
                <w:lang w:val="en-US" w:eastAsia="zh-CN"/>
              </w:rPr>
              <w:t>1、50*80碳钢方管36米，壁厚3.5mm；</w:t>
            </w:r>
          </w:p>
        </w:tc>
        <w:tc>
          <w:tcPr>
            <w:tcW w:w="675" w:type="dxa"/>
            <w:vAlign w:val="top"/>
          </w:tcPr>
          <w:p>
            <w:pPr>
              <w:spacing w:line="5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w:t>
            </w:r>
          </w:p>
        </w:tc>
        <w:tc>
          <w:tcPr>
            <w:tcW w:w="615" w:type="dxa"/>
            <w:vAlign w:val="top"/>
          </w:tcPr>
          <w:p>
            <w:pPr>
              <w:spacing w:line="5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Theme="minorEastAsia" w:hAnsiTheme="minorEastAsia" w:cstheme="minorEastAsia"/>
                <w:sz w:val="18"/>
                <w:szCs w:val="18"/>
                <w:vertAlign w:val="baseline"/>
                <w:lang w:val="en-US" w:eastAsia="zh-CN"/>
              </w:rPr>
              <w:t>1#线真空泵新鲜水管道整改</w:t>
            </w:r>
          </w:p>
        </w:tc>
        <w:tc>
          <w:tcPr>
            <w:tcW w:w="126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1、DN80不锈钢管8米，壁厚3mm；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2、DN80弯头6个，壁厚3mm；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Cs w:val="21"/>
                <w:lang w:val="en-US" w:eastAsia="zh-CN"/>
              </w:rPr>
            </w:pPr>
            <w:r>
              <w:rPr>
                <w:rFonts w:hint="eastAsia" w:ascii="宋体" w:hAnsi="宋体" w:cs="宋体"/>
                <w:sz w:val="18"/>
                <w:szCs w:val="18"/>
                <w:vertAlign w:val="baseline"/>
                <w:lang w:val="en-US" w:eastAsia="zh-CN"/>
              </w:rPr>
              <w:t>3、DN80法兰不锈钢球阀1台，不锈钢4孔法兰4片及螺栓；</w:t>
            </w:r>
          </w:p>
        </w:tc>
        <w:tc>
          <w:tcPr>
            <w:tcW w:w="675" w:type="dxa"/>
            <w:vAlign w:val="top"/>
          </w:tcPr>
          <w:p>
            <w:pPr>
              <w:spacing w:line="520" w:lineRule="exac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w:t>
            </w:r>
          </w:p>
        </w:tc>
        <w:tc>
          <w:tcPr>
            <w:tcW w:w="615" w:type="dxa"/>
            <w:vAlign w:val="top"/>
          </w:tcPr>
          <w:p>
            <w:pPr>
              <w:spacing w:line="5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gridSpan w:val="2"/>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bl>
    <w:p>
      <w:pPr>
        <w:pStyle w:val="11"/>
        <w:adjustRightInd w:val="0"/>
        <w:snapToGrid w:val="0"/>
        <w:spacing w:line="52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仿宋_GB2312" w:hAnsi="仿宋_GB2312" w:eastAsia="仿宋_GB2312" w:cs="仿宋_GB2312"/>
          <w:color w:val="000000" w:themeColor="text1"/>
          <w:sz w:val="24"/>
          <w:szCs w:val="24"/>
        </w:rPr>
        <w:t>★</w:t>
      </w:r>
      <w:r>
        <w:rPr>
          <w:rFonts w:hint="eastAsia" w:asciiTheme="minorEastAsia" w:hAnsiTheme="minorEastAsia" w:eastAsiaTheme="minorEastAsia" w:cstheme="minorEastAsia"/>
          <w:sz w:val="28"/>
          <w:szCs w:val="28"/>
        </w:rPr>
        <w:t>质量标准：</w:t>
      </w:r>
    </w:p>
    <w:p>
      <w:pPr>
        <w:pStyle w:val="54"/>
        <w:ind w:left="279" w:leftChars="133" w:right="22" w:firstLine="392" w:firstLineChars="14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sym w:font="Wingdings" w:char="00A8"/>
      </w:r>
      <w:r>
        <w:rPr>
          <w:rFonts w:hint="eastAsia" w:asciiTheme="minorEastAsia" w:hAnsiTheme="minorEastAsia" w:eastAsiaTheme="minorEastAsia" w:cstheme="minorEastAsia"/>
          <w:sz w:val="28"/>
          <w:szCs w:val="28"/>
        </w:rPr>
        <w:t>国家标准：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p>
    <w:p>
      <w:pPr>
        <w:pStyle w:val="54"/>
        <w:ind w:left="279" w:leftChars="133" w:right="22" w:firstLine="392" w:firstLineChars="14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w:char="00A8"/>
      </w:r>
      <w:r>
        <w:rPr>
          <w:rFonts w:hint="eastAsia" w:asciiTheme="minorEastAsia" w:hAnsiTheme="minorEastAsia" w:eastAsiaTheme="minorEastAsia" w:cstheme="minorEastAsia"/>
          <w:sz w:val="28"/>
          <w:szCs w:val="28"/>
        </w:rPr>
        <w:t>行业标准：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pStyle w:val="54"/>
        <w:ind w:left="279" w:leftChars="133" w:right="22" w:firstLine="392" w:firstLineChars="14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w:char="00A8"/>
      </w:r>
      <w:r>
        <w:rPr>
          <w:rFonts w:hint="eastAsia" w:asciiTheme="minorEastAsia" w:hAnsiTheme="minorEastAsia" w:eastAsiaTheme="minorEastAsia" w:cstheme="minorEastAsia"/>
          <w:sz w:val="28"/>
          <w:szCs w:val="28"/>
        </w:rPr>
        <w:t>质量合格证明性文件</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w:char="00FE"/>
      </w:r>
      <w:r>
        <w:rPr>
          <w:rFonts w:hint="eastAsia" w:asciiTheme="minorEastAsia" w:hAnsiTheme="minorEastAsia" w:eastAsiaTheme="minorEastAsia" w:cstheme="minorEastAsia"/>
          <w:sz w:val="28"/>
          <w:szCs w:val="28"/>
        </w:rPr>
        <w:t>其他质量标准：</w:t>
      </w:r>
    </w:p>
    <w:p>
      <w:pPr>
        <w:spacing w:line="420" w:lineRule="exact"/>
        <w:ind w:firstLine="560" w:firstLineChars="200"/>
        <w:rPr>
          <w:rFonts w:hint="eastAsia" w:asciiTheme="minorEastAsia" w:hAnsiTheme="minorEastAsia" w:eastAsiaTheme="minorEastAsia" w:cstheme="minorEastAsia"/>
          <w:color w:val="000000"/>
          <w:sz w:val="28"/>
          <w:szCs w:val="28"/>
          <w:u w:val="single"/>
          <w:lang w:val="en-US" w:eastAsia="zh-CN" w:bidi="zh-CN"/>
        </w:rPr>
      </w:pPr>
      <w:r>
        <w:rPr>
          <w:rFonts w:hint="eastAsia" w:asciiTheme="minorEastAsia" w:hAnsiTheme="minorEastAsia" w:eastAsiaTheme="minorEastAsia" w:cstheme="minorEastAsia"/>
          <w:color w:val="000000"/>
          <w:sz w:val="28"/>
          <w:szCs w:val="28"/>
          <w:u w:val="single"/>
          <w:lang w:val="en-US" w:eastAsia="zh-CN" w:bidi="zh-CN"/>
        </w:rPr>
        <w:t>1、物料管路所需材料为食品级材料，焊接处无毛刺与焊渣；</w:t>
      </w:r>
    </w:p>
    <w:p>
      <w:pPr>
        <w:spacing w:line="420" w:lineRule="exact"/>
        <w:ind w:firstLine="560" w:firstLineChars="200"/>
        <w:rPr>
          <w:rFonts w:hint="eastAsia" w:asciiTheme="minorEastAsia" w:hAnsiTheme="minorEastAsia" w:eastAsiaTheme="minorEastAsia" w:cstheme="minorEastAsia"/>
          <w:color w:val="000000"/>
          <w:sz w:val="28"/>
          <w:szCs w:val="28"/>
          <w:u w:val="single"/>
          <w:lang w:val="en-US" w:eastAsia="zh-CN" w:bidi="zh-CN"/>
        </w:rPr>
      </w:pPr>
      <w:r>
        <w:rPr>
          <w:rFonts w:hint="eastAsia" w:asciiTheme="minorEastAsia" w:hAnsiTheme="minorEastAsia" w:eastAsiaTheme="minorEastAsia" w:cstheme="minorEastAsia"/>
          <w:color w:val="000000"/>
          <w:sz w:val="28"/>
          <w:szCs w:val="28"/>
          <w:u w:val="single"/>
          <w:lang w:val="en-US" w:eastAsia="zh-CN" w:bidi="zh-CN"/>
        </w:rPr>
        <w:t>2、不锈钢管路需充氩气焊接，焊接结束后清理管路及设备内杂物，焊口使用清洗剂刷洗见本色；</w:t>
      </w:r>
    </w:p>
    <w:p>
      <w:pPr>
        <w:spacing w:line="4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single"/>
          <w:lang w:val="en-US" w:eastAsia="zh-CN" w:bidi="zh-CN"/>
        </w:rPr>
        <w:t xml:space="preserve">3、质保期1年。 </w:t>
      </w:r>
    </w:p>
    <w:p>
      <w:pPr>
        <w:pStyle w:val="11"/>
        <w:adjustRightInd w:val="0"/>
        <w:snapToGrid w:val="0"/>
        <w:spacing w:line="42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仿宋_GB2312" w:hAnsi="仿宋_GB2312" w:eastAsia="仿宋_GB2312" w:cs="仿宋_GB2312"/>
          <w:color w:val="000000" w:themeColor="text1"/>
          <w:sz w:val="24"/>
          <w:szCs w:val="24"/>
        </w:rPr>
        <w:t>★</w:t>
      </w:r>
      <w:r>
        <w:rPr>
          <w:rFonts w:hint="eastAsia" w:asciiTheme="minorEastAsia" w:hAnsiTheme="minorEastAsia" w:eastAsiaTheme="minorEastAsia" w:cstheme="minorEastAsia"/>
          <w:sz w:val="28"/>
          <w:szCs w:val="28"/>
        </w:rPr>
        <w:t>交付时间、地点：</w:t>
      </w:r>
    </w:p>
    <w:p>
      <w:pPr>
        <w:spacing w:line="420" w:lineRule="exact"/>
        <w:ind w:firstLine="560" w:firstLineChars="200"/>
        <w:rPr>
          <w:rFonts w:asciiTheme="minorEastAsia" w:hAnsiTheme="minorEastAsia" w:eastAsiaTheme="minorEastAsia" w:cstheme="minorEastAsia"/>
          <w:color w:val="000000"/>
          <w:sz w:val="28"/>
          <w:szCs w:val="28"/>
          <w:lang w:bidi="zh-CN"/>
        </w:rPr>
      </w:pPr>
      <w:r>
        <w:rPr>
          <w:rFonts w:hint="eastAsia" w:asciiTheme="minorEastAsia" w:hAnsiTheme="minorEastAsia" w:eastAsiaTheme="minorEastAsia" w:cstheme="minorEastAsia"/>
          <w:sz w:val="28"/>
          <w:szCs w:val="28"/>
        </w:rPr>
        <w:t>1、交货/完工时间</w:t>
      </w:r>
      <w:r>
        <w:rPr>
          <w:rFonts w:hint="eastAsia"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color w:val="000000"/>
          <w:sz w:val="28"/>
          <w:szCs w:val="28"/>
          <w:lang w:bidi="zh-CN"/>
        </w:rPr>
        <w:t>202</w:t>
      </w:r>
      <w:r>
        <w:rPr>
          <w:rFonts w:hint="eastAsia" w:asciiTheme="minorEastAsia" w:hAnsiTheme="minorEastAsia" w:eastAsiaTheme="minorEastAsia" w:cstheme="minorEastAsia"/>
          <w:color w:val="000000"/>
          <w:sz w:val="28"/>
          <w:szCs w:val="28"/>
          <w:lang w:val="en-US" w:bidi="zh-CN"/>
        </w:rPr>
        <w:t>4</w:t>
      </w:r>
      <w:r>
        <w:rPr>
          <w:rFonts w:hint="eastAsia" w:asciiTheme="minorEastAsia" w:hAnsiTheme="minorEastAsia" w:eastAsiaTheme="minorEastAsia" w:cstheme="minorEastAsia"/>
          <w:color w:val="000000"/>
          <w:sz w:val="28"/>
          <w:szCs w:val="28"/>
          <w:lang w:bidi="zh-CN"/>
        </w:rPr>
        <w:t>年</w:t>
      </w:r>
      <w:r>
        <w:rPr>
          <w:rFonts w:hint="eastAsia" w:asciiTheme="minorEastAsia" w:hAnsiTheme="minorEastAsia" w:eastAsiaTheme="minorEastAsia" w:cstheme="minorEastAsia"/>
          <w:color w:val="000000"/>
          <w:sz w:val="28"/>
          <w:szCs w:val="28"/>
          <w:lang w:val="en-US" w:bidi="zh-CN"/>
        </w:rPr>
        <w:t>6月20日</w:t>
      </w:r>
      <w:r>
        <w:rPr>
          <w:rFonts w:hint="eastAsia" w:asciiTheme="minorEastAsia" w:hAnsiTheme="minorEastAsia" w:eastAsiaTheme="minorEastAsia" w:cstheme="minorEastAsia"/>
          <w:color w:val="000000"/>
          <w:sz w:val="28"/>
          <w:szCs w:val="28"/>
          <w:lang w:bidi="zh-CN"/>
        </w:rPr>
        <w:t>前。</w:t>
      </w:r>
    </w:p>
    <w:p>
      <w:pPr>
        <w:spacing w:line="420" w:lineRule="exact"/>
        <w:ind w:firstLine="560" w:firstLineChars="200"/>
        <w:rPr>
          <w:rFonts w:hint="eastAsia" w:asciiTheme="minorEastAsia" w:hAnsiTheme="minorEastAsia" w:eastAsiaTheme="minorEastAsia" w:cstheme="minorEastAsia"/>
          <w:color w:val="000000"/>
          <w:sz w:val="28"/>
          <w:szCs w:val="28"/>
          <w:lang w:bidi="zh-CN"/>
        </w:rPr>
      </w:pPr>
      <w:r>
        <w:rPr>
          <w:rFonts w:hint="eastAsia" w:asciiTheme="minorEastAsia" w:hAnsiTheme="minorEastAsia" w:eastAsiaTheme="minorEastAsia" w:cstheme="minorEastAsia"/>
          <w:sz w:val="28"/>
          <w:szCs w:val="28"/>
        </w:rPr>
        <w:t>2、交货地点：</w:t>
      </w:r>
      <w:r>
        <w:rPr>
          <w:rFonts w:hint="eastAsia" w:asciiTheme="minorEastAsia" w:hAnsiTheme="minorEastAsia" w:eastAsiaTheme="minorEastAsia" w:cstheme="minorEastAsia"/>
          <w:color w:val="000000"/>
          <w:sz w:val="28"/>
          <w:szCs w:val="28"/>
          <w:lang w:val="en-US" w:eastAsia="zh-CN" w:bidi="zh-CN"/>
        </w:rPr>
        <w:t>新疆塔城额敏县三十四地段中粮屯河额敏番茄制品有限公司院内</w:t>
      </w:r>
      <w:r>
        <w:rPr>
          <w:rFonts w:hint="eastAsia" w:asciiTheme="minorEastAsia" w:hAnsiTheme="minorEastAsia" w:eastAsiaTheme="minorEastAsia" w:cstheme="minorEastAsia"/>
          <w:color w:val="000000"/>
          <w:sz w:val="28"/>
          <w:szCs w:val="28"/>
          <w:lang w:bidi="zh-CN"/>
        </w:rPr>
        <w:t>。</w:t>
      </w:r>
    </w:p>
    <w:p>
      <w:pPr>
        <w:spacing w:line="42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四、费用及运输方式：含</w:t>
      </w:r>
      <w:r>
        <w:rPr>
          <w:rFonts w:hint="eastAsia" w:asciiTheme="minorEastAsia" w:hAnsiTheme="minorEastAsia" w:eastAsiaTheme="minorEastAsia" w:cstheme="minorEastAsia"/>
          <w:sz w:val="28"/>
          <w:szCs w:val="28"/>
          <w:lang w:val="en-US" w:eastAsia="zh-CN"/>
        </w:rPr>
        <w:t>运输</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val="en-US" w:eastAsia="zh-CN"/>
        </w:rPr>
        <w:t>住宿</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val="en-US" w:eastAsia="zh-CN"/>
        </w:rPr>
        <w:t>交通费</w:t>
      </w:r>
      <w:r>
        <w:rPr>
          <w:rFonts w:hint="eastAsia" w:asciiTheme="minorEastAsia" w:hAnsiTheme="minorEastAsia" w:eastAsiaTheme="minorEastAsia" w:cstheme="minorEastAsia"/>
          <w:sz w:val="28"/>
          <w:szCs w:val="28"/>
        </w:rPr>
        <w:t>、税费等。</w:t>
      </w:r>
    </w:p>
    <w:p>
      <w:pPr>
        <w:autoSpaceDE w:val="0"/>
        <w:autoSpaceDN w:val="0"/>
        <w:spacing w:line="420" w:lineRule="exact"/>
        <w:ind w:right="2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仿宋_GB2312" w:hAnsi="仿宋_GB2312" w:eastAsia="仿宋_GB2312" w:cs="仿宋_GB2312"/>
          <w:color w:val="000000" w:themeColor="text1"/>
          <w:sz w:val="24"/>
        </w:rPr>
        <w:t>★</w:t>
      </w:r>
      <w:r>
        <w:rPr>
          <w:rFonts w:hint="eastAsia" w:asciiTheme="minorEastAsia" w:hAnsiTheme="minorEastAsia" w:eastAsiaTheme="minorEastAsia" w:cstheme="minorEastAsia"/>
          <w:sz w:val="28"/>
          <w:szCs w:val="28"/>
        </w:rPr>
        <w:t>验收方式、方法及提出异议的期限：</w:t>
      </w:r>
    </w:p>
    <w:p>
      <w:pPr>
        <w:widowControl/>
        <w:spacing w:line="38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1、过程验收：</w:t>
      </w:r>
      <w:r>
        <w:rPr>
          <w:rFonts w:hint="eastAsia" w:asciiTheme="minorEastAsia" w:hAnsiTheme="minorEastAsia" w:eastAsiaTheme="minorEastAsia" w:cstheme="minorEastAsia"/>
          <w:sz w:val="28"/>
          <w:szCs w:val="28"/>
          <w:lang w:val="en-US" w:eastAsia="zh-CN"/>
        </w:rPr>
        <w:t>物料管路焊接完成后通知甲方逐个验收</w:t>
      </w:r>
      <w:r>
        <w:rPr>
          <w:rFonts w:hint="eastAsia" w:asciiTheme="minorEastAsia" w:hAnsiTheme="minorEastAsia" w:eastAsiaTheme="minorEastAsia" w:cstheme="minorEastAsia"/>
          <w:sz w:val="28"/>
          <w:szCs w:val="28"/>
        </w:rPr>
        <w:t>；</w:t>
      </w:r>
    </w:p>
    <w:p>
      <w:pPr>
        <w:pStyle w:val="11"/>
        <w:numPr>
          <w:ilvl w:val="0"/>
          <w:numId w:val="0"/>
        </w:numPr>
        <w:adjustRightInd w:val="0"/>
        <w:snapToGrid w:val="0"/>
        <w:spacing w:line="52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2、到货/完工验收：</w:t>
      </w:r>
    </w:p>
    <w:p>
      <w:pPr>
        <w:widowControl/>
        <w:spacing w:line="38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（1）本项目为交钥匙工程；</w:t>
      </w:r>
    </w:p>
    <w:p>
      <w:pPr>
        <w:widowControl/>
        <w:spacing w:line="38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（2）物料管路所需材料为食品级抛光材质；</w:t>
      </w:r>
    </w:p>
    <w:p>
      <w:pPr>
        <w:widowControl/>
        <w:spacing w:line="38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（3）焊接处无毛刺与焊渣，不锈钢管路需充氩气焊接，焊接结束后清理管路及设备内杂物；焊口使用清洗剂刷洗见本色；</w:t>
      </w:r>
    </w:p>
    <w:p>
      <w:pPr>
        <w:widowControl/>
        <w:spacing w:line="38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（4）设备安装支架横平竖直，连接螺栓不得缺失，地脚螺栓符合标准要求；</w:t>
      </w:r>
    </w:p>
    <w:p>
      <w:pPr>
        <w:widowControl/>
        <w:spacing w:line="38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（5）泵类安装底座平整与地面连接牢靠，泵体安装与参照物平行；</w:t>
      </w:r>
    </w:p>
    <w:p>
      <w:pPr>
        <w:widowControl/>
        <w:spacing w:line="380" w:lineRule="exact"/>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（6）设备运行平稳。</w:t>
      </w:r>
    </w:p>
    <w:p>
      <w:pPr>
        <w:pStyle w:val="37"/>
        <w:spacing w:line="420" w:lineRule="exact"/>
        <w:ind w:firstLine="56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3、其他验收：</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p>
    <w:p>
      <w:pPr>
        <w:pStyle w:val="37"/>
        <w:spacing w:line="420" w:lineRule="exact"/>
        <w:ind w:firstLine="56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4、提出异议的期限和方式：</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p>
    <w:p>
      <w:pPr>
        <w:pStyle w:val="54"/>
        <w:spacing w:line="420" w:lineRule="exact"/>
        <w:ind w:left="29" w:leftChars="14" w:right="22" w:firstLine="0" w:firstLineChars="0"/>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sz w:val="28"/>
          <w:szCs w:val="28"/>
        </w:rPr>
        <w:t>六、</w:t>
      </w:r>
      <w:r>
        <w:rPr>
          <w:rFonts w:hint="eastAsia" w:ascii="仿宋_GB2312" w:hAnsi="仿宋_GB2312" w:eastAsia="仿宋_GB2312" w:cs="仿宋_GB2312"/>
          <w:color w:val="000000" w:themeColor="text1"/>
          <w:sz w:val="24"/>
        </w:rPr>
        <w:t>★</w:t>
      </w: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bCs/>
          <w:kern w:val="2"/>
          <w:sz w:val="28"/>
          <w:szCs w:val="28"/>
          <w:lang w:val="en-US" w:eastAsia="zh-CN" w:bidi="ar-SA"/>
        </w:rPr>
        <w:t>（1）全部电汇支付。（2）人机具材料进场，经甲方验收合格，支付合同金额20%的资金；项目竣工，经验收合格，开具全额**%税率的专用发票，甲方收到发票后，支付合同金额35%的资金；项目正常运行两个月后支付合同金额42%的资金；合同金额的3%为质保金，质保期结束后无质量问题付清。（开票期间如遇国家税率调整，自调整之日起以合同中不含税价格为基数乘以（1+调整后税率）为开票金额）</w:t>
      </w:r>
    </w:p>
    <w:p>
      <w:pPr>
        <w:pStyle w:val="54"/>
        <w:spacing w:line="420" w:lineRule="exact"/>
        <w:ind w:left="29" w:leftChars="14" w:right="22" w:firstLine="0" w:firstLineChars="0"/>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sz w:val="28"/>
          <w:szCs w:val="28"/>
        </w:rPr>
        <w:t>七、质保期：质保期</w:t>
      </w:r>
      <w:r>
        <w:rPr>
          <w:rFonts w:hint="eastAsia" w:asciiTheme="minorEastAsia" w:hAnsiTheme="minorEastAsia" w:eastAsiaTheme="minorEastAsia" w:cstheme="minorEastAsia"/>
          <w:sz w:val="28"/>
          <w:szCs w:val="28"/>
          <w:u w:val="single"/>
          <w:lang w:val="en-US" w:eastAsia="zh-CN"/>
        </w:rPr>
        <w:t>1</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eastAsiaTheme="minorEastAsia" w:cstheme="minorEastAsia"/>
          <w:sz w:val="28"/>
          <w:szCs w:val="28"/>
        </w:rPr>
        <w:t>，在质保期内因材料、安装质量问题影响到甲方正常</w:t>
      </w:r>
      <w:r>
        <w:rPr>
          <w:rFonts w:hint="eastAsia" w:asciiTheme="minorEastAsia" w:hAnsiTheme="minorEastAsia" w:eastAsiaTheme="minorEastAsia" w:cstheme="minorEastAsia"/>
          <w:sz w:val="28"/>
          <w:szCs w:val="28"/>
          <w:lang w:val="en-US" w:eastAsia="zh-CN"/>
        </w:rPr>
        <w:t>使用</w:t>
      </w:r>
      <w:r>
        <w:rPr>
          <w:rFonts w:hint="eastAsia" w:asciiTheme="minorEastAsia" w:hAnsiTheme="minorEastAsia" w:eastAsiaTheme="minorEastAsia" w:cstheme="minorEastAsia"/>
          <w:sz w:val="28"/>
          <w:szCs w:val="28"/>
        </w:rPr>
        <w:t>的，其产生的损失由乙方承担，并从质保金中扣除。</w:t>
      </w:r>
    </w:p>
    <w:p>
      <w:pPr>
        <w:pStyle w:val="54"/>
        <w:numPr>
          <w:ilvl w:val="0"/>
          <w:numId w:val="7"/>
        </w:numPr>
        <w:spacing w:line="420" w:lineRule="exact"/>
        <w:ind w:right="22" w:firstLineChars="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违约责任：</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1.乙方未按约定期限交付完成，每逾期一日，乙方需依照约定向甲方支付合同款3%的迟延履行金，逾期交付超过30日，甲方有权单方解除本合同或终止合同，解除本合同并不妨碍甲方主张违约责任。</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3.乙方无法按期完成交货服务或交付货物/服务不符合质量约定情形的，乙方负责赔偿甲方因此造成的直接和间接经济损失。</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5.甲方对投标人围标、串标等不诚信行为，将参照《中华人民共和国招投标法》规定，对于参与串通行为的投标人，其中标无效，列入供应商黑名单，并对投标人处中标项目金额千分之五以上千分之十以下的</w:t>
      </w:r>
      <w:r>
        <w:rPr>
          <w:rFonts w:hint="eastAsia" w:asciiTheme="minorEastAsia" w:hAnsiTheme="minorEastAsia" w:eastAsiaTheme="minorEastAsia" w:cstheme="minorEastAsia"/>
          <w:bCs/>
          <w:sz w:val="28"/>
          <w:szCs w:val="28"/>
          <w:lang w:val="en-US" w:eastAsia="zh-CN"/>
        </w:rPr>
        <w:t>质保金扣除</w:t>
      </w:r>
      <w:r>
        <w:rPr>
          <w:rFonts w:hint="eastAsia" w:asciiTheme="minorEastAsia" w:hAnsiTheme="minorEastAsia" w:eastAsiaTheme="minorEastAsia" w:cstheme="minorEastAsia"/>
          <w:bCs/>
          <w:sz w:val="28"/>
          <w:szCs w:val="28"/>
        </w:rPr>
        <w:t>。</w:t>
      </w:r>
    </w:p>
    <w:p>
      <w:pPr>
        <w:adjustRightInd w:val="0"/>
        <w:snapToGrid w:val="0"/>
        <w:spacing w:line="420" w:lineRule="exac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九、不可抗力</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pPr>
        <w:adjustRightInd w:val="0"/>
        <w:snapToGrid w:val="0"/>
        <w:spacing w:line="42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十、解决合同纠纷的方式：</w:t>
      </w:r>
      <w:r>
        <w:rPr>
          <w:rFonts w:hint="eastAsia" w:asciiTheme="minorEastAsia" w:hAnsiTheme="minorEastAsia" w:eastAsiaTheme="minorEastAsia" w:cstheme="minorEastAsia"/>
          <w:sz w:val="28"/>
          <w:szCs w:val="28"/>
        </w:rPr>
        <w:t>如发生合同纠纷由当事人协商解决，协商不成通过甲方所在地法院诉讼解决。由此产生的律师费、住宿费等相关费用由违约方承担。</w:t>
      </w:r>
    </w:p>
    <w:p>
      <w:pPr>
        <w:spacing w:line="42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十一、其它约定事项：</w:t>
      </w:r>
    </w:p>
    <w:p>
      <w:pPr>
        <w:spacing w:line="4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1、本合同一式肆份，甲方叁份，乙方壹份，经甲乙双方自合同签字盖章之日起生效</w:t>
      </w:r>
      <w:r>
        <w:rPr>
          <w:rFonts w:hint="eastAsia" w:asciiTheme="minorEastAsia" w:hAnsiTheme="minorEastAsia" w:eastAsiaTheme="minorEastAsia" w:cstheme="minorEastAsia"/>
          <w:sz w:val="28"/>
          <w:szCs w:val="28"/>
          <w:u w:val="single"/>
        </w:rPr>
        <w:t>（加盖骑缝章）</w:t>
      </w:r>
      <w:r>
        <w:rPr>
          <w:rFonts w:hint="eastAsia" w:asciiTheme="minorEastAsia" w:hAnsiTheme="minorEastAsia" w:eastAsiaTheme="minorEastAsia" w:cstheme="minorEastAsia"/>
          <w:sz w:val="28"/>
          <w:szCs w:val="28"/>
        </w:rPr>
        <w:t>。</w:t>
      </w:r>
    </w:p>
    <w:p>
      <w:pPr>
        <w:spacing w:line="360" w:lineRule="auto"/>
        <w:ind w:firstLine="560" w:firstLineChars="200"/>
        <w:rPr>
          <w:rFonts w:ascii="仿宋" w:hAnsi="仿宋" w:eastAsia="仿宋"/>
          <w:sz w:val="28"/>
          <w:szCs w:val="28"/>
        </w:rPr>
      </w:pPr>
      <w:r>
        <w:rPr>
          <w:rFonts w:hint="eastAsia" w:asciiTheme="minorEastAsia" w:hAnsiTheme="minorEastAsia" w:eastAsiaTheme="minorEastAsia" w:cstheme="minorEastAsia"/>
          <w:sz w:val="28"/>
          <w:szCs w:val="28"/>
        </w:rPr>
        <w:t>2、因施工质量问题使甲方产品造成质量风险，乙方必须提供质量保函。造成损失的由乙方承担全部经济责任并赔付给甲方。</w:t>
      </w:r>
    </w:p>
    <w:tbl>
      <w:tblPr>
        <w:tblStyle w:val="21"/>
        <w:tblW w:w="9498" w:type="dxa"/>
        <w:tblInd w:w="15" w:type="dxa"/>
        <w:tblLayout w:type="fixed"/>
        <w:tblCellMar>
          <w:top w:w="15" w:type="dxa"/>
          <w:left w:w="15" w:type="dxa"/>
          <w:bottom w:w="15" w:type="dxa"/>
          <w:right w:w="15" w:type="dxa"/>
        </w:tblCellMar>
      </w:tblPr>
      <w:tblGrid>
        <w:gridCol w:w="4843"/>
        <w:gridCol w:w="4655"/>
      </w:tblGrid>
      <w:tr>
        <w:tblPrEx>
          <w:tblCellMar>
            <w:top w:w="15" w:type="dxa"/>
            <w:left w:w="15" w:type="dxa"/>
            <w:bottom w:w="15" w:type="dxa"/>
            <w:right w:w="15" w:type="dxa"/>
          </w:tblCellMar>
        </w:tblPrEx>
        <w:trPr>
          <w:trHeight w:val="307" w:hRule="atLeast"/>
        </w:trPr>
        <w:tc>
          <w:tcPr>
            <w:tcW w:w="4843"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bCs/>
                <w:color w:val="000000"/>
                <w:sz w:val="24"/>
              </w:rPr>
            </w:pPr>
            <w:r>
              <w:rPr>
                <w:rFonts w:hint="eastAsia" w:ascii="仿宋" w:hAnsi="仿宋" w:eastAsia="仿宋" w:cs="黑体"/>
                <w:b/>
                <w:bCs/>
                <w:color w:val="000000"/>
                <w:kern w:val="0"/>
                <w:sz w:val="24"/>
              </w:rPr>
              <w:t>甲       方</w:t>
            </w:r>
          </w:p>
        </w:tc>
        <w:tc>
          <w:tcPr>
            <w:tcW w:w="4655"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bCs/>
                <w:color w:val="000000"/>
                <w:sz w:val="24"/>
              </w:rPr>
            </w:pPr>
            <w:r>
              <w:rPr>
                <w:rFonts w:hint="eastAsia" w:ascii="仿宋" w:hAnsi="仿宋" w:eastAsia="仿宋" w:cs="黑体"/>
                <w:b/>
                <w:bCs/>
                <w:color w:val="000000"/>
                <w:kern w:val="0"/>
                <w:sz w:val="24"/>
              </w:rPr>
              <w:t>乙  方</w:t>
            </w:r>
          </w:p>
        </w:tc>
      </w:tr>
      <w:tr>
        <w:tblPrEx>
          <w:tblCellMar>
            <w:top w:w="15" w:type="dxa"/>
            <w:left w:w="15" w:type="dxa"/>
            <w:bottom w:w="15" w:type="dxa"/>
            <w:right w:w="15" w:type="dxa"/>
          </w:tblCellMar>
        </w:tblPrEx>
        <w:trPr>
          <w:trHeight w:val="389"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Style w:val="55"/>
                <w:rFonts w:hint="default" w:ascii="仿宋" w:hAnsi="仿宋" w:eastAsia="仿宋"/>
                <w:bCs/>
                <w:sz w:val="24"/>
              </w:rPr>
            </w:pPr>
            <w:r>
              <w:rPr>
                <w:rFonts w:hint="eastAsia" w:ascii="仿宋" w:hAnsi="仿宋" w:eastAsia="仿宋" w:cs="宋体"/>
                <w:b/>
                <w:bCs/>
                <w:color w:val="000000"/>
                <w:kern w:val="0"/>
                <w:sz w:val="24"/>
              </w:rPr>
              <w:t>单位名称</w:t>
            </w:r>
            <w:r>
              <w:rPr>
                <w:rStyle w:val="55"/>
                <w:rFonts w:hint="default" w:ascii="仿宋" w:hAnsi="仿宋" w:eastAsia="仿宋"/>
                <w:bCs/>
                <w:sz w:val="24"/>
              </w:rPr>
              <w:t>（合同专用章）</w:t>
            </w:r>
            <w:r>
              <w:rPr>
                <w:rFonts w:hint="eastAsia" w:ascii="仿宋" w:hAnsi="仿宋" w:eastAsia="仿宋" w:cs="宋体"/>
                <w:b/>
                <w:bCs/>
                <w:color w:val="000000"/>
                <w:kern w:val="0"/>
                <w:sz w:val="24"/>
              </w:rPr>
              <w:t>：</w:t>
            </w:r>
          </w:p>
          <w:p>
            <w:pPr>
              <w:widowControl/>
              <w:ind w:firstLine="2168" w:firstLineChars="900"/>
              <w:textAlignment w:val="top"/>
              <w:rPr>
                <w:rFonts w:ascii="仿宋" w:hAnsi="仿宋" w:eastAsia="仿宋" w:cs="宋体"/>
                <w:b/>
                <w:bCs/>
                <w:color w:val="000000"/>
                <w:sz w:val="24"/>
              </w:rPr>
            </w:pP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单位名称（章）：</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法定代表人：</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法定代表人：</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kern w:val="0"/>
                <w:sz w:val="24"/>
              </w:rPr>
            </w:pPr>
            <w:r>
              <w:rPr>
                <w:rFonts w:hint="eastAsia" w:ascii="仿宋" w:hAnsi="仿宋" w:eastAsia="仿宋" w:cs="宋体"/>
                <w:b/>
                <w:bCs/>
                <w:color w:val="000000"/>
                <w:kern w:val="0"/>
                <w:sz w:val="24"/>
              </w:rPr>
              <w:t>经办人：</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委托代理人：</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kern w:val="0"/>
                <w:sz w:val="24"/>
              </w:rPr>
            </w:pPr>
            <w:r>
              <w:rPr>
                <w:rFonts w:hint="eastAsia" w:ascii="仿宋" w:hAnsi="仿宋" w:eastAsia="仿宋" w:cs="宋体"/>
                <w:b/>
                <w:bCs/>
                <w:color w:val="000000"/>
                <w:kern w:val="0"/>
                <w:sz w:val="24"/>
              </w:rPr>
              <w:t>单位地址：</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单 位地 址：</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电      话：</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电      话</w:t>
            </w:r>
            <w:r>
              <w:rPr>
                <w:rStyle w:val="55"/>
                <w:rFonts w:hint="default" w:ascii="仿宋" w:hAnsi="仿宋" w:eastAsia="仿宋"/>
                <w:bCs/>
                <w:sz w:val="24"/>
              </w:rPr>
              <w:t>：</w:t>
            </w:r>
          </w:p>
        </w:tc>
      </w:tr>
      <w:tr>
        <w:tblPrEx>
          <w:tblCellMar>
            <w:top w:w="15" w:type="dxa"/>
            <w:left w:w="15" w:type="dxa"/>
            <w:bottom w:w="15" w:type="dxa"/>
            <w:right w:w="15" w:type="dxa"/>
          </w:tblCellMar>
        </w:tblPrEx>
        <w:trPr>
          <w:trHeight w:val="269"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开 户银 行：</w:t>
            </w:r>
            <w:r>
              <w:rPr>
                <w:rFonts w:eastAsia="仿宋" w:asciiTheme="minorEastAsia" w:hAnsiTheme="minorEastAsia"/>
                <w:b/>
                <w:bCs/>
                <w:sz w:val="24"/>
              </w:rPr>
              <w:t> </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开 户银 行：</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帐      号：</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帐      号</w:t>
            </w:r>
            <w:r>
              <w:rPr>
                <w:rStyle w:val="55"/>
                <w:rFonts w:hint="default" w:ascii="仿宋" w:hAnsi="仿宋" w:eastAsia="仿宋"/>
                <w:bCs/>
                <w:sz w:val="24"/>
              </w:rPr>
              <w:t>：</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税      号：</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税      号：</w:t>
            </w:r>
          </w:p>
        </w:tc>
      </w:tr>
    </w:tbl>
    <w:p>
      <w:pPr>
        <w:spacing w:line="560" w:lineRule="exact"/>
        <w:jc w:val="both"/>
        <w:rPr>
          <w:rFonts w:hint="eastAsia" w:ascii="仿宋" w:hAnsi="仿宋" w:eastAsia="仿宋"/>
          <w:b/>
          <w:bCs/>
          <w:sz w:val="36"/>
          <w:szCs w:val="36"/>
        </w:rPr>
      </w:pPr>
    </w:p>
    <w:p>
      <w:pPr>
        <w:spacing w:line="560" w:lineRule="exact"/>
        <w:jc w:val="center"/>
        <w:rPr>
          <w:rFonts w:ascii="仿宋" w:hAnsi="仿宋" w:eastAsia="仿宋"/>
          <w:b/>
          <w:bCs/>
          <w:sz w:val="36"/>
          <w:szCs w:val="36"/>
        </w:rPr>
      </w:pPr>
      <w:r>
        <w:rPr>
          <w:rFonts w:hint="eastAsia" w:ascii="仿宋" w:hAnsi="仿宋" w:eastAsia="仿宋"/>
          <w:b/>
          <w:bCs/>
          <w:sz w:val="36"/>
          <w:szCs w:val="36"/>
        </w:rPr>
        <w:t>第五部分  安全管理协议模板</w:t>
      </w:r>
    </w:p>
    <w:p>
      <w:pPr>
        <w:snapToGrid w:val="0"/>
        <w:spacing w:line="575" w:lineRule="exact"/>
        <w:jc w:val="center"/>
        <w:rPr>
          <w:rFonts w:ascii="微软雅黑" w:hAnsi="微软雅黑" w:eastAsia="微软雅黑" w:cs="微软雅黑"/>
          <w:color w:val="FF0000"/>
          <w:sz w:val="38"/>
          <w:szCs w:val="38"/>
        </w:rPr>
      </w:pPr>
      <w:r>
        <w:rPr>
          <w:rFonts w:hint="eastAsia" w:ascii="微软雅黑" w:hAnsi="微软雅黑" w:eastAsia="微软雅黑" w:cs="微软雅黑"/>
          <w:color w:val="FF0000"/>
          <w:sz w:val="38"/>
          <w:szCs w:val="38"/>
        </w:rPr>
        <w:t>(**项目</w:t>
      </w:r>
      <w:r>
        <w:rPr>
          <w:rFonts w:ascii="微软雅黑" w:hAnsi="微软雅黑" w:eastAsia="微软雅黑" w:cs="微软雅黑"/>
          <w:color w:val="FF0000"/>
          <w:sz w:val="38"/>
          <w:szCs w:val="38"/>
        </w:rPr>
        <w:t>)</w:t>
      </w:r>
    </w:p>
    <w:p>
      <w:pPr>
        <w:snapToGrid w:val="0"/>
        <w:spacing w:line="575"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38"/>
          <w:szCs w:val="38"/>
          <w:lang w:val="en-US" w:eastAsia="zh-CN"/>
        </w:rPr>
        <w:t>中粮屯河额敏番茄公司</w:t>
      </w:r>
      <w:r>
        <w:rPr>
          <w:rFonts w:hint="eastAsia" w:ascii="微软雅黑" w:hAnsi="微软雅黑" w:eastAsia="微软雅黑" w:cs="微软雅黑"/>
          <w:sz w:val="38"/>
          <w:szCs w:val="38"/>
        </w:rPr>
        <w:t>安全管理协议</w:t>
      </w:r>
    </w:p>
    <w:p>
      <w:pPr>
        <w:snapToGrid w:val="0"/>
        <w:spacing w:line="575" w:lineRule="exact"/>
        <w:rPr>
          <w:rFonts w:ascii="仿宋_GB2312" w:hAnsi="仿宋" w:eastAsia="仿宋_GB2312" w:cs="仿宋"/>
          <w:sz w:val="32"/>
          <w:szCs w:val="30"/>
        </w:rPr>
      </w:pP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甲方（发包方）： </w:t>
      </w: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乙方（承包方）： </w:t>
      </w:r>
    </w:p>
    <w:p>
      <w:pPr>
        <w:pStyle w:val="2"/>
        <w:shd w:val="clear" w:color="auto" w:fill="FFFFFF"/>
        <w:snapToGrid w:val="0"/>
        <w:spacing w:before="0" w:beforeAutospacing="0" w:after="0" w:afterAutospacing="0" w:line="575" w:lineRule="exact"/>
        <w:ind w:firstLine="640" w:firstLineChars="200"/>
        <w:jc w:val="both"/>
        <w:rPr>
          <w:rFonts w:hint="eastAsia" w:ascii="仿宋_GB2312" w:hAnsi="仿宋" w:eastAsia="仿宋_GB2312" w:cs="仿宋"/>
          <w:b w:val="0"/>
          <w:sz w:val="32"/>
          <w:szCs w:val="30"/>
        </w:rPr>
      </w:pPr>
      <w:r>
        <w:rPr>
          <w:rFonts w:hint="eastAsia" w:ascii="仿宋_GB2312" w:hAnsi="仿宋" w:eastAsia="仿宋_GB2312" w:cs="仿宋"/>
          <w:b w:val="0"/>
          <w:sz w:val="32"/>
          <w:szCs w:val="30"/>
        </w:rPr>
        <w:t>为了确保</w:t>
      </w:r>
      <w:r>
        <w:rPr>
          <w:rFonts w:hint="eastAsia" w:ascii="仿宋_GB2312" w:hAnsi="仿宋" w:eastAsia="仿宋_GB2312" w:cs="仿宋"/>
          <w:b w:val="0"/>
          <w:color w:val="FF0000"/>
          <w:sz w:val="32"/>
          <w:szCs w:val="30"/>
        </w:rPr>
        <w:t>**项目</w:t>
      </w:r>
      <w:r>
        <w:rPr>
          <w:rFonts w:hint="eastAsia" w:ascii="仿宋_GB2312" w:hAnsi="仿宋" w:eastAsia="仿宋_GB2312" w:cs="仿宋"/>
          <w:b w:val="0"/>
          <w:sz w:val="32"/>
          <w:szCs w:val="30"/>
        </w:rPr>
        <w:t>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1 甲方的职责、权利</w:t>
      </w:r>
    </w:p>
    <w:p>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pPr>
        <w:numPr>
          <w:ilvl w:val="2"/>
          <w:numId w:val="8"/>
        </w:numPr>
        <w:snapToGrid w:val="0"/>
        <w:spacing w:line="575" w:lineRule="exact"/>
        <w:rPr>
          <w:rFonts w:ascii="仿宋_GB2312" w:hAnsi="楷体" w:eastAsia="仿宋_GB2312" w:cs="楷体"/>
          <w:sz w:val="32"/>
          <w:szCs w:val="32"/>
        </w:rPr>
      </w:pPr>
      <w:r>
        <w:rPr>
          <w:rFonts w:hint="eastAsia" w:ascii="仿宋_GB2312" w:hAnsi="楷体" w:eastAsia="仿宋_GB2312" w:cs="楷体"/>
          <w:sz w:val="32"/>
          <w:szCs w:val="32"/>
        </w:rPr>
        <w:t>作业前管理要求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pPr>
        <w:snapToGrid w:val="0"/>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 权利</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2.1 乙方责任 </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pPr>
        <w:widowControl/>
        <w:ind w:firstLine="640" w:firstLineChars="200"/>
        <w:jc w:val="left"/>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2.2 权利</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3 违约追偿</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4 协议有效期</w:t>
      </w:r>
    </w:p>
    <w:p>
      <w:pPr>
        <w:pStyle w:val="20"/>
        <w:snapToGrid w:val="0"/>
        <w:spacing w:after="0"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5 协议效力</w:t>
      </w:r>
    </w:p>
    <w:p>
      <w:pPr>
        <w:snapToGrid w:val="0"/>
        <w:spacing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pPr>
        <w:snapToGrid w:val="0"/>
        <w:spacing w:line="575" w:lineRule="exact"/>
        <w:rPr>
          <w:rFonts w:hint="eastAsia" w:ascii="仿宋_GB2312" w:hAnsi="仿宋" w:eastAsia="仿宋_GB2312" w:cs="仿宋"/>
          <w:sz w:val="32"/>
          <w:szCs w:val="32"/>
        </w:rPr>
      </w:pP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甲方（盖章）：                乙方（盖章）：</w:t>
      </w: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                  年   月   日</w:t>
      </w:r>
    </w:p>
    <w:p>
      <w:pPr>
        <w:snapToGrid w:val="0"/>
        <w:spacing w:line="575"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rPr>
        <w:t>附表：安全文明施工现场违约情形及违约金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3个工作日内交至财务</w:t>
      </w:r>
      <w:r>
        <w:rPr>
          <w:rFonts w:hint="eastAsia" w:ascii="仿宋_GB2312" w:hAnsi="仿宋" w:eastAsia="仿宋_GB2312" w:cs="仿宋"/>
          <w:sz w:val="32"/>
          <w:szCs w:val="32"/>
          <w:lang w:eastAsia="zh-CN"/>
        </w:rPr>
        <w:t>）</w:t>
      </w:r>
    </w:p>
    <w:tbl>
      <w:tblPr>
        <w:tblStyle w:val="2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noWrap w:val="0"/>
            <w:vAlign w:val="center"/>
          </w:tcPr>
          <w:p>
            <w:pPr>
              <w:jc w:val="center"/>
              <w:rPr>
                <w:rFonts w:hint="eastAsia" w:ascii="仿宋_GB2312" w:eastAsia="仿宋_GB2312"/>
                <w:szCs w:val="21"/>
              </w:rPr>
            </w:pPr>
            <w:r>
              <w:rPr>
                <w:rFonts w:hint="eastAsia" w:ascii="仿宋_GB2312" w:eastAsia="仿宋_GB2312"/>
                <w:szCs w:val="21"/>
              </w:rPr>
              <w:t>项目</w:t>
            </w:r>
          </w:p>
        </w:tc>
        <w:tc>
          <w:tcPr>
            <w:tcW w:w="5670" w:type="dxa"/>
            <w:noWrap w:val="0"/>
            <w:vAlign w:val="center"/>
          </w:tcPr>
          <w:p>
            <w:pPr>
              <w:jc w:val="center"/>
              <w:rPr>
                <w:rFonts w:hint="eastAsia" w:ascii="仿宋_GB2312" w:eastAsia="仿宋_GB2312"/>
                <w:szCs w:val="21"/>
              </w:rPr>
            </w:pPr>
            <w:r>
              <w:rPr>
                <w:rFonts w:hint="eastAsia" w:ascii="仿宋_GB2312" w:eastAsia="仿宋_GB2312"/>
                <w:szCs w:val="21"/>
              </w:rPr>
              <w:t>违反文明安全施工行为</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一、安全防护</w:t>
            </w:r>
          </w:p>
        </w:tc>
        <w:tc>
          <w:tcPr>
            <w:tcW w:w="5670" w:type="dxa"/>
            <w:noWrap w:val="0"/>
            <w:vAlign w:val="center"/>
          </w:tcPr>
          <w:p>
            <w:pPr>
              <w:rPr>
                <w:rFonts w:hint="eastAsia" w:ascii="仿宋_GB2312" w:eastAsia="仿宋_GB2312"/>
                <w:szCs w:val="21"/>
              </w:rPr>
            </w:pPr>
            <w:r>
              <w:rPr>
                <w:rFonts w:hint="eastAsia" w:ascii="仿宋_GB2312" w:eastAsia="仿宋_GB2312"/>
                <w:szCs w:val="21"/>
              </w:rPr>
              <w:t>1、作业时未穿戴相应合规的防护用品</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2、脚手架拆装无防护措施；</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3、使用未检验合格的防护用品或防护用品失效；</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4、临边洞口无防护措施；</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二、文明施工</w:t>
            </w:r>
          </w:p>
        </w:tc>
        <w:tc>
          <w:tcPr>
            <w:tcW w:w="5670" w:type="dxa"/>
            <w:noWrap w:val="0"/>
            <w:vAlign w:val="center"/>
          </w:tcPr>
          <w:p>
            <w:pPr>
              <w:rPr>
                <w:rFonts w:hint="eastAsia" w:ascii="仿宋_GB2312" w:eastAsia="仿宋_GB2312"/>
                <w:szCs w:val="21"/>
              </w:rPr>
            </w:pPr>
            <w:r>
              <w:rPr>
                <w:rFonts w:hint="eastAsia" w:ascii="仿宋_GB2312" w:eastAsia="仿宋_GB2312"/>
                <w:szCs w:val="21"/>
              </w:rPr>
              <w:t>5、在厂区内吸烟的；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6、不文明作业（如：随地大小便、酒后上岗、吵骂打架、随意占用、堵塞道路、通道的）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7、驾驶车辆超速的（门口及转弯处5公里/小时，厂内道路10公里/小时，厂前路20公里/小时）；</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8、施工现场杂乱(如：严重脏、乱、差、垃圾未及时清理的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9、未经许可，随意进入生产区域的；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三、现场管理</w:t>
            </w:r>
          </w:p>
        </w:tc>
        <w:tc>
          <w:tcPr>
            <w:tcW w:w="5670" w:type="dxa"/>
            <w:noWrap w:val="0"/>
            <w:vAlign w:val="center"/>
          </w:tcPr>
          <w:p>
            <w:pPr>
              <w:rPr>
                <w:rFonts w:hint="eastAsia" w:ascii="仿宋_GB2312" w:eastAsia="仿宋_GB2312"/>
                <w:szCs w:val="21"/>
              </w:rPr>
            </w:pPr>
            <w:r>
              <w:rPr>
                <w:rFonts w:hint="eastAsia" w:ascii="仿宋_GB2312" w:eastAsia="仿宋_GB2312"/>
                <w:szCs w:val="21"/>
              </w:rPr>
              <w:t>10、现场安全隐患未定期整改的；</w:t>
            </w:r>
          </w:p>
        </w:tc>
        <w:tc>
          <w:tcPr>
            <w:tcW w:w="1846" w:type="dxa"/>
            <w:noWrap w:val="0"/>
            <w:vAlign w:val="center"/>
          </w:tcPr>
          <w:p>
            <w:pPr>
              <w:jc w:val="center"/>
              <w:rPr>
                <w:rFonts w:hint="eastAsia" w:ascii="仿宋_GB2312" w:eastAsia="微软雅黑"/>
                <w:szCs w:val="21"/>
                <w:lang w:eastAsia="zh-CN"/>
              </w:rPr>
            </w:pPr>
            <w:r>
              <w:rPr>
                <w:rFonts w:hint="eastAsia" w:ascii="仿宋_GB2312" w:eastAsia="仿宋_GB2312"/>
                <w:szCs w:val="21"/>
                <w:lang w:val="en-US" w:eastAsia="zh-CN"/>
              </w:rPr>
              <w:t>50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11、现场作业未开具作业证就动工作业的（包含动火、吊装、高处、受限空间、临时用电等）；</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12、特种作业人员及特殊工种人员未持证上岗的；</w:t>
            </w:r>
          </w:p>
        </w:tc>
        <w:tc>
          <w:tcPr>
            <w:tcW w:w="1846" w:type="dxa"/>
            <w:noWrap w:val="0"/>
            <w:vAlign w:val="center"/>
          </w:tcPr>
          <w:p>
            <w:pPr>
              <w:jc w:val="center"/>
              <w:rPr>
                <w:rFonts w:hint="eastAsia" w:ascii="仿宋_GB2312" w:eastAsia="微软雅黑"/>
                <w:szCs w:val="21"/>
                <w:lang w:eastAsia="zh-CN"/>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四、电气安全</w:t>
            </w:r>
          </w:p>
        </w:tc>
        <w:tc>
          <w:tcPr>
            <w:tcW w:w="5670" w:type="dxa"/>
            <w:noWrap w:val="0"/>
            <w:vAlign w:val="center"/>
          </w:tcPr>
          <w:p>
            <w:pPr>
              <w:rPr>
                <w:rFonts w:hint="eastAsia" w:ascii="仿宋_GB2312" w:eastAsia="仿宋_GB2312"/>
                <w:szCs w:val="21"/>
              </w:rPr>
            </w:pPr>
            <w:r>
              <w:rPr>
                <w:rFonts w:hint="eastAsia" w:ascii="仿宋_GB2312" w:eastAsia="仿宋_GB2312"/>
                <w:szCs w:val="21"/>
              </w:rPr>
              <w:t xml:space="preserve">13 临时用电未采用三级配电、三相五线制、二级漏电保护系统；                                       </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14、未执行“一机、一闸、一漏”的规定；</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15、分配电箱与开关箱距离大于30米，开关箱与用电设备距离大于3米；</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五、消防安全</w:t>
            </w:r>
          </w:p>
        </w:tc>
        <w:tc>
          <w:tcPr>
            <w:tcW w:w="5670" w:type="dxa"/>
            <w:noWrap w:val="0"/>
            <w:vAlign w:val="center"/>
          </w:tcPr>
          <w:p>
            <w:pPr>
              <w:rPr>
                <w:rFonts w:hint="eastAsia" w:ascii="仿宋_GB2312" w:eastAsia="仿宋_GB2312"/>
                <w:szCs w:val="21"/>
              </w:rPr>
            </w:pPr>
            <w:r>
              <w:rPr>
                <w:rFonts w:hint="eastAsia" w:ascii="仿宋_GB2312" w:eastAsia="仿宋_GB2312"/>
                <w:szCs w:val="21"/>
              </w:rPr>
              <w:t>16、氧气瓶与乙炔气瓶距离小于5米，二者距火源小于10米</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17、动用明火未配置消防器材的；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18、氧气、乙炔瓶阳光下直晒；</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19、乙炔气瓶平放；</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20、气瓶压力表损坏或失准；</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21、非紧急情况私自动用公司消防器材、消防水的；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22、未按规定配置合规灭火器材的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六、其他</w:t>
            </w:r>
          </w:p>
        </w:tc>
        <w:tc>
          <w:tcPr>
            <w:tcW w:w="5670" w:type="dxa"/>
            <w:noWrap w:val="0"/>
            <w:vAlign w:val="center"/>
          </w:tcPr>
          <w:p>
            <w:pPr>
              <w:rPr>
                <w:rFonts w:hint="eastAsia" w:ascii="仿宋_GB2312" w:eastAsia="仿宋_GB2312"/>
                <w:szCs w:val="21"/>
              </w:rPr>
            </w:pPr>
            <w:r>
              <w:rPr>
                <w:rFonts w:hint="eastAsia" w:ascii="仿宋_GB2312" w:eastAsia="仿宋_GB2312"/>
                <w:szCs w:val="21"/>
              </w:rPr>
              <w:t>23、发生安全事故，未及时上报或隐瞒事故原因及责任人的；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24、随意动用公司物品及标志牌造成损坏的；</w:t>
            </w:r>
          </w:p>
        </w:tc>
        <w:tc>
          <w:tcPr>
            <w:tcW w:w="184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随意动用200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损坏照价赔偿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25、偷盗公司物品的每次给予相关单位违约追偿处理，严重者交公安机关处理；</w:t>
            </w:r>
          </w:p>
        </w:tc>
        <w:tc>
          <w:tcPr>
            <w:tcW w:w="1846" w:type="dxa"/>
            <w:noWrap w:val="0"/>
            <w:vAlign w:val="center"/>
          </w:tcPr>
          <w:p>
            <w:pPr>
              <w:jc w:val="center"/>
              <w:rPr>
                <w:rFonts w:hint="default" w:ascii="仿宋_GB2312" w:eastAsia="仿宋_GB2312"/>
                <w:szCs w:val="21"/>
                <w:lang w:val="en-US"/>
              </w:rPr>
            </w:pPr>
            <w:r>
              <w:rPr>
                <w:rFonts w:hint="eastAsia" w:ascii="仿宋_GB2312" w:eastAsia="仿宋_GB2312"/>
                <w:szCs w:val="21"/>
                <w:lang w:val="en-US" w:eastAsia="zh-CN"/>
              </w:rPr>
              <w:t>按偷盗物品照价赔偿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26、施工方案或安全措施方案未经批准擅自施工和操作；</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27、安排未经过培训教育、安全交底人员进入现场作业，随意更换未备案作业人员进厂作业；</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28、危险作业监护人不在现场；</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29、发生事故，不论大小；</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30、其他安全隐患或不文明作业现象、足以引发事故的。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bl>
    <w:p>
      <w:pPr>
        <w:widowControl/>
        <w:snapToGrid w:val="0"/>
        <w:spacing w:line="575" w:lineRule="exact"/>
        <w:jc w:val="left"/>
        <w:rPr>
          <w:rFonts w:hint="eastAsia" w:ascii="仿宋_GB2312" w:hAnsi="仿宋" w:eastAsia="仿宋_GB2312" w:cs="仿宋"/>
          <w:kern w:val="0"/>
          <w:sz w:val="28"/>
          <w:szCs w:val="24"/>
        </w:rPr>
      </w:pPr>
      <w:r>
        <w:rPr>
          <w:rFonts w:hint="eastAsia" w:ascii="仿宋_GB2312" w:hAnsi="仿宋" w:eastAsia="仿宋_GB2312" w:cs="仿宋"/>
          <w:kern w:val="0"/>
          <w:sz w:val="28"/>
          <w:szCs w:val="24"/>
        </w:rPr>
        <w:t>备注：不限于以上内容，可根据项目内容进行增减。</w:t>
      </w:r>
    </w:p>
    <w:p>
      <w:pPr>
        <w:pStyle w:val="11"/>
        <w:adjustRightInd w:val="0"/>
        <w:snapToGrid w:val="0"/>
        <w:spacing w:line="360" w:lineRule="auto"/>
        <w:jc w:val="left"/>
        <w:rPr>
          <w:rFonts w:ascii="仿宋" w:hAnsi="仿宋" w:eastAsia="仿宋" w:cs="宋体"/>
          <w:b/>
          <w:bCs/>
          <w:sz w:val="28"/>
          <w:szCs w:val="28"/>
        </w:rPr>
      </w:pPr>
    </w:p>
    <w:p>
      <w:pPr>
        <w:pStyle w:val="11"/>
        <w:adjustRightInd w:val="0"/>
        <w:snapToGrid w:val="0"/>
        <w:spacing w:line="360" w:lineRule="auto"/>
        <w:jc w:val="left"/>
        <w:rPr>
          <w:rFonts w:ascii="仿宋" w:hAnsi="仿宋" w:eastAsia="仿宋" w:cs="宋体"/>
          <w:b/>
          <w:bCs/>
          <w:sz w:val="28"/>
          <w:szCs w:val="28"/>
        </w:rPr>
      </w:pPr>
    </w:p>
    <w:p>
      <w:pPr>
        <w:pStyle w:val="11"/>
        <w:adjustRightInd w:val="0"/>
        <w:snapToGrid w:val="0"/>
        <w:spacing w:line="360" w:lineRule="auto"/>
        <w:jc w:val="left"/>
        <w:rPr>
          <w:rFonts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附件一：</w:t>
      </w:r>
    </w:p>
    <w:p>
      <w:pPr>
        <w:pStyle w:val="11"/>
        <w:adjustRightInd w:val="0"/>
        <w:snapToGrid w:val="0"/>
        <w:spacing w:line="36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报价单模板</w:t>
      </w:r>
    </w:p>
    <w:tbl>
      <w:tblPr>
        <w:tblStyle w:val="22"/>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0"/>
        <w:gridCol w:w="1260"/>
        <w:gridCol w:w="675"/>
        <w:gridCol w:w="615"/>
        <w:gridCol w:w="795"/>
        <w:gridCol w:w="645"/>
        <w:gridCol w:w="1125"/>
        <w:gridCol w:w="9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26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7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61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9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12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不含税金额（元）</w:t>
            </w:r>
          </w:p>
        </w:tc>
        <w:tc>
          <w:tcPr>
            <w:tcW w:w="9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税额（元）</w:t>
            </w:r>
          </w:p>
        </w:tc>
        <w:tc>
          <w:tcPr>
            <w:tcW w:w="102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Theme="minorEastAsia" w:hAnsiTheme="minorEastAsia" w:cstheme="minorEastAsia"/>
                <w:sz w:val="18"/>
                <w:szCs w:val="18"/>
                <w:vertAlign w:val="baseline"/>
                <w:lang w:val="en-US" w:eastAsia="zh-CN"/>
              </w:rPr>
              <w:t>1#线杀菌器二级冷却水改造</w:t>
            </w:r>
          </w:p>
        </w:tc>
        <w:tc>
          <w:tcPr>
            <w:tcW w:w="126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1、DN80镀锌管54米，厚度3mm；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2、DN80单向阀1台，配套6孔碳钢法兰螺栓；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3、DN80碳钢弯头4个；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4、DN50镀锌管道30米，厚度3mm；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5、DN50钢闸阀2台，配套碳钢法兰及螺栓；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6、双管液下泵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asciiTheme="minorEastAsia" w:hAnsiTheme="minorEastAsia" w:eastAsiaTheme="minorEastAsia" w:cstheme="minorEastAsia"/>
                <w:szCs w:val="21"/>
              </w:rPr>
            </w:pPr>
            <w:r>
              <w:rPr>
                <w:rFonts w:hint="eastAsia" w:ascii="宋体" w:hAnsi="宋体" w:cs="宋体"/>
                <w:sz w:val="18"/>
                <w:szCs w:val="18"/>
                <w:vertAlign w:val="baseline"/>
                <w:lang w:val="en-US" w:eastAsia="zh-CN"/>
              </w:rPr>
              <w:t>（80YW65-20-7.5KW）一台，液下1.9米。</w:t>
            </w:r>
          </w:p>
        </w:tc>
        <w:tc>
          <w:tcPr>
            <w:tcW w:w="675" w:type="dxa"/>
            <w:vAlign w:val="top"/>
          </w:tcPr>
          <w:p>
            <w:pPr>
              <w:spacing w:line="5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w:t>
            </w: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Theme="minorEastAsia" w:hAnsiTheme="minorEastAsia" w:cstheme="minorEastAsia"/>
                <w:sz w:val="18"/>
                <w:szCs w:val="18"/>
                <w:vertAlign w:val="baseline"/>
                <w:lang w:val="en-US" w:eastAsia="zh-CN"/>
              </w:rPr>
              <w:t>2#线新增茄汁罐入口改造</w:t>
            </w:r>
          </w:p>
        </w:tc>
        <w:tc>
          <w:tcPr>
            <w:tcW w:w="126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1、DN150不锈钢管8米，壁厚3mm；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2、DN150蝶阀1台，食品级，4片不锈钢法兰配套螺栓；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3、DN150不锈钢盲板1套，配6套螺栓。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4、DN150-200不锈钢变径1个；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firstLine="0" w:firstLineChars="0"/>
              <w:jc w:val="left"/>
              <w:textAlignment w:val="auto"/>
              <w:rPr>
                <w:rFonts w:asciiTheme="minorEastAsia" w:hAnsiTheme="minorEastAsia" w:eastAsiaTheme="minorEastAsia" w:cstheme="minorEastAsia"/>
                <w:szCs w:val="21"/>
              </w:rPr>
            </w:pPr>
            <w:r>
              <w:rPr>
                <w:rFonts w:hint="eastAsia" w:ascii="宋体" w:hAnsi="宋体" w:cs="宋体"/>
                <w:sz w:val="18"/>
                <w:szCs w:val="18"/>
                <w:vertAlign w:val="baseline"/>
                <w:lang w:val="en-US" w:eastAsia="zh-CN"/>
              </w:rPr>
              <w:t>5、DN150不锈钢弯头2个。</w:t>
            </w:r>
          </w:p>
        </w:tc>
        <w:tc>
          <w:tcPr>
            <w:tcW w:w="675" w:type="dxa"/>
            <w:vAlign w:val="top"/>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项</w:t>
            </w: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Theme="minorEastAsia" w:hAnsiTheme="minorEastAsia" w:cstheme="minorEastAsia"/>
                <w:sz w:val="18"/>
                <w:szCs w:val="18"/>
                <w:vertAlign w:val="baseline"/>
                <w:lang w:val="en-US" w:eastAsia="zh-CN"/>
              </w:rPr>
              <w:t>转筛过滤器轨道加固</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宋体" w:hAnsi="宋体" w:cs="宋体"/>
                <w:sz w:val="18"/>
                <w:szCs w:val="18"/>
                <w:vertAlign w:val="baseline"/>
                <w:lang w:val="en-US" w:eastAsia="zh-CN"/>
              </w:rPr>
              <w:t>1、φ10mm不锈钢导轨6M;</w:t>
            </w:r>
          </w:p>
        </w:tc>
        <w:tc>
          <w:tcPr>
            <w:tcW w:w="675" w:type="dxa"/>
            <w:vAlign w:val="top"/>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项</w:t>
            </w: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Theme="minorEastAsia" w:hAnsiTheme="minorEastAsia" w:cstheme="minorEastAsia"/>
                <w:sz w:val="18"/>
                <w:szCs w:val="18"/>
                <w:vertAlign w:val="baseline"/>
                <w:lang w:val="en-US" w:eastAsia="zh-CN"/>
              </w:rPr>
              <w:t>辊筒提升机框架更换加固</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宋体" w:hAnsi="宋体" w:cs="宋体"/>
                <w:sz w:val="18"/>
                <w:szCs w:val="18"/>
                <w:vertAlign w:val="baseline"/>
                <w:lang w:val="en-US" w:eastAsia="zh-CN"/>
              </w:rPr>
              <w:t>1、50*80碳钢方管36米，壁厚3.5mm；</w:t>
            </w:r>
          </w:p>
        </w:tc>
        <w:tc>
          <w:tcPr>
            <w:tcW w:w="675" w:type="dxa"/>
            <w:vAlign w:val="top"/>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项</w:t>
            </w: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Theme="minorEastAsia" w:hAnsiTheme="minorEastAsia" w:cstheme="minorEastAsia"/>
                <w:sz w:val="18"/>
                <w:szCs w:val="18"/>
                <w:vertAlign w:val="baseline"/>
                <w:lang w:val="en-US" w:eastAsia="zh-CN"/>
              </w:rPr>
              <w:t>1#线真空泵新鲜水管道整改</w:t>
            </w:r>
          </w:p>
        </w:tc>
        <w:tc>
          <w:tcPr>
            <w:tcW w:w="126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1、DN80不锈钢管8米，壁厚3mm；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2、DN80弯头6个，壁厚3mm；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asciiTheme="minorEastAsia" w:hAnsiTheme="minorEastAsia" w:eastAsiaTheme="minorEastAsia" w:cstheme="minorEastAsia"/>
                <w:szCs w:val="21"/>
              </w:rPr>
            </w:pPr>
            <w:r>
              <w:rPr>
                <w:rFonts w:hint="eastAsia" w:ascii="宋体" w:hAnsi="宋体" w:cs="宋体"/>
                <w:sz w:val="18"/>
                <w:szCs w:val="18"/>
                <w:vertAlign w:val="baseline"/>
                <w:lang w:val="en-US" w:eastAsia="zh-CN"/>
              </w:rPr>
              <w:t>3、DN80法兰不锈钢球阀1台，不锈钢4孔法兰4片及螺栓；</w:t>
            </w:r>
          </w:p>
        </w:tc>
        <w:tc>
          <w:tcPr>
            <w:tcW w:w="675" w:type="dxa"/>
            <w:vAlign w:val="top"/>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项</w:t>
            </w: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gridSpan w:val="2"/>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6" w:type="dxa"/>
            <w:gridSpan w:val="10"/>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完全响应《采购文件》所有内容及要求</w:t>
            </w:r>
          </w:p>
        </w:tc>
      </w:tr>
    </w:tbl>
    <w:p>
      <w:pPr>
        <w:pStyle w:val="11"/>
        <w:adjustRightInd w:val="0"/>
        <w:snapToGrid w:val="0"/>
        <w:spacing w:line="360" w:lineRule="auto"/>
        <w:jc w:val="left"/>
        <w:rPr>
          <w:rFonts w:ascii="仿宋" w:hAnsi="仿宋" w:eastAsia="仿宋" w:cs="宋体"/>
          <w:b/>
          <w:bCs/>
          <w:sz w:val="28"/>
          <w:szCs w:val="28"/>
        </w:rPr>
      </w:pPr>
    </w:p>
    <w:p>
      <w:pPr>
        <w:pStyle w:val="5"/>
        <w:rPr>
          <w:rFonts w:ascii="仿宋" w:hAnsi="仿宋" w:eastAsia="仿宋" w:cs="宋体"/>
          <w:sz w:val="28"/>
          <w:szCs w:val="28"/>
        </w:rPr>
      </w:pP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color w:val="000000" w:themeColor="text1"/>
          <w:sz w:val="28"/>
          <w:szCs w:val="28"/>
          <w:u w:val="none"/>
        </w:rPr>
        <w:t>报价单位名称（章）</w:t>
      </w:r>
      <w:r>
        <w:rPr>
          <w:rFonts w:hint="eastAsia" w:ascii="仿宋" w:hAnsi="仿宋" w:eastAsia="仿宋" w:cs="宋体"/>
          <w:b/>
          <w:bCs/>
          <w:color w:val="000000" w:themeColor="text1"/>
          <w:sz w:val="28"/>
          <w:szCs w:val="28"/>
        </w:rPr>
        <w:t xml:space="preserve">或法定代表人或委托人（签字或盖章）：  </w:t>
      </w: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报价日期：                               </w:t>
      </w: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附件二：</w:t>
      </w:r>
    </w:p>
    <w:p>
      <w:pPr>
        <w:spacing w:line="420" w:lineRule="exact"/>
        <w:jc w:val="left"/>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仿宋_GB2312" w:hAnsi="仿宋_GB2312" w:eastAsia="仿宋_GB2312" w:cs="仿宋_GB2312"/>
          <w:color w:val="000000" w:themeColor="text1"/>
          <w:sz w:val="32"/>
          <w:szCs w:val="32"/>
        </w:rPr>
      </w:pPr>
      <w:r>
        <w:rPr>
          <w:rFonts w:hint="eastAsia" w:ascii="方正小标宋_GBK" w:hAnsi="方正小标宋_GBK" w:eastAsia="方正小标宋_GBK" w:cs="方正小标宋_GBK"/>
          <w:color w:val="000000" w:themeColor="text1"/>
          <w:sz w:val="44"/>
          <w:szCs w:val="44"/>
        </w:rPr>
        <w:t>廉  洁  告  知  书</w:t>
      </w:r>
    </w:p>
    <w:p>
      <w:pPr>
        <w:spacing w:line="320" w:lineRule="exact"/>
        <w:rPr>
          <w:rFonts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尊敬的供应商，您好！</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中粮屯河番茄有限公司（简称中粮番茄）对领导干部和员工实施廉洁从业管理，致力于保障供应商与我公司合作的正当权益，建立良好的合作关系。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我公司不允许领导干部和员工吃、拿、卡、要为难供应商，请您监督。</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我们竭诚的希望与供应商共同建立公平、阳光的伙伴关系，如果中粮番茄公司的领导干部、员工出现舞弊行为、存在不廉洁的行为，请通过投诉受理渠道反映。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我公司向每位供应商（含潜在投标方）发放《廉洁告知书》，接受您的监督。</w:t>
      </w: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rPr>
      </w:pPr>
    </w:p>
    <w:p>
      <w:pPr>
        <w:pStyle w:val="37"/>
        <w:numPr>
          <w:ilvl w:val="0"/>
          <w:numId w:val="9"/>
        </w:numPr>
        <w:spacing w:line="320" w:lineRule="exact"/>
        <w:ind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中粮糖业控股股份有限公司纪检信访举报联络方式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1.寄信  通讯地址：北京市朝阳区朝阳门南大街8号中粮福临门大厦9层邮政编码：100020</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2.致电  举报电话 010-85017235</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二、中粮屯河番茄有限公司纪检信访举报联络方式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1.寄信  通讯地址：新疆乌鲁木齐市黄河路2号招商银行大厦20楼中粮屯河番茄有限公司党群纪检部（收），邮政编码：830000</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2.致电  举报电话 18709967070</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特此告知。</w:t>
      </w:r>
    </w:p>
    <w:p>
      <w:pPr>
        <w:spacing w:line="320" w:lineRule="exact"/>
        <w:ind w:firstLine="5400" w:firstLineChars="18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中粮屯河番茄有限公司</w:t>
      </w:r>
    </w:p>
    <w:p>
      <w:pPr>
        <w:spacing w:line="320" w:lineRule="exact"/>
        <w:ind w:firstLine="6000" w:firstLineChars="20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0"/>
          <w:szCs w:val="30"/>
        </w:rPr>
        <w:t>202</w:t>
      </w:r>
      <w:r>
        <w:rPr>
          <w:rFonts w:hint="eastAsia" w:ascii="仿宋_GB2312" w:hAnsi="仿宋_GB2312" w:eastAsia="仿宋_GB2312" w:cs="仿宋_GB2312"/>
          <w:color w:val="000000" w:themeColor="text1"/>
          <w:sz w:val="30"/>
          <w:szCs w:val="30"/>
          <w:lang w:val="en-US" w:eastAsia="zh-CN"/>
        </w:rPr>
        <w:t>4</w:t>
      </w:r>
      <w:r>
        <w:rPr>
          <w:rFonts w:hint="eastAsia" w:ascii="仿宋_GB2312" w:hAnsi="仿宋_GB2312" w:eastAsia="仿宋_GB2312" w:cs="仿宋_GB2312"/>
          <w:color w:val="000000" w:themeColor="text1"/>
          <w:sz w:val="30"/>
          <w:szCs w:val="30"/>
        </w:rPr>
        <w:t>年</w:t>
      </w:r>
      <w:r>
        <w:rPr>
          <w:rFonts w:hint="eastAsia" w:ascii="仿宋_GB2312" w:hAnsi="仿宋_GB2312" w:eastAsia="仿宋_GB2312" w:cs="仿宋_GB2312"/>
          <w:color w:val="000000" w:themeColor="text1"/>
          <w:sz w:val="30"/>
          <w:szCs w:val="30"/>
          <w:lang w:val="en-US" w:eastAsia="zh-CN"/>
        </w:rPr>
        <w:t>5</w:t>
      </w:r>
      <w:r>
        <w:rPr>
          <w:rFonts w:hint="eastAsia" w:ascii="仿宋_GB2312" w:hAnsi="仿宋_GB2312" w:eastAsia="仿宋_GB2312" w:cs="仿宋_GB2312"/>
          <w:color w:val="000000" w:themeColor="text1"/>
          <w:sz w:val="30"/>
          <w:szCs w:val="30"/>
        </w:rPr>
        <w:t>月</w:t>
      </w: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附件三：</w:t>
      </w: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b/>
          <w:color w:val="000000" w:themeColor="text1"/>
          <w:sz w:val="44"/>
          <w:szCs w:val="44"/>
        </w:rPr>
        <w:t>质量承诺书</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u w:val="single"/>
        </w:rPr>
        <w:t>中粮糖业及下属各</w:t>
      </w:r>
      <w:r>
        <w:rPr>
          <w:rFonts w:hint="eastAsia" w:ascii="仿宋_GB2312" w:hAnsi="仿宋_GB2312" w:eastAsia="仿宋_GB2312" w:cs="仿宋_GB2312"/>
          <w:color w:val="000000" w:themeColor="text1"/>
          <w:sz w:val="32"/>
          <w:szCs w:val="32"/>
          <w:u w:val="single"/>
        </w:rPr>
        <w:t>公司</w:t>
      </w:r>
      <w:r>
        <w:rPr>
          <w:rFonts w:hint="eastAsia" w:ascii="仿宋_GB2312" w:hAnsi="仿宋_GB2312" w:eastAsia="仿宋_GB2312" w:cs="仿宋_GB2312"/>
          <w:color w:val="000000" w:themeColor="text1"/>
          <w:sz w:val="32"/>
          <w:szCs w:val="32"/>
        </w:rPr>
        <w:t>：</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为积极配合贵公司进行的</w:t>
      </w:r>
      <w:r>
        <w:rPr>
          <w:rFonts w:hint="eastAsia" w:ascii="仿宋_GB2312" w:hAnsi="仿宋_GB2312" w:eastAsia="仿宋_GB2312" w:cs="仿宋_GB2312"/>
          <w:color w:val="000000" w:themeColor="text1"/>
          <w:sz w:val="32"/>
          <w:szCs w:val="32"/>
          <w:u w:val="single"/>
        </w:rPr>
        <w:t>采购/招标</w:t>
      </w:r>
      <w:r>
        <w:rPr>
          <w:rFonts w:hint="eastAsia" w:ascii="仿宋_GB2312" w:hAnsi="仿宋_GB2312" w:eastAsia="仿宋_GB2312" w:cs="仿宋_GB2312"/>
          <w:color w:val="000000" w:themeColor="text1"/>
          <w:sz w:val="32"/>
          <w:szCs w:val="32"/>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rPr>
      </w:pP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单位名称(盖章)：</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法定代表人或授权代理人（签字或盖章）：</w:t>
      </w: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附件四：</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rPr>
        <w:t>中粮糖业廉洁承诺书</w:t>
      </w:r>
    </w:p>
    <w:p>
      <w:pPr>
        <w:autoSpaceDE w:val="0"/>
        <w:autoSpaceDN w:val="0"/>
        <w:adjustRightInd w:val="0"/>
        <w:jc w:val="center"/>
        <w:rPr>
          <w:rFonts w:ascii="Times" w:hAnsi="Times" w:eastAsia="黑体" w:cs="宋体"/>
          <w:color w:val="000000"/>
          <w:kern w:val="0"/>
          <w:sz w:val="36"/>
          <w:szCs w:val="32"/>
        </w:rPr>
      </w:pPr>
      <w:r>
        <w:rPr>
          <w:rFonts w:hint="eastAsia" w:ascii="Times" w:hAnsi="Times" w:eastAsia="黑体" w:cs="宋体"/>
          <w:color w:val="000000"/>
          <w:kern w:val="0"/>
          <w:sz w:val="36"/>
          <w:szCs w:val="32"/>
        </w:rPr>
        <w:t>中粮糖业廉洁承诺书</w:t>
      </w:r>
    </w:p>
    <w:p>
      <w:pPr>
        <w:autoSpaceDE w:val="0"/>
        <w:autoSpaceDN w:val="0"/>
        <w:adjustRightInd w:val="0"/>
        <w:ind w:firstLine="720" w:firstLineChars="200"/>
        <w:jc w:val="center"/>
        <w:rPr>
          <w:rFonts w:ascii="Times" w:hAnsi="Times" w:eastAsia="黑体" w:cs="宋体"/>
          <w:color w:val="000000"/>
          <w:kern w:val="0"/>
          <w:sz w:val="36"/>
          <w:szCs w:val="32"/>
        </w:rPr>
      </w:pP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中粮糖业及下属分子公司</w:t>
      </w:r>
      <w:r>
        <w:rPr>
          <w:rFonts w:hint="eastAsia" w:ascii="Times" w:hAnsi="Times" w:eastAsia="仿宋_GB2312" w:cs="宋体"/>
          <w:color w:val="000000"/>
          <w:kern w:val="0"/>
          <w:sz w:val="32"/>
          <w:szCs w:val="32"/>
        </w:rPr>
        <w:t>：</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1、自觉遵守国家法律法规及中粮糖业有关廉政建设制度。</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2、不使用不正当手段妨碍、排挤其它投标单位或串通投标。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4、不将主体、关键性工作进行分包（包括贴牌生产、转包等）。</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ind w:firstLine="640" w:firstLineChars="200"/>
        <w:rPr>
          <w:rFonts w:ascii="Times" w:hAnsi="Times" w:eastAsia="仿宋_GB2312" w:cs="宋体"/>
          <w:color w:val="FF0000"/>
          <w:kern w:val="0"/>
          <w:sz w:val="32"/>
          <w:szCs w:val="32"/>
        </w:rPr>
      </w:pPr>
      <w:r>
        <w:rPr>
          <w:rFonts w:hint="eastAsia" w:ascii="Times" w:hAnsi="Times" w:eastAsia="仿宋_GB2312" w:cs="宋体"/>
          <w:color w:val="FF0000"/>
          <w:kern w:val="0"/>
          <w:sz w:val="32"/>
          <w:szCs w:val="32"/>
        </w:rPr>
        <w:t>6、</w:t>
      </w:r>
      <w:r>
        <w:rPr>
          <w:rFonts w:hint="eastAsia"/>
          <w:color w:val="FF0000"/>
        </w:rPr>
        <w:t xml:space="preserve"> </w:t>
      </w:r>
      <w:r>
        <w:rPr>
          <w:rFonts w:hint="eastAsia" w:ascii="Times" w:hAnsi="Times" w:eastAsia="仿宋_GB2312" w:cs="宋体"/>
          <w:color w:val="FF0000"/>
          <w:kern w:val="0"/>
          <w:sz w:val="32"/>
          <w:szCs w:val="32"/>
        </w:rPr>
        <w:t>不向贵公司涉及采购与招投标的部门及个人支付好处费、介绍费；也不为其购置或提供通讯工具、交通工具、电脑等。</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FF0000"/>
          <w:kern w:val="0"/>
          <w:sz w:val="32"/>
          <w:szCs w:val="32"/>
        </w:rPr>
        <w:t>7</w:t>
      </w:r>
      <w:r>
        <w:rPr>
          <w:rFonts w:ascii="Times" w:hAnsi="Times" w:eastAsia="仿宋_GB2312" w:cs="宋体"/>
          <w:color w:val="FF0000"/>
          <w:kern w:val="0"/>
          <w:sz w:val="32"/>
          <w:szCs w:val="32"/>
        </w:rPr>
        <w:t>、</w:t>
      </w:r>
      <w:r>
        <w:rPr>
          <w:rFonts w:hint="eastAsia" w:ascii="Times" w:hAnsi="Times" w:eastAsia="仿宋_GB2312" w:cs="宋体"/>
          <w:color w:val="FF0000"/>
          <w:kern w:val="0"/>
          <w:sz w:val="32"/>
          <w:szCs w:val="32"/>
        </w:rPr>
        <w:t>经查实的有参与串通行为的投标人，其中标无效，列入供应商黑名单，并依据中粮糖业采购制度相关规定对投标人处中标项目金额的千分之五以上千分之十以下的保证金扣除。</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8</w:t>
      </w:r>
      <w:r>
        <w:rPr>
          <w:rFonts w:hint="eastAsia" w:ascii="Times" w:hAnsi="Times" w:eastAsia="仿宋_GB2312" w:cs="宋体"/>
          <w:color w:val="000000"/>
          <w:kern w:val="0"/>
          <w:sz w:val="32"/>
          <w:szCs w:val="32"/>
        </w:rPr>
        <w:t>、一旦发现相关人员在招标过程中有索要财物等不廉洁行为，坚决予以抵制，并及时向贵公司纪委办公室举报。</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9</w:t>
      </w:r>
      <w:r>
        <w:rPr>
          <w:rFonts w:hint="eastAsia" w:ascii="Times" w:hAnsi="Times" w:eastAsia="仿宋_GB2312" w:cs="宋体"/>
          <w:color w:val="000000"/>
          <w:kern w:val="0"/>
          <w:sz w:val="32"/>
          <w:szCs w:val="32"/>
        </w:rPr>
        <w:t>、我方自愿将本承诺书作为投标文件及合同的附件，具有同等的法律效力。</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10</w:t>
      </w:r>
      <w:r>
        <w:rPr>
          <w:rFonts w:hint="eastAsia" w:ascii="Times" w:hAnsi="Times" w:eastAsia="仿宋_GB2312" w:cs="宋体"/>
          <w:color w:val="000000"/>
          <w:kern w:val="0"/>
          <w:sz w:val="32"/>
          <w:szCs w:val="32"/>
        </w:rPr>
        <w:t>、若违反上述承诺或违反有关法律法规及贵公司有关规定，我方自愿永久放弃参与贵公司的所有业务往来，并承担贵公司制度规定的一切法律责任。</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w:t>
      </w:r>
      <w:r>
        <w:rPr>
          <w:rFonts w:ascii="Times" w:hAnsi="Times" w:eastAsia="仿宋_GB2312" w:cs="宋体"/>
          <w:color w:val="000000"/>
          <w:kern w:val="0"/>
          <w:sz w:val="32"/>
          <w:szCs w:val="32"/>
        </w:rPr>
        <w:t>1</w:t>
      </w:r>
      <w:r>
        <w:rPr>
          <w:rFonts w:hint="eastAsia" w:ascii="Times" w:hAnsi="Times" w:eastAsia="仿宋_GB2312" w:cs="宋体"/>
          <w:color w:val="000000"/>
          <w:kern w:val="0"/>
          <w:sz w:val="32"/>
          <w:szCs w:val="32"/>
        </w:rPr>
        <w:t>、本承诺书自签署之日起生效。</w:t>
      </w:r>
    </w:p>
    <w:p>
      <w:pPr>
        <w:autoSpaceDE w:val="0"/>
        <w:autoSpaceDN w:val="0"/>
        <w:adjustRightInd w:val="0"/>
        <w:ind w:firstLine="640" w:firstLineChars="200"/>
        <w:rPr>
          <w:rFonts w:ascii="Times" w:hAnsi="Times" w:eastAsia="仿宋_GB2312" w:cs="宋体"/>
          <w:color w:val="000000"/>
          <w:kern w:val="0"/>
          <w:sz w:val="32"/>
          <w:szCs w:val="32"/>
        </w:rPr>
      </w:pPr>
    </w:p>
    <w:p>
      <w:pPr>
        <w:autoSpaceDE w:val="0"/>
        <w:autoSpaceDN w:val="0"/>
        <w:adjustRightInd w:val="0"/>
        <w:ind w:firstLine="640" w:firstLineChars="200"/>
        <w:rPr>
          <w:rFonts w:ascii="Times" w:hAnsi="Times" w:eastAsia="仿宋_GB2312" w:cs="宋体"/>
          <w:color w:val="000000"/>
          <w:kern w:val="0"/>
          <w:sz w:val="32"/>
          <w:szCs w:val="32"/>
        </w:rPr>
      </w:pP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投标单位（公章）：</w:t>
      </w: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法定代表人或授权代理人（签名）：</w:t>
      </w: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 xml:space="preserve">日期：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年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月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日</w:t>
      </w: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w:t>
      </w:r>
      <w:r>
        <w:rPr>
          <w:rFonts w:hint="eastAsia" w:ascii="仿宋_GB2312" w:hAnsi="仿宋_GB2312" w:eastAsia="仿宋_GB2312" w:cs="仿宋_GB2312"/>
          <w:b/>
          <w:bCs/>
          <w:color w:val="000000" w:themeColor="text1"/>
          <w:sz w:val="32"/>
          <w:szCs w:val="32"/>
          <w:lang w:val="en-US" w:eastAsia="zh-CN"/>
        </w:rPr>
        <w:t>五</w:t>
      </w:r>
      <w:r>
        <w:rPr>
          <w:rFonts w:hint="eastAsia" w:ascii="仿宋_GB2312" w:hAnsi="仿宋_GB2312" w:eastAsia="仿宋_GB2312" w:cs="仿宋_GB2312"/>
          <w:b/>
          <w:bCs/>
          <w:color w:val="000000" w:themeColor="text1"/>
          <w:sz w:val="32"/>
          <w:szCs w:val="32"/>
        </w:rPr>
        <w:t>：</w:t>
      </w:r>
    </w:p>
    <w:p>
      <w:pPr>
        <w:spacing w:line="360" w:lineRule="auto"/>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sz w:val="32"/>
          <w:szCs w:val="32"/>
        </w:rPr>
        <w:t>法定代表人资格证书</w:t>
      </w:r>
    </w:p>
    <w:p>
      <w:pPr>
        <w:spacing w:line="360" w:lineRule="auto"/>
        <w:jc w:val="center"/>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单位名称：</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地址：</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rPr>
        <w:t xml:space="preserve"> </w:t>
      </w:r>
    </w:p>
    <w:p>
      <w:pPr>
        <w:ind w:left="-2" w:leftChars="0"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姓名：</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 xml:space="preserve"> 性别：</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年龄：</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职务：</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系</w:t>
      </w:r>
    </w:p>
    <w:p>
      <w:pPr>
        <w:ind w:left="-2" w:leftChars="0"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u w:val="single"/>
          <w:lang w:val="en-US" w:eastAsia="zh-CN"/>
        </w:rPr>
        <w:t xml:space="preserve">                公司</w:t>
      </w:r>
      <w:r>
        <w:rPr>
          <w:rFonts w:hint="eastAsia" w:ascii="仿宋_GB2312" w:hAnsi="仿宋_GB2312" w:eastAsia="仿宋_GB2312" w:cs="仿宋_GB2312"/>
          <w:color w:val="000000" w:themeColor="text1"/>
          <w:sz w:val="32"/>
          <w:szCs w:val="32"/>
        </w:rPr>
        <w:t>（投标方名称）的</w:t>
      </w:r>
      <w:r>
        <w:rPr>
          <w:rFonts w:hint="eastAsia" w:ascii="仿宋_GB2312" w:hAnsi="仿宋_GB2312" w:eastAsia="仿宋_GB2312" w:cs="仿宋_GB2312"/>
          <w:color w:val="000000" w:themeColor="text1"/>
          <w:sz w:val="32"/>
          <w:szCs w:val="32"/>
          <w:lang w:val="en-US" w:eastAsia="zh-CN"/>
        </w:rPr>
        <w:t>法定代表人（单位负责人）</w:t>
      </w:r>
      <w:r>
        <w:rPr>
          <w:rFonts w:hint="eastAsia" w:ascii="仿宋_GB2312" w:hAnsi="仿宋_GB2312" w:eastAsia="仿宋_GB2312" w:cs="仿宋_GB2312"/>
          <w:color w:val="000000" w:themeColor="text1"/>
          <w:sz w:val="32"/>
          <w:szCs w:val="32"/>
        </w:rPr>
        <w:t>。为</w:t>
      </w:r>
      <w:r>
        <w:rPr>
          <w:rFonts w:hint="eastAsia" w:ascii="仿宋_GB2312" w:hAnsi="仿宋_GB2312" w:eastAsia="仿宋_GB2312" w:cs="仿宋_GB2312"/>
          <w:color w:val="000000" w:themeColor="text1"/>
          <w:sz w:val="32"/>
          <w:szCs w:val="32"/>
          <w:u w:val="single"/>
        </w:rPr>
        <w:t>中粮</w:t>
      </w:r>
      <w:r>
        <w:rPr>
          <w:rFonts w:hint="eastAsia" w:ascii="仿宋_GB2312" w:hAnsi="仿宋_GB2312" w:eastAsia="仿宋_GB2312" w:cs="仿宋_GB2312"/>
          <w:color w:val="000000" w:themeColor="text1"/>
          <w:sz w:val="32"/>
          <w:szCs w:val="32"/>
          <w:u w:val="single"/>
          <w:lang w:val="en-US" w:eastAsia="zh-CN"/>
        </w:rPr>
        <w:t>糖业及其下属各分子公司</w:t>
      </w:r>
      <w:r>
        <w:rPr>
          <w:rFonts w:hint="eastAsia" w:ascii="仿宋_GB2312" w:hAnsi="仿宋_GB2312" w:eastAsia="仿宋_GB2312" w:cs="仿宋_GB2312"/>
          <w:color w:val="000000" w:themeColor="text1"/>
          <w:sz w:val="32"/>
          <w:szCs w:val="32"/>
          <w:lang w:val="en-US" w:eastAsia="zh-CN"/>
        </w:rPr>
        <w:t>招标</w:t>
      </w:r>
      <w:r>
        <w:rPr>
          <w:rFonts w:hint="eastAsia" w:ascii="仿宋_GB2312" w:hAnsi="仿宋_GB2312" w:eastAsia="仿宋_GB2312" w:cs="仿宋_GB2312"/>
          <w:color w:val="000000" w:themeColor="text1"/>
          <w:sz w:val="32"/>
          <w:szCs w:val="32"/>
        </w:rPr>
        <w:t>采购项目签署上述项目的报价文件、进行合同谈判、签署合同和处理与之有关的一切事务。</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特此证明。</w:t>
      </w:r>
    </w:p>
    <w:p>
      <w:pPr>
        <w:ind w:firstLine="480" w:firstLineChars="15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附：法定代表人</w:t>
      </w:r>
      <w:r>
        <w:rPr>
          <w:rFonts w:hint="eastAsia" w:ascii="仿宋_GB2312" w:hAnsi="仿宋_GB2312" w:eastAsia="仿宋_GB2312" w:cs="仿宋_GB2312"/>
          <w:color w:val="000000" w:themeColor="text1"/>
          <w:sz w:val="32"/>
          <w:szCs w:val="32"/>
          <w:lang w:val="en-US" w:eastAsia="zh-CN"/>
        </w:rPr>
        <w:t>/单位负责人</w:t>
      </w:r>
      <w:r>
        <w:rPr>
          <w:rFonts w:hint="eastAsia" w:ascii="仿宋_GB2312" w:hAnsi="仿宋_GB2312" w:eastAsia="仿宋_GB2312" w:cs="仿宋_GB2312"/>
          <w:color w:val="000000" w:themeColor="text1"/>
          <w:sz w:val="32"/>
          <w:szCs w:val="32"/>
        </w:rPr>
        <w:t>身份证扫描件</w:t>
      </w: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投标方（盖章）：</w:t>
      </w:r>
    </w:p>
    <w:p>
      <w:pPr>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法人（签</w:t>
      </w:r>
      <w:r>
        <w:rPr>
          <w:rFonts w:hint="eastAsia" w:ascii="仿宋_GB2312" w:hAnsi="仿宋_GB2312" w:eastAsia="仿宋_GB2312" w:cs="仿宋_GB2312"/>
          <w:color w:val="000000" w:themeColor="text1"/>
          <w:sz w:val="32"/>
          <w:szCs w:val="32"/>
          <w:lang w:val="en-US" w:eastAsia="zh-CN"/>
        </w:rPr>
        <w:t>字或盖章</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u w:val="single"/>
        </w:rPr>
        <w:t xml:space="preserve">               </w:t>
      </w: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w:t>
      </w:r>
      <w:r>
        <w:rPr>
          <w:rFonts w:hint="eastAsia" w:ascii="仿宋_GB2312" w:hAnsi="仿宋_GB2312" w:eastAsia="仿宋_GB2312" w:cs="仿宋_GB2312"/>
          <w:b/>
          <w:bCs/>
          <w:color w:val="000000" w:themeColor="text1"/>
          <w:sz w:val="32"/>
          <w:szCs w:val="32"/>
          <w:lang w:val="en-US" w:eastAsia="zh-CN"/>
        </w:rPr>
        <w:t>六</w:t>
      </w:r>
      <w:r>
        <w:rPr>
          <w:rFonts w:hint="eastAsia" w:ascii="仿宋_GB2312" w:hAnsi="仿宋_GB2312" w:eastAsia="仿宋_GB2312" w:cs="仿宋_GB2312"/>
          <w:b/>
          <w:bCs/>
          <w:color w:val="000000" w:themeColor="text1"/>
          <w:sz w:val="32"/>
          <w:szCs w:val="32"/>
        </w:rPr>
        <w:t>：</w:t>
      </w:r>
    </w:p>
    <w:p>
      <w:pPr>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授权委托书</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lang w:val="en-US" w:eastAsia="zh-CN"/>
        </w:rPr>
        <w:t>委托人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left="1920" w:hanging="1920" w:hangingChars="600"/>
        <w:jc w:val="left"/>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注册地址：</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社会唯一信用代码</w:t>
      </w:r>
      <w:r>
        <w:rPr>
          <w:rFonts w:hint="eastAsia" w:ascii="仿宋_GB2312" w:hAnsi="仿宋_GB2312" w:eastAsia="仿宋_GB2312" w:cs="仿宋_GB2312"/>
          <w:color w:val="000000" w:themeColor="text1"/>
          <w:sz w:val="32"/>
          <w:szCs w:val="32"/>
          <w:u w:val="single"/>
        </w:rPr>
        <w:t>：</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法定代表人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或负责人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u w:val="single"/>
        </w:rPr>
        <w:t>：</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身份证号：</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u w:val="none"/>
          <w:lang w:val="en-US" w:eastAsia="zh-CN"/>
        </w:rPr>
      </w:pPr>
      <w:r>
        <w:rPr>
          <w:rFonts w:hint="eastAsia" w:ascii="仿宋_GB2312" w:hAnsi="仿宋_GB2312" w:eastAsia="仿宋_GB2312" w:cs="仿宋_GB2312"/>
          <w:color w:val="000000" w:themeColor="text1"/>
          <w:sz w:val="32"/>
          <w:szCs w:val="32"/>
        </w:rPr>
        <w:t>代理人：</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身份证号：</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系公司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，现户籍所在地</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授权事项：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委托人委托代理人</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代表委托人参加</w:t>
      </w:r>
      <w:r>
        <w:rPr>
          <w:rFonts w:hint="eastAsia" w:ascii="仿宋_GB2312" w:hAnsi="仿宋_GB2312" w:eastAsia="仿宋_GB2312" w:cs="仿宋_GB2312"/>
          <w:b/>
          <w:color w:val="000000" w:themeColor="text1"/>
          <w:sz w:val="32"/>
          <w:szCs w:val="32"/>
          <w:u w:val="none"/>
        </w:rPr>
        <w:t>中粮糖业及下属各公司</w:t>
      </w:r>
      <w:r>
        <w:rPr>
          <w:rFonts w:hint="eastAsia" w:ascii="仿宋_GB2312" w:hAnsi="仿宋_GB2312" w:eastAsia="仿宋_GB2312" w:cs="仿宋_GB2312"/>
          <w:color w:val="000000" w:themeColor="text1"/>
          <w:sz w:val="32"/>
          <w:szCs w:val="32"/>
        </w:rPr>
        <w:t>招标</w:t>
      </w:r>
      <w:r>
        <w:rPr>
          <w:rFonts w:hint="eastAsia" w:ascii="仿宋_GB2312" w:hAnsi="仿宋_GB2312" w:eastAsia="仿宋_GB2312" w:cs="仿宋_GB2312"/>
          <w:color w:val="000000" w:themeColor="text1"/>
          <w:sz w:val="32"/>
          <w:szCs w:val="32"/>
          <w:lang w:val="en-US" w:eastAsia="zh-CN"/>
        </w:rPr>
        <w:t>和议标活动，以委托人的名义全权办理招标和议标过程中的投标、报价、议标谈判等一切以招标或议标相关的事宜</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如</w:t>
      </w:r>
      <w:r>
        <w:rPr>
          <w:rFonts w:hint="eastAsia" w:ascii="仿宋_GB2312" w:hAnsi="仿宋_GB2312" w:eastAsia="仿宋_GB2312" w:cs="仿宋_GB2312"/>
          <w:color w:val="000000" w:themeColor="text1"/>
          <w:sz w:val="32"/>
          <w:szCs w:val="32"/>
          <w:lang w:val="en-US" w:eastAsia="zh-CN"/>
        </w:rPr>
        <w:t>委托人</w:t>
      </w:r>
      <w:r>
        <w:rPr>
          <w:rFonts w:hint="eastAsia" w:ascii="仿宋_GB2312" w:hAnsi="仿宋_GB2312" w:eastAsia="仿宋_GB2312" w:cs="仿宋_GB2312"/>
          <w:color w:val="000000" w:themeColor="text1"/>
          <w:sz w:val="32"/>
          <w:szCs w:val="32"/>
        </w:rPr>
        <w:t>中标，代理人</w:t>
      </w:r>
      <w:r>
        <w:rPr>
          <w:rFonts w:hint="eastAsia" w:ascii="仿宋_GB2312" w:hAnsi="仿宋_GB2312" w:eastAsia="仿宋_GB2312" w:cs="仿宋_GB2312"/>
          <w:color w:val="000000" w:themeColor="text1"/>
          <w:sz w:val="32"/>
          <w:szCs w:val="32"/>
          <w:lang w:val="en-US" w:eastAsia="zh-CN"/>
        </w:rPr>
        <w:t>以委托人的名义与</w:t>
      </w:r>
      <w:r>
        <w:rPr>
          <w:rFonts w:hint="eastAsia" w:ascii="仿宋_GB2312" w:hAnsi="仿宋_GB2312" w:eastAsia="仿宋_GB2312" w:cs="仿宋_GB2312"/>
          <w:b/>
          <w:color w:val="000000" w:themeColor="text1"/>
          <w:sz w:val="32"/>
          <w:szCs w:val="32"/>
          <w:u w:val="none"/>
        </w:rPr>
        <w:t>中粮糖业及下属各公司</w:t>
      </w:r>
      <w:r>
        <w:rPr>
          <w:rFonts w:hint="eastAsia" w:ascii="仿宋_GB2312" w:hAnsi="仿宋_GB2312" w:eastAsia="仿宋_GB2312" w:cs="仿宋_GB2312"/>
          <w:color w:val="000000" w:themeColor="text1"/>
          <w:sz w:val="32"/>
          <w:szCs w:val="32"/>
        </w:rPr>
        <w:t>签订合同，并办理合同履约过程中的一切</w:t>
      </w:r>
      <w:r>
        <w:rPr>
          <w:rFonts w:hint="eastAsia" w:ascii="仿宋_GB2312" w:hAnsi="仿宋_GB2312" w:eastAsia="仿宋_GB2312" w:cs="仿宋_GB2312"/>
          <w:color w:val="000000" w:themeColor="text1"/>
          <w:sz w:val="32"/>
          <w:szCs w:val="32"/>
          <w:lang w:val="en-US" w:eastAsia="zh-CN"/>
        </w:rPr>
        <w:t>相关</w:t>
      </w:r>
      <w:r>
        <w:rPr>
          <w:rFonts w:hint="eastAsia" w:ascii="仿宋_GB2312" w:hAnsi="仿宋_GB2312" w:eastAsia="仿宋_GB2312" w:cs="仿宋_GB2312"/>
          <w:color w:val="000000" w:themeColor="text1"/>
          <w:sz w:val="32"/>
          <w:szCs w:val="32"/>
        </w:rPr>
        <w:t>事宜。</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本公司对代理人的</w:t>
      </w:r>
      <w:r>
        <w:rPr>
          <w:rFonts w:hint="eastAsia" w:ascii="仿宋_GB2312" w:hAnsi="仿宋_GB2312" w:eastAsia="仿宋_GB2312" w:cs="仿宋_GB2312"/>
          <w:color w:val="000000" w:themeColor="text1"/>
          <w:sz w:val="32"/>
          <w:szCs w:val="32"/>
          <w:lang w:val="en-US" w:eastAsia="zh-CN"/>
        </w:rPr>
        <w:t>上述</w:t>
      </w:r>
      <w:r>
        <w:rPr>
          <w:rFonts w:hint="eastAsia" w:ascii="仿宋_GB2312" w:hAnsi="仿宋_GB2312" w:eastAsia="仿宋_GB2312" w:cs="仿宋_GB2312"/>
          <w:color w:val="000000" w:themeColor="text1"/>
          <w:sz w:val="32"/>
          <w:szCs w:val="32"/>
        </w:rPr>
        <w:t>代理行为均予以认可并承担责任。</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本授权委托书自授权之日起生效，并</w:t>
      </w:r>
      <w:r>
        <w:rPr>
          <w:rFonts w:hint="eastAsia" w:ascii="仿宋_GB2312" w:hAnsi="仿宋_GB2312" w:eastAsia="仿宋_GB2312" w:cs="仿宋_GB2312"/>
          <w:color w:val="000000" w:themeColor="text1"/>
          <w:sz w:val="32"/>
          <w:szCs w:val="32"/>
          <w:u w:val="single"/>
        </w:rPr>
        <w:t>长期</w:t>
      </w:r>
      <w:r>
        <w:rPr>
          <w:rFonts w:hint="eastAsia" w:ascii="仿宋_GB2312" w:hAnsi="仿宋_GB2312" w:eastAsia="仿宋_GB2312" w:cs="仿宋_GB2312"/>
          <w:color w:val="000000" w:themeColor="text1"/>
          <w:sz w:val="32"/>
          <w:szCs w:val="32"/>
          <w:u w:val="single"/>
          <w:lang w:val="en-US" w:eastAsia="zh-CN"/>
        </w:rPr>
        <w:t>/202*年**月**日前</w:t>
      </w:r>
      <w:r>
        <w:rPr>
          <w:rFonts w:hint="eastAsia" w:ascii="仿宋_GB2312" w:hAnsi="仿宋_GB2312" w:eastAsia="仿宋_GB2312" w:cs="仿宋_GB2312"/>
          <w:color w:val="000000" w:themeColor="text1"/>
          <w:sz w:val="32"/>
          <w:szCs w:val="32"/>
        </w:rPr>
        <w:t>有效！</w:t>
      </w:r>
    </w:p>
    <w:p>
      <w:pPr>
        <w:keepNext w:val="0"/>
        <w:keepLines w:val="0"/>
        <w:pageBreakBefore w:val="0"/>
        <w:widowControl w:val="0"/>
        <w:kinsoku/>
        <w:wordWrap/>
        <w:overflowPunct/>
        <w:topLinePunct w:val="0"/>
        <w:autoSpaceDE/>
        <w:autoSpaceDN/>
        <w:bidi w:val="0"/>
        <w:adjustRightInd w:val="0"/>
        <w:snapToGrid w:val="0"/>
        <w:ind w:firstLine="800" w:firstLineChars="25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代理人</w:t>
      </w:r>
      <w:r>
        <w:rPr>
          <w:rFonts w:hint="eastAsia" w:ascii="仿宋_GB2312" w:hAnsi="仿宋_GB2312" w:eastAsia="仿宋_GB2312" w:cs="仿宋_GB2312"/>
          <w:color w:val="000000" w:themeColor="text1"/>
          <w:sz w:val="32"/>
          <w:szCs w:val="32"/>
        </w:rPr>
        <w:t>身份证正反面</w:t>
      </w:r>
      <w:r>
        <w:rPr>
          <w:rFonts w:hint="eastAsia" w:ascii="仿宋_GB2312" w:hAnsi="仿宋_GB2312" w:eastAsia="仿宋_GB2312" w:cs="仿宋_GB2312"/>
          <w:color w:val="000000" w:themeColor="text1"/>
          <w:sz w:val="32"/>
          <w:szCs w:val="32"/>
          <w:lang w:val="en-US" w:eastAsia="zh-CN"/>
        </w:rPr>
        <w:t>粘贴处</w:t>
      </w:r>
      <w:r>
        <w:rPr>
          <w:rFonts w:hint="eastAsia" w:ascii="仿宋_GB2312" w:hAnsi="仿宋_GB2312" w:eastAsia="仿宋_GB2312" w:cs="仿宋_GB2312"/>
          <w:color w:val="000000" w:themeColor="text1"/>
          <w:sz w:val="32"/>
          <w:szCs w:val="32"/>
        </w:rPr>
        <w:t>：</w:t>
      </w:r>
    </w:p>
    <w:p>
      <w:pPr>
        <w:ind w:left="13" w:leftChars="-70" w:hanging="160" w:hangingChars="5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w:t>
      </w: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default" w:ascii="仿宋_GB2312" w:hAnsi="仿宋_GB2312" w:eastAsia="仿宋_GB2312" w:cs="仿宋_GB2312"/>
          <w:color w:val="000000" w:themeColor="text1"/>
          <w:sz w:val="32"/>
          <w:szCs w:val="32"/>
          <w:lang w:val="en-US" w:eastAsia="zh-CN"/>
        </w:rPr>
      </w:pPr>
    </w:p>
    <w:p>
      <w:pPr>
        <w:ind w:left="13" w:leftChars="-70" w:hanging="160" w:hangingChars="50"/>
        <w:rPr>
          <w:rFonts w:hint="default" w:ascii="仿宋_GB2312" w:hAnsi="仿宋_GB2312" w:eastAsia="仿宋_GB2312" w:cs="仿宋_GB2312"/>
          <w:color w:val="000000" w:themeColor="text1"/>
          <w:sz w:val="32"/>
          <w:szCs w:val="32"/>
          <w:lang w:val="en-US" w:eastAsia="zh-CN"/>
        </w:rPr>
      </w:pPr>
    </w:p>
    <w:p>
      <w:pPr>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单位名称（盖章）：</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lang w:val="en-US" w:eastAsia="zh-CN"/>
        </w:rPr>
        <w:t>法定代表人或负责人</w:t>
      </w:r>
      <w:r>
        <w:rPr>
          <w:rFonts w:hint="eastAsia" w:ascii="仿宋_GB2312" w:hAnsi="仿宋_GB2312" w:eastAsia="仿宋_GB2312" w:cs="仿宋_GB2312"/>
          <w:color w:val="000000" w:themeColor="text1"/>
          <w:sz w:val="32"/>
          <w:szCs w:val="32"/>
        </w:rPr>
        <w:t>（签</w:t>
      </w:r>
      <w:r>
        <w:rPr>
          <w:rFonts w:hint="eastAsia" w:ascii="仿宋_GB2312" w:hAnsi="仿宋_GB2312" w:eastAsia="仿宋_GB2312" w:cs="仿宋_GB2312"/>
          <w:color w:val="000000" w:themeColor="text1"/>
          <w:sz w:val="32"/>
          <w:szCs w:val="32"/>
          <w:lang w:val="en-US" w:eastAsia="zh-CN"/>
        </w:rPr>
        <w:t>字或盖</w:t>
      </w:r>
      <w:r>
        <w:rPr>
          <w:rFonts w:hint="eastAsia" w:ascii="仿宋_GB2312" w:hAnsi="仿宋_GB2312" w:eastAsia="仿宋_GB2312" w:cs="仿宋_GB2312"/>
          <w:color w:val="000000" w:themeColor="text1"/>
          <w:sz w:val="32"/>
          <w:szCs w:val="32"/>
        </w:rPr>
        <w:t>章）：</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rPr>
        <w:t xml:space="preserve">  </w:t>
      </w:r>
    </w:p>
    <w:p>
      <w:pPr>
        <w:autoSpaceDE w:val="0"/>
        <w:autoSpaceDN w:val="0"/>
        <w:adjustRightInd w:val="0"/>
        <w:snapToGrid w:val="0"/>
        <w:spacing w:line="360" w:lineRule="atLeast"/>
        <w:ind w:firstLine="1280" w:firstLineChars="4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u w:val="single"/>
          <w:lang w:eastAsia="zh-CN"/>
        </w:rPr>
        <w:t>授权日期</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 xml:space="preserve">       </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E411D6C"/>
    <w:multiLevelType w:val="singleLevel"/>
    <w:tmpl w:val="3E411D6C"/>
    <w:lvl w:ilvl="0" w:tentative="0">
      <w:start w:val="2"/>
      <w:numFmt w:val="chineseCounting"/>
      <w:suff w:val="nothing"/>
      <w:lvlText w:val="%1、"/>
      <w:lvlJc w:val="left"/>
      <w:rPr>
        <w:rFonts w:hint="eastAsia"/>
      </w:rPr>
    </w:lvl>
  </w:abstractNum>
  <w:abstractNum w:abstractNumId="3">
    <w:nsid w:val="4C812DC2"/>
    <w:multiLevelType w:val="multilevel"/>
    <w:tmpl w:val="4C812DC2"/>
    <w:lvl w:ilvl="0" w:tentative="0">
      <w:start w:val="8"/>
      <w:numFmt w:val="japaneseCounting"/>
      <w:lvlText w:val="%1、"/>
      <w:lvlJc w:val="left"/>
      <w:pPr>
        <w:ind w:left="661" w:hanging="600"/>
      </w:pPr>
      <w:rPr>
        <w:rFonts w:hint="default"/>
      </w:rPr>
    </w:lvl>
    <w:lvl w:ilvl="1" w:tentative="0">
      <w:start w:val="1"/>
      <w:numFmt w:val="decimal"/>
      <w:lvlText w:val="%2、"/>
      <w:lvlJc w:val="left"/>
      <w:pPr>
        <w:ind w:left="1201" w:hanging="720"/>
      </w:pPr>
      <w:rPr>
        <w:rFonts w:hint="default"/>
      </w:rPr>
    </w:lvl>
    <w:lvl w:ilvl="2" w:tentative="0">
      <w:start w:val="1"/>
      <w:numFmt w:val="lowerRoman"/>
      <w:lvlText w:val="%3."/>
      <w:lvlJc w:val="right"/>
      <w:pPr>
        <w:ind w:left="1321" w:hanging="420"/>
      </w:pPr>
    </w:lvl>
    <w:lvl w:ilvl="3" w:tentative="0">
      <w:start w:val="1"/>
      <w:numFmt w:val="decimal"/>
      <w:lvlText w:val="%4."/>
      <w:lvlJc w:val="left"/>
      <w:pPr>
        <w:ind w:left="1741" w:hanging="420"/>
      </w:pPr>
    </w:lvl>
    <w:lvl w:ilvl="4" w:tentative="0">
      <w:start w:val="1"/>
      <w:numFmt w:val="lowerLetter"/>
      <w:lvlText w:val="%5)"/>
      <w:lvlJc w:val="left"/>
      <w:pPr>
        <w:ind w:left="2161" w:hanging="420"/>
      </w:pPr>
    </w:lvl>
    <w:lvl w:ilvl="5" w:tentative="0">
      <w:start w:val="1"/>
      <w:numFmt w:val="lowerRoman"/>
      <w:lvlText w:val="%6."/>
      <w:lvlJc w:val="right"/>
      <w:pPr>
        <w:ind w:left="2581" w:hanging="420"/>
      </w:pPr>
    </w:lvl>
    <w:lvl w:ilvl="6" w:tentative="0">
      <w:start w:val="1"/>
      <w:numFmt w:val="decimal"/>
      <w:lvlText w:val="%7."/>
      <w:lvlJc w:val="left"/>
      <w:pPr>
        <w:ind w:left="3001" w:hanging="420"/>
      </w:pPr>
    </w:lvl>
    <w:lvl w:ilvl="7" w:tentative="0">
      <w:start w:val="1"/>
      <w:numFmt w:val="lowerLetter"/>
      <w:lvlText w:val="%8)"/>
      <w:lvlJc w:val="left"/>
      <w:pPr>
        <w:ind w:left="3421" w:hanging="420"/>
      </w:pPr>
    </w:lvl>
    <w:lvl w:ilvl="8" w:tentative="0">
      <w:start w:val="1"/>
      <w:numFmt w:val="lowerRoman"/>
      <w:lvlText w:val="%9."/>
      <w:lvlJc w:val="right"/>
      <w:pPr>
        <w:ind w:left="3841" w:hanging="420"/>
      </w:pPr>
    </w:lvl>
  </w:abstractNum>
  <w:abstractNum w:abstractNumId="4">
    <w:nsid w:val="502018E8"/>
    <w:multiLevelType w:val="singleLevel"/>
    <w:tmpl w:val="502018E8"/>
    <w:lvl w:ilvl="0" w:tentative="0">
      <w:start w:val="1"/>
      <w:numFmt w:val="decimal"/>
      <w:suff w:val="nothing"/>
      <w:lvlText w:val="%1、"/>
      <w:lvlJc w:val="left"/>
      <w:pPr>
        <w:ind w:left="210"/>
      </w:pPr>
    </w:lvl>
  </w:abstractNum>
  <w:abstractNum w:abstractNumId="5">
    <w:nsid w:val="562F4175"/>
    <w:multiLevelType w:val="singleLevel"/>
    <w:tmpl w:val="562F4175"/>
    <w:lvl w:ilvl="0" w:tentative="0">
      <w:start w:val="1"/>
      <w:numFmt w:val="decimal"/>
      <w:suff w:val="nothing"/>
      <w:lvlText w:val="%1、"/>
      <w:lvlJc w:val="left"/>
    </w:lvl>
  </w:abstractNum>
  <w:abstractNum w:abstractNumId="6">
    <w:nsid w:val="67B7CDD1"/>
    <w:multiLevelType w:val="singleLevel"/>
    <w:tmpl w:val="67B7CDD1"/>
    <w:lvl w:ilvl="0" w:tentative="0">
      <w:start w:val="1"/>
      <w:numFmt w:val="decimal"/>
      <w:suff w:val="nothing"/>
      <w:lvlText w:val="%1、"/>
      <w:lvlJc w:val="left"/>
    </w:lvl>
  </w:abstractNum>
  <w:abstractNum w:abstractNumId="7">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abstractNum w:abstractNumId="8">
    <w:nsid w:val="7B1C6E20"/>
    <w:multiLevelType w:val="singleLevel"/>
    <w:tmpl w:val="7B1C6E20"/>
    <w:lvl w:ilvl="0" w:tentative="0">
      <w:start w:val="4"/>
      <w:numFmt w:val="chineseCounting"/>
      <w:suff w:val="space"/>
      <w:lvlText w:val="第%1部分"/>
      <w:lvlJc w:val="left"/>
      <w:rPr>
        <w:rFonts w:hint="eastAsia"/>
      </w:rPr>
    </w:lvl>
  </w:abstractNum>
  <w:num w:numId="1">
    <w:abstractNumId w:val="6"/>
  </w:num>
  <w:num w:numId="2">
    <w:abstractNumId w:val="4"/>
  </w:num>
  <w:num w:numId="3">
    <w:abstractNumId w:val="5"/>
  </w:num>
  <w:num w:numId="4">
    <w:abstractNumId w:val="2"/>
  </w:num>
  <w:num w:numId="5">
    <w:abstractNumId w:val="8"/>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yYWZiOTU1NDJjODJlOGIxMGIwM2RlNjcwZWQwMzU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6B5C"/>
    <w:rsid w:val="003C79E3"/>
    <w:rsid w:val="003C79FE"/>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031"/>
    <w:rsid w:val="0047339A"/>
    <w:rsid w:val="00474793"/>
    <w:rsid w:val="0048094B"/>
    <w:rsid w:val="00480C9B"/>
    <w:rsid w:val="00487C9D"/>
    <w:rsid w:val="00494C77"/>
    <w:rsid w:val="004A0074"/>
    <w:rsid w:val="004A056C"/>
    <w:rsid w:val="004A229C"/>
    <w:rsid w:val="004A3471"/>
    <w:rsid w:val="004A423A"/>
    <w:rsid w:val="004A5797"/>
    <w:rsid w:val="004B7A3E"/>
    <w:rsid w:val="004C0D1B"/>
    <w:rsid w:val="004C2FC1"/>
    <w:rsid w:val="004C69FE"/>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5065"/>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6E2F"/>
    <w:rsid w:val="007D3878"/>
    <w:rsid w:val="007D6DA2"/>
    <w:rsid w:val="007D7642"/>
    <w:rsid w:val="007E494D"/>
    <w:rsid w:val="007E4EE3"/>
    <w:rsid w:val="007E6A00"/>
    <w:rsid w:val="007E6F2C"/>
    <w:rsid w:val="007F0A1D"/>
    <w:rsid w:val="007F3616"/>
    <w:rsid w:val="007F51FE"/>
    <w:rsid w:val="00801410"/>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2869"/>
    <w:rsid w:val="00894C4F"/>
    <w:rsid w:val="008A0733"/>
    <w:rsid w:val="008A64FC"/>
    <w:rsid w:val="008A798F"/>
    <w:rsid w:val="008B33AA"/>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4F76"/>
    <w:rsid w:val="0095444C"/>
    <w:rsid w:val="00960349"/>
    <w:rsid w:val="00962F58"/>
    <w:rsid w:val="00963908"/>
    <w:rsid w:val="009651BA"/>
    <w:rsid w:val="00973E09"/>
    <w:rsid w:val="00974C27"/>
    <w:rsid w:val="00975D66"/>
    <w:rsid w:val="009761B9"/>
    <w:rsid w:val="00980875"/>
    <w:rsid w:val="0098181F"/>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4371"/>
    <w:rsid w:val="00D94626"/>
    <w:rsid w:val="00D9728B"/>
    <w:rsid w:val="00DA0B9B"/>
    <w:rsid w:val="00DA7E71"/>
    <w:rsid w:val="00DB2873"/>
    <w:rsid w:val="00DB4A8E"/>
    <w:rsid w:val="00DB55BE"/>
    <w:rsid w:val="00DB5F04"/>
    <w:rsid w:val="00DC04E0"/>
    <w:rsid w:val="00DC0F43"/>
    <w:rsid w:val="00DC1507"/>
    <w:rsid w:val="00DD2460"/>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213B5"/>
    <w:rsid w:val="00E218BD"/>
    <w:rsid w:val="00E270C5"/>
    <w:rsid w:val="00E3570A"/>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A1C4D"/>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20285"/>
    <w:rsid w:val="00F219DC"/>
    <w:rsid w:val="00F22115"/>
    <w:rsid w:val="00F33AF9"/>
    <w:rsid w:val="00F35DB7"/>
    <w:rsid w:val="00F3760A"/>
    <w:rsid w:val="00F423AC"/>
    <w:rsid w:val="00F44577"/>
    <w:rsid w:val="00F5025D"/>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F8B"/>
    <w:rsid w:val="00FF5C8B"/>
    <w:rsid w:val="00FF6150"/>
    <w:rsid w:val="00FF69F4"/>
    <w:rsid w:val="012375FA"/>
    <w:rsid w:val="012B64AF"/>
    <w:rsid w:val="019F1377"/>
    <w:rsid w:val="01A71FD9"/>
    <w:rsid w:val="01EC5C3E"/>
    <w:rsid w:val="020967F0"/>
    <w:rsid w:val="023A72B6"/>
    <w:rsid w:val="02B56978"/>
    <w:rsid w:val="02B7624C"/>
    <w:rsid w:val="02E73C83"/>
    <w:rsid w:val="03200295"/>
    <w:rsid w:val="038A1BB2"/>
    <w:rsid w:val="03960557"/>
    <w:rsid w:val="039E565E"/>
    <w:rsid w:val="03E72D97"/>
    <w:rsid w:val="0410030A"/>
    <w:rsid w:val="041476CE"/>
    <w:rsid w:val="048A0269"/>
    <w:rsid w:val="04A10F62"/>
    <w:rsid w:val="04B30C95"/>
    <w:rsid w:val="057743B8"/>
    <w:rsid w:val="05843BFE"/>
    <w:rsid w:val="05D96417"/>
    <w:rsid w:val="060929C5"/>
    <w:rsid w:val="06886AB1"/>
    <w:rsid w:val="06905732"/>
    <w:rsid w:val="06913258"/>
    <w:rsid w:val="06A66D03"/>
    <w:rsid w:val="06BF1B73"/>
    <w:rsid w:val="06D80E87"/>
    <w:rsid w:val="06E23AB3"/>
    <w:rsid w:val="06EE2A4D"/>
    <w:rsid w:val="072365A6"/>
    <w:rsid w:val="07900309"/>
    <w:rsid w:val="07E0402E"/>
    <w:rsid w:val="07FE2B6F"/>
    <w:rsid w:val="07FE491D"/>
    <w:rsid w:val="08114650"/>
    <w:rsid w:val="083D5445"/>
    <w:rsid w:val="0869448C"/>
    <w:rsid w:val="08D062B9"/>
    <w:rsid w:val="08DD2784"/>
    <w:rsid w:val="08F61999"/>
    <w:rsid w:val="09000221"/>
    <w:rsid w:val="091837BC"/>
    <w:rsid w:val="093F6F9B"/>
    <w:rsid w:val="09C13E54"/>
    <w:rsid w:val="09CB4CD3"/>
    <w:rsid w:val="0AD007F3"/>
    <w:rsid w:val="0AE61DC4"/>
    <w:rsid w:val="0B2B3C7B"/>
    <w:rsid w:val="0B772A1C"/>
    <w:rsid w:val="0B865355"/>
    <w:rsid w:val="0B925AA8"/>
    <w:rsid w:val="0BE669F2"/>
    <w:rsid w:val="0C122745"/>
    <w:rsid w:val="0C236700"/>
    <w:rsid w:val="0C3152C1"/>
    <w:rsid w:val="0C476893"/>
    <w:rsid w:val="0CB657C6"/>
    <w:rsid w:val="0CC223BD"/>
    <w:rsid w:val="0CE83016"/>
    <w:rsid w:val="0D584ACF"/>
    <w:rsid w:val="0E7B6CC7"/>
    <w:rsid w:val="0EAC39C8"/>
    <w:rsid w:val="0F515C7A"/>
    <w:rsid w:val="0F6C6610"/>
    <w:rsid w:val="0FC227FA"/>
    <w:rsid w:val="10046849"/>
    <w:rsid w:val="102313C5"/>
    <w:rsid w:val="104430E9"/>
    <w:rsid w:val="10A02A15"/>
    <w:rsid w:val="10C36704"/>
    <w:rsid w:val="10D12BCF"/>
    <w:rsid w:val="114333A1"/>
    <w:rsid w:val="118934A9"/>
    <w:rsid w:val="119B4F8B"/>
    <w:rsid w:val="11BA7B07"/>
    <w:rsid w:val="123D6042"/>
    <w:rsid w:val="125C4979"/>
    <w:rsid w:val="12693FEA"/>
    <w:rsid w:val="12B15CFA"/>
    <w:rsid w:val="12F20174"/>
    <w:rsid w:val="13165211"/>
    <w:rsid w:val="13207E3D"/>
    <w:rsid w:val="13427DB4"/>
    <w:rsid w:val="135C79AE"/>
    <w:rsid w:val="13673B1E"/>
    <w:rsid w:val="13AD6967"/>
    <w:rsid w:val="14551D69"/>
    <w:rsid w:val="14FC0436"/>
    <w:rsid w:val="153A3C8E"/>
    <w:rsid w:val="15746707"/>
    <w:rsid w:val="158E5532"/>
    <w:rsid w:val="15F80BFE"/>
    <w:rsid w:val="162D2E8D"/>
    <w:rsid w:val="16610551"/>
    <w:rsid w:val="167069E6"/>
    <w:rsid w:val="167504A0"/>
    <w:rsid w:val="16BA4105"/>
    <w:rsid w:val="17035AAC"/>
    <w:rsid w:val="17232C50"/>
    <w:rsid w:val="17285513"/>
    <w:rsid w:val="17375756"/>
    <w:rsid w:val="174F2A9F"/>
    <w:rsid w:val="17BB6387"/>
    <w:rsid w:val="186C142F"/>
    <w:rsid w:val="18B12CB2"/>
    <w:rsid w:val="18B51028"/>
    <w:rsid w:val="18F558C8"/>
    <w:rsid w:val="18F71640"/>
    <w:rsid w:val="19143FA0"/>
    <w:rsid w:val="197F10A2"/>
    <w:rsid w:val="19903293"/>
    <w:rsid w:val="199944A6"/>
    <w:rsid w:val="19F17E3E"/>
    <w:rsid w:val="19F618F8"/>
    <w:rsid w:val="1A1F2BFD"/>
    <w:rsid w:val="1A2C356C"/>
    <w:rsid w:val="1A4E5290"/>
    <w:rsid w:val="1A935AC9"/>
    <w:rsid w:val="1AA50C28"/>
    <w:rsid w:val="1AAB4490"/>
    <w:rsid w:val="1AE23C2A"/>
    <w:rsid w:val="1AFC4CEC"/>
    <w:rsid w:val="1B0A582B"/>
    <w:rsid w:val="1B0E496A"/>
    <w:rsid w:val="1B4641B9"/>
    <w:rsid w:val="1B8076CB"/>
    <w:rsid w:val="1BB6133F"/>
    <w:rsid w:val="1BDE2644"/>
    <w:rsid w:val="1C273FEB"/>
    <w:rsid w:val="1C986C96"/>
    <w:rsid w:val="1CB658A0"/>
    <w:rsid w:val="1CD557F5"/>
    <w:rsid w:val="1D1A76AB"/>
    <w:rsid w:val="1D1B5538"/>
    <w:rsid w:val="1D556936"/>
    <w:rsid w:val="1D5D4FCA"/>
    <w:rsid w:val="1D7019C1"/>
    <w:rsid w:val="1DAC0C4B"/>
    <w:rsid w:val="1DE5153B"/>
    <w:rsid w:val="1DEA3522"/>
    <w:rsid w:val="1DEB3172"/>
    <w:rsid w:val="1E3E78AC"/>
    <w:rsid w:val="1E6C3F37"/>
    <w:rsid w:val="1E8A0861"/>
    <w:rsid w:val="1EAA4A5F"/>
    <w:rsid w:val="1EAC4C7B"/>
    <w:rsid w:val="1ED8781E"/>
    <w:rsid w:val="1F1F71FB"/>
    <w:rsid w:val="1F387521"/>
    <w:rsid w:val="1FB042F7"/>
    <w:rsid w:val="1FBA5176"/>
    <w:rsid w:val="1FD53D5E"/>
    <w:rsid w:val="1FE50F5E"/>
    <w:rsid w:val="20143BF7"/>
    <w:rsid w:val="20672012"/>
    <w:rsid w:val="20AA6F98"/>
    <w:rsid w:val="216572F8"/>
    <w:rsid w:val="21B75E11"/>
    <w:rsid w:val="21DE339D"/>
    <w:rsid w:val="221E3587"/>
    <w:rsid w:val="222D7E81"/>
    <w:rsid w:val="22317971"/>
    <w:rsid w:val="22460F43"/>
    <w:rsid w:val="224A458F"/>
    <w:rsid w:val="22625D7D"/>
    <w:rsid w:val="22B12860"/>
    <w:rsid w:val="22BF31CF"/>
    <w:rsid w:val="22CA3153"/>
    <w:rsid w:val="22D537B8"/>
    <w:rsid w:val="231F5A1C"/>
    <w:rsid w:val="23503E27"/>
    <w:rsid w:val="236B6EB3"/>
    <w:rsid w:val="237607F8"/>
    <w:rsid w:val="237613B4"/>
    <w:rsid w:val="239F6B5C"/>
    <w:rsid w:val="23A203FB"/>
    <w:rsid w:val="23D5257E"/>
    <w:rsid w:val="241A2687"/>
    <w:rsid w:val="24286B52"/>
    <w:rsid w:val="242959F6"/>
    <w:rsid w:val="244742A1"/>
    <w:rsid w:val="249E0BC2"/>
    <w:rsid w:val="24A3267C"/>
    <w:rsid w:val="24B86128"/>
    <w:rsid w:val="24DF4095"/>
    <w:rsid w:val="25B12B77"/>
    <w:rsid w:val="25C30F87"/>
    <w:rsid w:val="25DF76E4"/>
    <w:rsid w:val="25FE400E"/>
    <w:rsid w:val="2661634B"/>
    <w:rsid w:val="26695200"/>
    <w:rsid w:val="273E5511"/>
    <w:rsid w:val="274E68CF"/>
    <w:rsid w:val="276E2ACE"/>
    <w:rsid w:val="27A26C1B"/>
    <w:rsid w:val="27CD41DA"/>
    <w:rsid w:val="27F05BD9"/>
    <w:rsid w:val="283C7070"/>
    <w:rsid w:val="28575C58"/>
    <w:rsid w:val="28B470E3"/>
    <w:rsid w:val="292A6EC8"/>
    <w:rsid w:val="29B42C36"/>
    <w:rsid w:val="29BB4940"/>
    <w:rsid w:val="2A5C1820"/>
    <w:rsid w:val="2AC46EA9"/>
    <w:rsid w:val="2ACD2201"/>
    <w:rsid w:val="2AD01B0B"/>
    <w:rsid w:val="2BB4374E"/>
    <w:rsid w:val="2BEF61A7"/>
    <w:rsid w:val="2C033176"/>
    <w:rsid w:val="2C4D184B"/>
    <w:rsid w:val="2C9E3E55"/>
    <w:rsid w:val="2D9214E0"/>
    <w:rsid w:val="2DD97A5B"/>
    <w:rsid w:val="2DF16206"/>
    <w:rsid w:val="2EE67D35"/>
    <w:rsid w:val="2F2B399A"/>
    <w:rsid w:val="2F4D1B62"/>
    <w:rsid w:val="300119A1"/>
    <w:rsid w:val="304C3BC8"/>
    <w:rsid w:val="30532B9C"/>
    <w:rsid w:val="30C776F3"/>
    <w:rsid w:val="31071BD3"/>
    <w:rsid w:val="31102E48"/>
    <w:rsid w:val="31EE13DB"/>
    <w:rsid w:val="321150C9"/>
    <w:rsid w:val="324A6C3A"/>
    <w:rsid w:val="324F5BF1"/>
    <w:rsid w:val="326F1DF0"/>
    <w:rsid w:val="32AE0655"/>
    <w:rsid w:val="32C72628"/>
    <w:rsid w:val="32EC7656"/>
    <w:rsid w:val="32F83B93"/>
    <w:rsid w:val="33260700"/>
    <w:rsid w:val="33311805"/>
    <w:rsid w:val="334C2A96"/>
    <w:rsid w:val="334E5EA9"/>
    <w:rsid w:val="3366038E"/>
    <w:rsid w:val="337C6380"/>
    <w:rsid w:val="33A45AC9"/>
    <w:rsid w:val="33A46E93"/>
    <w:rsid w:val="33CF2B46"/>
    <w:rsid w:val="33D167A2"/>
    <w:rsid w:val="33E505BB"/>
    <w:rsid w:val="33F407FF"/>
    <w:rsid w:val="34036C94"/>
    <w:rsid w:val="348F5615"/>
    <w:rsid w:val="34D643A8"/>
    <w:rsid w:val="35303AB8"/>
    <w:rsid w:val="35335357"/>
    <w:rsid w:val="353510CF"/>
    <w:rsid w:val="35432B4B"/>
    <w:rsid w:val="354B08F2"/>
    <w:rsid w:val="355D6871"/>
    <w:rsid w:val="357F67EE"/>
    <w:rsid w:val="35B00755"/>
    <w:rsid w:val="35CF507F"/>
    <w:rsid w:val="35E86141"/>
    <w:rsid w:val="36D6243D"/>
    <w:rsid w:val="372A4537"/>
    <w:rsid w:val="37442D28"/>
    <w:rsid w:val="375B6AE7"/>
    <w:rsid w:val="376143FD"/>
    <w:rsid w:val="37620175"/>
    <w:rsid w:val="38174ABC"/>
    <w:rsid w:val="381E5E4A"/>
    <w:rsid w:val="382F62A9"/>
    <w:rsid w:val="38522C29"/>
    <w:rsid w:val="39445D84"/>
    <w:rsid w:val="39475874"/>
    <w:rsid w:val="39553193"/>
    <w:rsid w:val="39810D86"/>
    <w:rsid w:val="39A6259B"/>
    <w:rsid w:val="39C947F7"/>
    <w:rsid w:val="39E6202B"/>
    <w:rsid w:val="3A2A4F7A"/>
    <w:rsid w:val="3A7D77A0"/>
    <w:rsid w:val="3A8D5509"/>
    <w:rsid w:val="3AC70A1B"/>
    <w:rsid w:val="3B561D9F"/>
    <w:rsid w:val="3C447867"/>
    <w:rsid w:val="3C9C10E6"/>
    <w:rsid w:val="3CDC4B8C"/>
    <w:rsid w:val="3CDF6A29"/>
    <w:rsid w:val="3CEC4769"/>
    <w:rsid w:val="3D023F8C"/>
    <w:rsid w:val="3D4520CB"/>
    <w:rsid w:val="3DF71617"/>
    <w:rsid w:val="3E063608"/>
    <w:rsid w:val="3E530817"/>
    <w:rsid w:val="3E7517F2"/>
    <w:rsid w:val="3E781CE9"/>
    <w:rsid w:val="3E8D5AD7"/>
    <w:rsid w:val="3EDB2CE7"/>
    <w:rsid w:val="3FC01EDD"/>
    <w:rsid w:val="3FFD6C8D"/>
    <w:rsid w:val="403A3A3D"/>
    <w:rsid w:val="405D772B"/>
    <w:rsid w:val="407C22A8"/>
    <w:rsid w:val="40925627"/>
    <w:rsid w:val="40DA0D7C"/>
    <w:rsid w:val="40E57E4D"/>
    <w:rsid w:val="40E65973"/>
    <w:rsid w:val="41393CF5"/>
    <w:rsid w:val="41DB1250"/>
    <w:rsid w:val="42164036"/>
    <w:rsid w:val="42310E70"/>
    <w:rsid w:val="427D1781"/>
    <w:rsid w:val="42A653BA"/>
    <w:rsid w:val="42EA799C"/>
    <w:rsid w:val="43544FFA"/>
    <w:rsid w:val="43BE6733"/>
    <w:rsid w:val="43C55D14"/>
    <w:rsid w:val="43FC44E5"/>
    <w:rsid w:val="4404683C"/>
    <w:rsid w:val="44046CFA"/>
    <w:rsid w:val="442D6DB9"/>
    <w:rsid w:val="44415828"/>
    <w:rsid w:val="44521F35"/>
    <w:rsid w:val="445D5F4C"/>
    <w:rsid w:val="44641089"/>
    <w:rsid w:val="44763C20"/>
    <w:rsid w:val="44DC1F58"/>
    <w:rsid w:val="44E36EBE"/>
    <w:rsid w:val="44F248E6"/>
    <w:rsid w:val="450308A1"/>
    <w:rsid w:val="45A8769B"/>
    <w:rsid w:val="45F66658"/>
    <w:rsid w:val="46C67DD9"/>
    <w:rsid w:val="47685334"/>
    <w:rsid w:val="47B24801"/>
    <w:rsid w:val="484E277B"/>
    <w:rsid w:val="48592ECE"/>
    <w:rsid w:val="486E1955"/>
    <w:rsid w:val="48B85E47"/>
    <w:rsid w:val="48F66061"/>
    <w:rsid w:val="492B6619"/>
    <w:rsid w:val="49357497"/>
    <w:rsid w:val="49862820"/>
    <w:rsid w:val="49E907DF"/>
    <w:rsid w:val="49FE1F7F"/>
    <w:rsid w:val="4A0B64FB"/>
    <w:rsid w:val="4A2F2139"/>
    <w:rsid w:val="4A673E94"/>
    <w:rsid w:val="4A9B157C"/>
    <w:rsid w:val="4ABA4F2D"/>
    <w:rsid w:val="4AE01685"/>
    <w:rsid w:val="4B7047B7"/>
    <w:rsid w:val="4B773D97"/>
    <w:rsid w:val="4C26756B"/>
    <w:rsid w:val="4C305B0A"/>
    <w:rsid w:val="4C59349D"/>
    <w:rsid w:val="4C6205A3"/>
    <w:rsid w:val="4CBC068E"/>
    <w:rsid w:val="4D20220D"/>
    <w:rsid w:val="4D422183"/>
    <w:rsid w:val="4D5819A6"/>
    <w:rsid w:val="4D812CAB"/>
    <w:rsid w:val="4DF40C60"/>
    <w:rsid w:val="4E233D62"/>
    <w:rsid w:val="4E41068C"/>
    <w:rsid w:val="4E445130"/>
    <w:rsid w:val="4EA76741"/>
    <w:rsid w:val="4ECD1F20"/>
    <w:rsid w:val="4EED5944"/>
    <w:rsid w:val="4F082F58"/>
    <w:rsid w:val="4F5A7C58"/>
    <w:rsid w:val="4F6C4F34"/>
    <w:rsid w:val="4F7A3E56"/>
    <w:rsid w:val="4FAB400F"/>
    <w:rsid w:val="5043693E"/>
    <w:rsid w:val="504D50C7"/>
    <w:rsid w:val="50526B81"/>
    <w:rsid w:val="50707047"/>
    <w:rsid w:val="5097497C"/>
    <w:rsid w:val="50AA42C7"/>
    <w:rsid w:val="5100482F"/>
    <w:rsid w:val="5144296E"/>
    <w:rsid w:val="51493AE0"/>
    <w:rsid w:val="5156444F"/>
    <w:rsid w:val="51BB35E9"/>
    <w:rsid w:val="5209326F"/>
    <w:rsid w:val="521C11F4"/>
    <w:rsid w:val="524A0A75"/>
    <w:rsid w:val="52605118"/>
    <w:rsid w:val="526606C2"/>
    <w:rsid w:val="52A1794C"/>
    <w:rsid w:val="52C27FEE"/>
    <w:rsid w:val="530056F0"/>
    <w:rsid w:val="536270DB"/>
    <w:rsid w:val="537A0008"/>
    <w:rsid w:val="53A25729"/>
    <w:rsid w:val="53EC2E48"/>
    <w:rsid w:val="54462559"/>
    <w:rsid w:val="54CA318A"/>
    <w:rsid w:val="55197C6D"/>
    <w:rsid w:val="55782BE6"/>
    <w:rsid w:val="55985036"/>
    <w:rsid w:val="55A734CB"/>
    <w:rsid w:val="55BF05E4"/>
    <w:rsid w:val="55D6790C"/>
    <w:rsid w:val="56266F66"/>
    <w:rsid w:val="563D5BDD"/>
    <w:rsid w:val="564927D4"/>
    <w:rsid w:val="565D1DDC"/>
    <w:rsid w:val="56951575"/>
    <w:rsid w:val="56CE6835"/>
    <w:rsid w:val="57B41ECF"/>
    <w:rsid w:val="57C714AE"/>
    <w:rsid w:val="57DE6F4C"/>
    <w:rsid w:val="585039A6"/>
    <w:rsid w:val="5878114F"/>
    <w:rsid w:val="59253085"/>
    <w:rsid w:val="59BE0DE3"/>
    <w:rsid w:val="5A19426B"/>
    <w:rsid w:val="5A3157E5"/>
    <w:rsid w:val="5A3F0176"/>
    <w:rsid w:val="5AAD0343"/>
    <w:rsid w:val="5AE8436A"/>
    <w:rsid w:val="5AF80325"/>
    <w:rsid w:val="5B060C94"/>
    <w:rsid w:val="5B1F58B2"/>
    <w:rsid w:val="5B5C31D7"/>
    <w:rsid w:val="5BA83AF9"/>
    <w:rsid w:val="5BEA5EBF"/>
    <w:rsid w:val="5C050F4B"/>
    <w:rsid w:val="5C2869E8"/>
    <w:rsid w:val="5C425CFC"/>
    <w:rsid w:val="5C6E060C"/>
    <w:rsid w:val="5C904CB9"/>
    <w:rsid w:val="5C95765B"/>
    <w:rsid w:val="5C974299"/>
    <w:rsid w:val="5CA67C9A"/>
    <w:rsid w:val="5D323FC2"/>
    <w:rsid w:val="5D3970FE"/>
    <w:rsid w:val="5D3B456B"/>
    <w:rsid w:val="5D77394E"/>
    <w:rsid w:val="5D8C64C8"/>
    <w:rsid w:val="5D981B49"/>
    <w:rsid w:val="5E145476"/>
    <w:rsid w:val="5E3B6EA6"/>
    <w:rsid w:val="5E3D2C1E"/>
    <w:rsid w:val="5E6F2EC4"/>
    <w:rsid w:val="5E8545C5"/>
    <w:rsid w:val="5EAA5DDA"/>
    <w:rsid w:val="5EAC1B52"/>
    <w:rsid w:val="5EC40C4A"/>
    <w:rsid w:val="5F155949"/>
    <w:rsid w:val="5F5226F9"/>
    <w:rsid w:val="5F5B19A6"/>
    <w:rsid w:val="5F784D70"/>
    <w:rsid w:val="5F942D12"/>
    <w:rsid w:val="5FCA04E2"/>
    <w:rsid w:val="5FD82BD9"/>
    <w:rsid w:val="5FEB66AA"/>
    <w:rsid w:val="608E6DA6"/>
    <w:rsid w:val="60C72C73"/>
    <w:rsid w:val="60CC64DC"/>
    <w:rsid w:val="611B2150"/>
    <w:rsid w:val="613A51F3"/>
    <w:rsid w:val="614C5017"/>
    <w:rsid w:val="61502C69"/>
    <w:rsid w:val="61776447"/>
    <w:rsid w:val="61B74A96"/>
    <w:rsid w:val="61C3168D"/>
    <w:rsid w:val="61EA6C19"/>
    <w:rsid w:val="62F13FD7"/>
    <w:rsid w:val="635B58F5"/>
    <w:rsid w:val="63C45248"/>
    <w:rsid w:val="63D00091"/>
    <w:rsid w:val="63D27965"/>
    <w:rsid w:val="63F024E1"/>
    <w:rsid w:val="64134BDC"/>
    <w:rsid w:val="64306D81"/>
    <w:rsid w:val="64526CF8"/>
    <w:rsid w:val="645A3A7A"/>
    <w:rsid w:val="646D6A9A"/>
    <w:rsid w:val="64B452BD"/>
    <w:rsid w:val="64BB3947"/>
    <w:rsid w:val="64DE2339"/>
    <w:rsid w:val="64E21E2A"/>
    <w:rsid w:val="65110961"/>
    <w:rsid w:val="65183A9D"/>
    <w:rsid w:val="65295DB4"/>
    <w:rsid w:val="65516FAF"/>
    <w:rsid w:val="65BC6B1F"/>
    <w:rsid w:val="65E92411"/>
    <w:rsid w:val="663761A5"/>
    <w:rsid w:val="663F14FE"/>
    <w:rsid w:val="664803B2"/>
    <w:rsid w:val="66A575B3"/>
    <w:rsid w:val="66B71094"/>
    <w:rsid w:val="66FB798E"/>
    <w:rsid w:val="67281F92"/>
    <w:rsid w:val="675863D3"/>
    <w:rsid w:val="6776265F"/>
    <w:rsid w:val="6779459B"/>
    <w:rsid w:val="67C47F0C"/>
    <w:rsid w:val="682A0186"/>
    <w:rsid w:val="685079F2"/>
    <w:rsid w:val="68550B65"/>
    <w:rsid w:val="68662D72"/>
    <w:rsid w:val="686D4100"/>
    <w:rsid w:val="69D65CD5"/>
    <w:rsid w:val="69EE74C3"/>
    <w:rsid w:val="69F423A1"/>
    <w:rsid w:val="69FC1BE0"/>
    <w:rsid w:val="6A220F1A"/>
    <w:rsid w:val="6A9E4112"/>
    <w:rsid w:val="6AA85BEF"/>
    <w:rsid w:val="6AB204F0"/>
    <w:rsid w:val="6ACA3A8C"/>
    <w:rsid w:val="6AD77F57"/>
    <w:rsid w:val="6B4C44A1"/>
    <w:rsid w:val="6B5E2426"/>
    <w:rsid w:val="6B80239C"/>
    <w:rsid w:val="6BE4292B"/>
    <w:rsid w:val="6BF568E6"/>
    <w:rsid w:val="6C125C7A"/>
    <w:rsid w:val="6C7812C6"/>
    <w:rsid w:val="6CA36342"/>
    <w:rsid w:val="6CBF5146"/>
    <w:rsid w:val="6CE84CAD"/>
    <w:rsid w:val="6D8E6FF3"/>
    <w:rsid w:val="6DCA3DA3"/>
    <w:rsid w:val="6E22773B"/>
    <w:rsid w:val="6F3E67F6"/>
    <w:rsid w:val="6F743FC6"/>
    <w:rsid w:val="6F8A1A3C"/>
    <w:rsid w:val="6FDE2304"/>
    <w:rsid w:val="70180DF5"/>
    <w:rsid w:val="70352E65"/>
    <w:rsid w:val="70980188"/>
    <w:rsid w:val="71153587"/>
    <w:rsid w:val="7150636D"/>
    <w:rsid w:val="719E357C"/>
    <w:rsid w:val="71F66F14"/>
    <w:rsid w:val="72224C3D"/>
    <w:rsid w:val="72330169"/>
    <w:rsid w:val="726A345E"/>
    <w:rsid w:val="729A48C2"/>
    <w:rsid w:val="731735E6"/>
    <w:rsid w:val="731A6CBD"/>
    <w:rsid w:val="73522870"/>
    <w:rsid w:val="73C31078"/>
    <w:rsid w:val="73DD7FEC"/>
    <w:rsid w:val="74051691"/>
    <w:rsid w:val="74145D78"/>
    <w:rsid w:val="7420296E"/>
    <w:rsid w:val="74C257D4"/>
    <w:rsid w:val="74C57072"/>
    <w:rsid w:val="74FD680C"/>
    <w:rsid w:val="754D1541"/>
    <w:rsid w:val="75C5557C"/>
    <w:rsid w:val="765468FF"/>
    <w:rsid w:val="767825EE"/>
    <w:rsid w:val="768F5B89"/>
    <w:rsid w:val="76A143E5"/>
    <w:rsid w:val="76E539FB"/>
    <w:rsid w:val="76F123A0"/>
    <w:rsid w:val="76F36118"/>
    <w:rsid w:val="76F51E90"/>
    <w:rsid w:val="7774670A"/>
    <w:rsid w:val="77A318EC"/>
    <w:rsid w:val="77DC6BAC"/>
    <w:rsid w:val="78280044"/>
    <w:rsid w:val="784529A4"/>
    <w:rsid w:val="789456D9"/>
    <w:rsid w:val="79273E57"/>
    <w:rsid w:val="792C3B64"/>
    <w:rsid w:val="797B2A6C"/>
    <w:rsid w:val="799A287B"/>
    <w:rsid w:val="79DC10E6"/>
    <w:rsid w:val="7A1563A6"/>
    <w:rsid w:val="7A205476"/>
    <w:rsid w:val="7A2465E9"/>
    <w:rsid w:val="7A654381"/>
    <w:rsid w:val="7A8C48BA"/>
    <w:rsid w:val="7AA37E55"/>
    <w:rsid w:val="7AC232EF"/>
    <w:rsid w:val="7B5B428C"/>
    <w:rsid w:val="7B7A6E08"/>
    <w:rsid w:val="7B846A51"/>
    <w:rsid w:val="7BCD0BCE"/>
    <w:rsid w:val="7BD703A1"/>
    <w:rsid w:val="7BE43041"/>
    <w:rsid w:val="7C356BD8"/>
    <w:rsid w:val="7C815F74"/>
    <w:rsid w:val="7C857813"/>
    <w:rsid w:val="7C947A56"/>
    <w:rsid w:val="7D052701"/>
    <w:rsid w:val="7D2B345D"/>
    <w:rsid w:val="7D564CF1"/>
    <w:rsid w:val="7D7B0C16"/>
    <w:rsid w:val="7E1846B6"/>
    <w:rsid w:val="7E1A21DD"/>
    <w:rsid w:val="7E4234E1"/>
    <w:rsid w:val="7E4E2DEB"/>
    <w:rsid w:val="7E521976"/>
    <w:rsid w:val="7E53633E"/>
    <w:rsid w:val="7E6416AA"/>
    <w:rsid w:val="7F3379FA"/>
    <w:rsid w:val="7F396434"/>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4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8"/>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9"/>
    <w:autoRedefine/>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9"/>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50"/>
    <w:autoRedefine/>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1"/>
    <w:autoRedefine/>
    <w:qFormat/>
    <w:uiPriority w:val="0"/>
    <w:pPr>
      <w:keepNext/>
      <w:spacing w:line="440" w:lineRule="exact"/>
      <w:ind w:left="360"/>
      <w:outlineLvl w:val="5"/>
    </w:pPr>
    <w:rPr>
      <w:b/>
      <w:spacing w:val="2"/>
      <w:sz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9">
    <w:name w:val="annotation text"/>
    <w:basedOn w:val="1"/>
    <w:link w:val="33"/>
    <w:autoRedefine/>
    <w:qFormat/>
    <w:uiPriority w:val="99"/>
    <w:pPr>
      <w:jc w:val="left"/>
    </w:pPr>
  </w:style>
  <w:style w:type="paragraph" w:styleId="10">
    <w:name w:val="Body Text"/>
    <w:basedOn w:val="1"/>
    <w:link w:val="58"/>
    <w:autoRedefine/>
    <w:semiHidden/>
    <w:unhideWhenUsed/>
    <w:qFormat/>
    <w:uiPriority w:val="99"/>
    <w:pPr>
      <w:spacing w:after="120"/>
    </w:pPr>
  </w:style>
  <w:style w:type="paragraph" w:styleId="11">
    <w:name w:val="Plain Text"/>
    <w:basedOn w:val="1"/>
    <w:link w:val="31"/>
    <w:autoRedefine/>
    <w:qFormat/>
    <w:uiPriority w:val="0"/>
    <w:rPr>
      <w:rFonts w:ascii="宋体" w:hAnsi="Courier New"/>
      <w:szCs w:val="20"/>
    </w:rPr>
  </w:style>
  <w:style w:type="paragraph" w:styleId="12">
    <w:name w:val="Date"/>
    <w:basedOn w:val="1"/>
    <w:next w:val="1"/>
    <w:link w:val="30"/>
    <w:autoRedefine/>
    <w:semiHidden/>
    <w:unhideWhenUsed/>
    <w:qFormat/>
    <w:uiPriority w:val="99"/>
    <w:pPr>
      <w:ind w:left="100" w:leftChars="2500"/>
    </w:pPr>
  </w:style>
  <w:style w:type="paragraph" w:styleId="13">
    <w:name w:val="Body Text Indent 2"/>
    <w:basedOn w:val="1"/>
    <w:link w:val="52"/>
    <w:autoRedefine/>
    <w:qFormat/>
    <w:uiPriority w:val="0"/>
    <w:pPr>
      <w:spacing w:line="440" w:lineRule="exact"/>
      <w:ind w:left="360"/>
    </w:pPr>
    <w:rPr>
      <w:color w:val="000000"/>
      <w:spacing w:val="2"/>
      <w:sz w:val="22"/>
    </w:rPr>
  </w:style>
  <w:style w:type="paragraph" w:styleId="14">
    <w:name w:val="Balloon Text"/>
    <w:basedOn w:val="1"/>
    <w:link w:val="35"/>
    <w:autoRedefine/>
    <w:unhideWhenUsed/>
    <w:qFormat/>
    <w:uiPriority w:val="0"/>
    <w:rPr>
      <w:sz w:val="18"/>
      <w:szCs w:val="18"/>
    </w:rPr>
  </w:style>
  <w:style w:type="paragraph" w:styleId="15">
    <w:name w:val="footer"/>
    <w:basedOn w:val="1"/>
    <w:link w:val="42"/>
    <w:autoRedefine/>
    <w:qFormat/>
    <w:uiPriority w:val="0"/>
    <w:pPr>
      <w:tabs>
        <w:tab w:val="center" w:pos="4153"/>
        <w:tab w:val="right" w:pos="8306"/>
      </w:tabs>
      <w:snapToGrid w:val="0"/>
      <w:jc w:val="left"/>
    </w:pPr>
    <w:rPr>
      <w:sz w:val="18"/>
    </w:rPr>
  </w:style>
  <w:style w:type="paragraph" w:styleId="16">
    <w:name w:val="header"/>
    <w:basedOn w:val="1"/>
    <w:link w:val="4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Body Text 2"/>
    <w:basedOn w:val="1"/>
    <w:link w:val="53"/>
    <w:autoRedefine/>
    <w:qFormat/>
    <w:uiPriority w:val="0"/>
    <w:pPr>
      <w:spacing w:line="440" w:lineRule="exact"/>
    </w:pPr>
    <w:rPr>
      <w:rFonts w:ascii="CG Times" w:hAnsi="CG Times"/>
      <w:b/>
      <w:spacing w:val="2"/>
    </w:rPr>
  </w:style>
  <w:style w:type="paragraph" w:styleId="19">
    <w:name w:val="annotation subject"/>
    <w:basedOn w:val="9"/>
    <w:next w:val="9"/>
    <w:link w:val="40"/>
    <w:autoRedefine/>
    <w:unhideWhenUsed/>
    <w:qFormat/>
    <w:uiPriority w:val="99"/>
    <w:rPr>
      <w:b/>
      <w:bCs/>
      <w:szCs w:val="22"/>
    </w:rPr>
  </w:style>
  <w:style w:type="paragraph" w:styleId="20">
    <w:name w:val="Body Text First Indent"/>
    <w:basedOn w:val="10"/>
    <w:unhideWhenUsed/>
    <w:qFormat/>
    <w:uiPriority w:val="99"/>
    <w:pPr>
      <w:ind w:firstLine="420" w:firstLineChars="100"/>
    </w:pPr>
    <w:rPr>
      <w:rFonts w:ascii="Calibri" w:hAnsi="Calibri"/>
      <w:szCs w:val="22"/>
    </w:rPr>
  </w:style>
  <w:style w:type="table" w:styleId="22">
    <w:name w:val="Table Grid"/>
    <w:basedOn w:val="21"/>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autoRedefine/>
    <w:qFormat/>
    <w:uiPriority w:val="0"/>
    <w:rPr>
      <w:color w:val="0000FF"/>
      <w:u w:val="single"/>
    </w:rPr>
  </w:style>
  <w:style w:type="character" w:styleId="26">
    <w:name w:val="annotation reference"/>
    <w:autoRedefine/>
    <w:qFormat/>
    <w:uiPriority w:val="99"/>
    <w:rPr>
      <w:sz w:val="21"/>
      <w:szCs w:val="21"/>
    </w:rPr>
  </w:style>
  <w:style w:type="character" w:customStyle="1" w:styleId="27">
    <w:name w:val="apple-style-span"/>
    <w:basedOn w:val="23"/>
    <w:autoRedefine/>
    <w:qFormat/>
    <w:uiPriority w:val="0"/>
  </w:style>
  <w:style w:type="paragraph" w:customStyle="1" w:styleId="28">
    <w:name w:val="列出段落1"/>
    <w:basedOn w:val="1"/>
    <w:autoRedefine/>
    <w:qFormat/>
    <w:uiPriority w:val="0"/>
    <w:pPr>
      <w:ind w:firstLine="420" w:firstLineChars="200"/>
    </w:pPr>
  </w:style>
  <w:style w:type="paragraph" w:customStyle="1" w:styleId="29">
    <w:name w:val="Char"/>
    <w:basedOn w:val="1"/>
    <w:autoRedefine/>
    <w:qFormat/>
    <w:uiPriority w:val="0"/>
    <w:pPr>
      <w:snapToGrid w:val="0"/>
      <w:spacing w:line="360" w:lineRule="auto"/>
      <w:ind w:firstLine="200" w:firstLineChars="200"/>
    </w:pPr>
  </w:style>
  <w:style w:type="character" w:customStyle="1" w:styleId="30">
    <w:name w:val="日期 Char"/>
    <w:basedOn w:val="23"/>
    <w:link w:val="12"/>
    <w:autoRedefine/>
    <w:semiHidden/>
    <w:qFormat/>
    <w:uiPriority w:val="99"/>
    <w:rPr>
      <w:kern w:val="2"/>
      <w:sz w:val="21"/>
      <w:szCs w:val="24"/>
    </w:rPr>
  </w:style>
  <w:style w:type="character" w:customStyle="1" w:styleId="31">
    <w:name w:val="纯文本 Char"/>
    <w:link w:val="11"/>
    <w:autoRedefine/>
    <w:qFormat/>
    <w:uiPriority w:val="0"/>
    <w:rPr>
      <w:rFonts w:ascii="宋体" w:hAnsi="Courier New"/>
      <w:kern w:val="2"/>
      <w:sz w:val="21"/>
    </w:rPr>
  </w:style>
  <w:style w:type="character" w:customStyle="1" w:styleId="32">
    <w:name w:val="纯文本 Char1"/>
    <w:basedOn w:val="23"/>
    <w:autoRedefine/>
    <w:semiHidden/>
    <w:qFormat/>
    <w:uiPriority w:val="99"/>
    <w:rPr>
      <w:rFonts w:ascii="宋体" w:hAnsi="Courier New" w:cs="Courier New"/>
      <w:kern w:val="2"/>
      <w:sz w:val="21"/>
      <w:szCs w:val="21"/>
    </w:rPr>
  </w:style>
  <w:style w:type="character" w:customStyle="1" w:styleId="33">
    <w:name w:val="批注文字 Char"/>
    <w:link w:val="9"/>
    <w:autoRedefine/>
    <w:qFormat/>
    <w:uiPriority w:val="99"/>
    <w:rPr>
      <w:kern w:val="2"/>
      <w:sz w:val="21"/>
      <w:szCs w:val="24"/>
    </w:rPr>
  </w:style>
  <w:style w:type="character" w:customStyle="1" w:styleId="34">
    <w:name w:val="批注文字 Char1"/>
    <w:basedOn w:val="23"/>
    <w:autoRedefine/>
    <w:semiHidden/>
    <w:qFormat/>
    <w:uiPriority w:val="99"/>
    <w:rPr>
      <w:kern w:val="2"/>
      <w:sz w:val="21"/>
      <w:szCs w:val="24"/>
    </w:rPr>
  </w:style>
  <w:style w:type="character" w:customStyle="1" w:styleId="35">
    <w:name w:val="批注框文本 Char"/>
    <w:basedOn w:val="23"/>
    <w:link w:val="14"/>
    <w:autoRedefine/>
    <w:semiHidden/>
    <w:qFormat/>
    <w:uiPriority w:val="99"/>
    <w:rPr>
      <w:kern w:val="2"/>
      <w:sz w:val="18"/>
      <w:szCs w:val="18"/>
    </w:rPr>
  </w:style>
  <w:style w:type="table" w:customStyle="1" w:styleId="36">
    <w:name w:val="网格型1"/>
    <w:basedOn w:val="21"/>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7">
    <w:name w:val="List Paragraph"/>
    <w:basedOn w:val="1"/>
    <w:autoRedefine/>
    <w:qFormat/>
    <w:uiPriority w:val="34"/>
    <w:pPr>
      <w:ind w:firstLine="420" w:firstLineChars="200"/>
    </w:pPr>
  </w:style>
  <w:style w:type="character" w:customStyle="1" w:styleId="38">
    <w:name w:val="标题 2 Char"/>
    <w:basedOn w:val="23"/>
    <w:link w:val="3"/>
    <w:autoRedefine/>
    <w:qFormat/>
    <w:uiPriority w:val="9"/>
    <w:rPr>
      <w:rFonts w:ascii="Cambria" w:hAnsi="Cambria"/>
      <w:b/>
      <w:bCs/>
      <w:kern w:val="2"/>
      <w:sz w:val="32"/>
      <w:szCs w:val="32"/>
    </w:rPr>
  </w:style>
  <w:style w:type="character" w:customStyle="1" w:styleId="39">
    <w:name w:val="标题 3 Char"/>
    <w:basedOn w:val="23"/>
    <w:link w:val="4"/>
    <w:autoRedefine/>
    <w:qFormat/>
    <w:uiPriority w:val="9"/>
    <w:rPr>
      <w:rFonts w:ascii="Calibri" w:hAnsi="Calibri"/>
      <w:b/>
      <w:bCs/>
      <w:kern w:val="2"/>
      <w:sz w:val="32"/>
      <w:szCs w:val="32"/>
    </w:rPr>
  </w:style>
  <w:style w:type="character" w:customStyle="1" w:styleId="40">
    <w:name w:val="批注主题 Char"/>
    <w:link w:val="19"/>
    <w:autoRedefine/>
    <w:qFormat/>
    <w:uiPriority w:val="99"/>
    <w:rPr>
      <w:b/>
      <w:bCs/>
      <w:kern w:val="2"/>
      <w:sz w:val="21"/>
      <w:szCs w:val="22"/>
    </w:rPr>
  </w:style>
  <w:style w:type="character" w:customStyle="1" w:styleId="41">
    <w:name w:val="页眉 Char"/>
    <w:link w:val="16"/>
    <w:autoRedefine/>
    <w:qFormat/>
    <w:uiPriority w:val="99"/>
    <w:rPr>
      <w:kern w:val="2"/>
      <w:sz w:val="18"/>
      <w:szCs w:val="24"/>
    </w:rPr>
  </w:style>
  <w:style w:type="character" w:customStyle="1" w:styleId="42">
    <w:name w:val="页脚 Char"/>
    <w:link w:val="15"/>
    <w:autoRedefine/>
    <w:qFormat/>
    <w:uiPriority w:val="99"/>
    <w:rPr>
      <w:kern w:val="2"/>
      <w:sz w:val="18"/>
      <w:szCs w:val="24"/>
    </w:rPr>
  </w:style>
  <w:style w:type="character" w:customStyle="1" w:styleId="43">
    <w:name w:val="样式 标题 2 + Times New Roman 四号 非加粗 段前: 5 磅 段后: 0 磅 行距: 固定值 20... Char"/>
    <w:link w:val="44"/>
    <w:autoRedefine/>
    <w:qFormat/>
    <w:locked/>
    <w:uiPriority w:val="0"/>
    <w:rPr>
      <w:rFonts w:eastAsia="黑体"/>
      <w:sz w:val="28"/>
    </w:rPr>
  </w:style>
  <w:style w:type="paragraph" w:customStyle="1" w:styleId="44">
    <w:name w:val="样式 标题 2 + Times New Roman 四号 非加粗 段前: 5 磅 段后: 0 磅 行距: 固定值 20..."/>
    <w:basedOn w:val="3"/>
    <w:link w:val="43"/>
    <w:autoRedefine/>
    <w:qFormat/>
    <w:uiPriority w:val="0"/>
    <w:pPr>
      <w:spacing w:before="100" w:after="0" w:line="400" w:lineRule="exact"/>
    </w:pPr>
    <w:rPr>
      <w:rFonts w:ascii="Times New Roman" w:hAnsi="Times New Roman" w:eastAsia="黑体"/>
      <w:b w:val="0"/>
      <w:bCs w:val="0"/>
      <w:kern w:val="0"/>
      <w:sz w:val="28"/>
      <w:szCs w:val="20"/>
    </w:rPr>
  </w:style>
  <w:style w:type="character" w:customStyle="1" w:styleId="45">
    <w:name w:val="标题 1 Char"/>
    <w:link w:val="2"/>
    <w:autoRedefine/>
    <w:qFormat/>
    <w:uiPriority w:val="9"/>
    <w:rPr>
      <w:b/>
      <w:bCs/>
      <w:kern w:val="44"/>
      <w:sz w:val="44"/>
      <w:szCs w:val="44"/>
    </w:rPr>
  </w:style>
  <w:style w:type="character" w:customStyle="1" w:styleId="46">
    <w:name w:val="批注主题 Char1"/>
    <w:basedOn w:val="33"/>
    <w:autoRedefine/>
    <w:semiHidden/>
    <w:qFormat/>
    <w:uiPriority w:val="99"/>
    <w:rPr>
      <w:b/>
      <w:bCs/>
      <w:kern w:val="2"/>
      <w:sz w:val="21"/>
      <w:szCs w:val="24"/>
    </w:rPr>
  </w:style>
  <w:style w:type="paragraph" w:customStyle="1" w:styleId="47">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table" w:customStyle="1" w:styleId="48">
    <w:name w:val="网格型浅色1"/>
    <w:basedOn w:val="21"/>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9">
    <w:name w:val="标题 4 Char"/>
    <w:basedOn w:val="23"/>
    <w:link w:val="5"/>
    <w:autoRedefine/>
    <w:qFormat/>
    <w:uiPriority w:val="0"/>
    <w:rPr>
      <w:rFonts w:ascii="CG Times" w:hAnsi="CG Times"/>
      <w:b/>
      <w:bCs/>
      <w:spacing w:val="2"/>
      <w:kern w:val="2"/>
      <w:sz w:val="24"/>
      <w:szCs w:val="24"/>
    </w:rPr>
  </w:style>
  <w:style w:type="character" w:customStyle="1" w:styleId="50">
    <w:name w:val="标题 5 Char"/>
    <w:basedOn w:val="23"/>
    <w:link w:val="6"/>
    <w:autoRedefine/>
    <w:qFormat/>
    <w:uiPriority w:val="0"/>
    <w:rPr>
      <w:rFonts w:ascii="CG Times" w:hAnsi="CG Times"/>
      <w:b/>
      <w:bCs/>
      <w:color w:val="000000"/>
      <w:spacing w:val="2"/>
      <w:kern w:val="2"/>
      <w:sz w:val="24"/>
      <w:szCs w:val="24"/>
    </w:rPr>
  </w:style>
  <w:style w:type="character" w:customStyle="1" w:styleId="51">
    <w:name w:val="标题 6 Char"/>
    <w:basedOn w:val="23"/>
    <w:link w:val="7"/>
    <w:autoRedefine/>
    <w:qFormat/>
    <w:uiPriority w:val="0"/>
    <w:rPr>
      <w:b/>
      <w:spacing w:val="2"/>
      <w:kern w:val="2"/>
      <w:sz w:val="22"/>
      <w:szCs w:val="24"/>
    </w:rPr>
  </w:style>
  <w:style w:type="character" w:customStyle="1" w:styleId="52">
    <w:name w:val="正文文本缩进 2 Char"/>
    <w:basedOn w:val="23"/>
    <w:link w:val="13"/>
    <w:autoRedefine/>
    <w:qFormat/>
    <w:uiPriority w:val="0"/>
    <w:rPr>
      <w:color w:val="000000"/>
      <w:spacing w:val="2"/>
      <w:kern w:val="2"/>
      <w:sz w:val="22"/>
      <w:szCs w:val="24"/>
    </w:rPr>
  </w:style>
  <w:style w:type="character" w:customStyle="1" w:styleId="53">
    <w:name w:val="正文文本 2 Char"/>
    <w:basedOn w:val="23"/>
    <w:link w:val="18"/>
    <w:autoRedefine/>
    <w:qFormat/>
    <w:uiPriority w:val="0"/>
    <w:rPr>
      <w:rFonts w:ascii="CG Times" w:hAnsi="CG Times"/>
      <w:b/>
      <w:spacing w:val="2"/>
      <w:kern w:val="2"/>
      <w:sz w:val="21"/>
      <w:szCs w:val="24"/>
    </w:rPr>
  </w:style>
  <w:style w:type="paragraph" w:styleId="54">
    <w:name w:val="No Spacing"/>
    <w:basedOn w:val="1"/>
    <w:autoRedefine/>
    <w:qFormat/>
    <w:uiPriority w:val="99"/>
    <w:pPr>
      <w:ind w:left="59" w:right="23" w:hanging="59" w:hangingChars="59"/>
    </w:pPr>
  </w:style>
  <w:style w:type="character" w:customStyle="1" w:styleId="55">
    <w:name w:val="font61"/>
    <w:basedOn w:val="23"/>
    <w:autoRedefine/>
    <w:qFormat/>
    <w:uiPriority w:val="0"/>
    <w:rPr>
      <w:rFonts w:hint="eastAsia" w:ascii="宋体" w:hAnsi="宋体" w:eastAsia="宋体" w:cs="宋体"/>
      <w:b/>
      <w:color w:val="000000"/>
      <w:sz w:val="21"/>
      <w:szCs w:val="21"/>
      <w:u w:val="none"/>
    </w:rPr>
  </w:style>
  <w:style w:type="paragraph" w:customStyle="1" w:styleId="56">
    <w:name w:val="Table Paragraph"/>
    <w:basedOn w:val="1"/>
    <w:autoRedefine/>
    <w:qFormat/>
    <w:uiPriority w:val="1"/>
    <w:pPr>
      <w:spacing w:line="300" w:lineRule="auto"/>
    </w:pPr>
    <w:rPr>
      <w:rFonts w:ascii="宋体" w:hAnsi="Courier New"/>
      <w:sz w:val="24"/>
      <w:szCs w:val="20"/>
    </w:rPr>
  </w:style>
  <w:style w:type="paragraph" w:customStyle="1" w:styleId="57">
    <w:name w:val="reader-word-layer"/>
    <w:basedOn w:val="1"/>
    <w:autoRedefine/>
    <w:qFormat/>
    <w:uiPriority w:val="0"/>
    <w:pPr>
      <w:widowControl/>
      <w:spacing w:before="100" w:beforeAutospacing="1" w:after="100" w:afterAutospacing="1"/>
      <w:jc w:val="left"/>
    </w:pPr>
    <w:rPr>
      <w:rFonts w:ascii="宋体" w:cs="宋体"/>
      <w:kern w:val="0"/>
      <w:sz w:val="24"/>
    </w:rPr>
  </w:style>
  <w:style w:type="character" w:customStyle="1" w:styleId="58">
    <w:name w:val="正文文本 Char"/>
    <w:basedOn w:val="23"/>
    <w:link w:val="10"/>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3678-232F-49FF-8097-A148832E4CAC}">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33</Pages>
  <Words>13358</Words>
  <Characters>14442</Characters>
  <Lines>108</Lines>
  <Paragraphs>30</Paragraphs>
  <TotalTime>2</TotalTime>
  <ScaleCrop>false</ScaleCrop>
  <LinksUpToDate>false</LinksUpToDate>
  <CharactersWithSpaces>15361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＆伟＆</cp:lastModifiedBy>
  <cp:lastPrinted>2024-03-14T02:31:00Z</cp:lastPrinted>
  <dcterms:modified xsi:type="dcterms:W3CDTF">2024-05-31T02:24:19Z</dcterms:modified>
  <dc:title>水投公司内控建设招标咨询单位</dc:title>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33A0E17A77BF4E6B8949B3A900D0948A</vt:lpwstr>
  </property>
</Properties>
</file>