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b w:val="0"/>
          <w:bCs w:val="0"/>
          <w:color w:val="000000"/>
          <w:kern w:val="0"/>
          <w:sz w:val="44"/>
          <w:szCs w:val="44"/>
          <w:lang w:val="en-US" w:eastAsia="zh-CN"/>
        </w:rPr>
        <w:t>新增压榨机拆除安装及土建</w:t>
      </w:r>
      <w:r>
        <w:rPr>
          <w:rFonts w:hint="eastAsia" w:ascii="仿宋" w:hAnsi="仿宋" w:eastAsia="仿宋" w:cs="仿宋"/>
          <w:b w:val="0"/>
          <w:bCs w:val="0"/>
          <w:color w:val="000000"/>
          <w:kern w:val="0"/>
          <w:sz w:val="44"/>
          <w:szCs w:val="44"/>
        </w:rPr>
        <w:t>项目</w:t>
      </w:r>
      <w:r>
        <w:rPr>
          <w:rFonts w:hint="eastAsia" w:ascii="仿宋" w:hAnsi="仿宋" w:eastAsia="仿宋" w:cs="仿宋"/>
          <w:sz w:val="44"/>
          <w:szCs w:val="44"/>
        </w:rPr>
        <w:t>谈判</w:t>
      </w:r>
      <w:r>
        <w:rPr>
          <w:rFonts w:hint="eastAsia" w:ascii="仿宋" w:hAnsi="仿宋" w:eastAsia="仿宋" w:cs="仿宋"/>
          <w:sz w:val="44"/>
          <w:szCs w:val="44"/>
        </w:rPr>
        <w:t>/</w:t>
      </w:r>
      <w:r>
        <w:rPr>
          <w:rFonts w:hint="eastAsia" w:ascii="仿宋" w:hAnsi="仿宋" w:eastAsia="仿宋" w:cs="仿宋"/>
          <w:color w:val="70AD47" w:themeColor="accent6"/>
          <w:sz w:val="44"/>
          <w:szCs w:val="44"/>
        </w:rPr>
        <w:t>询价</w:t>
      </w:r>
      <w:r>
        <w:rPr>
          <w:rFonts w:hint="eastAsia" w:ascii="仿宋" w:hAnsi="仿宋" w:eastAsia="仿宋" w:cs="仿宋"/>
          <w:sz w:val="44"/>
          <w:szCs w:val="44"/>
        </w:rPr>
        <w:t>文件</w:t>
      </w:r>
      <w:bookmarkStart w:id="0" w:name="_Toc152045512"/>
      <w:bookmarkStart w:id="1" w:name="_Toc152042288"/>
      <w:bookmarkStart w:id="2" w:name="_Toc18564"/>
      <w:bookmarkStart w:id="3" w:name="_Toc271905052"/>
      <w:bookmarkStart w:id="4" w:name="_Toc144974480"/>
    </w:p>
    <w:p>
      <w:pPr>
        <w:jc w:val="left"/>
        <w:rPr>
          <w:rFonts w:hint="eastAsia" w:ascii="仿宋" w:hAnsi="仿宋" w:eastAsia="仿宋" w:cs="仿宋"/>
          <w:sz w:val="28"/>
          <w:szCs w:val="28"/>
        </w:rPr>
      </w:pPr>
      <w:r>
        <w:rPr>
          <w:rFonts w:hint="eastAsia" w:ascii="仿宋" w:hAnsi="仿宋" w:eastAsia="仿宋" w:cs="仿宋"/>
          <w:sz w:val="28"/>
          <w:szCs w:val="28"/>
        </w:rPr>
        <w:t>1、招标条件</w:t>
      </w:r>
      <w:bookmarkEnd w:id="0"/>
      <w:bookmarkEnd w:id="1"/>
      <w:bookmarkEnd w:id="2"/>
      <w:bookmarkEnd w:id="3"/>
      <w:bookmarkEnd w:id="4"/>
      <w:r>
        <w:rPr>
          <w:rFonts w:hint="eastAsia" w:ascii="仿宋" w:hAnsi="仿宋" w:eastAsia="仿宋" w:cs="仿宋"/>
          <w:sz w:val="28"/>
          <w:szCs w:val="28"/>
        </w:rPr>
        <w:t>/邀请</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本项目已获批准</w:t>
      </w:r>
      <w:r>
        <w:rPr>
          <w:rFonts w:hint="eastAsia" w:ascii="仿宋" w:hAnsi="仿宋" w:eastAsia="仿宋" w:cs="仿宋"/>
          <w:sz w:val="28"/>
          <w:szCs w:val="28"/>
          <w:lang w:val="en-US" w:eastAsia="zh-CN"/>
        </w:rPr>
        <w:t>加工制造</w:t>
      </w:r>
      <w:r>
        <w:rPr>
          <w:rFonts w:hint="eastAsia" w:ascii="仿宋" w:hAnsi="仿宋" w:eastAsia="仿宋" w:cs="仿宋"/>
          <w:sz w:val="28"/>
          <w:szCs w:val="28"/>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业主为</w:t>
      </w:r>
      <w:r>
        <w:rPr>
          <w:rFonts w:hint="eastAsia" w:ascii="仿宋" w:hAnsi="仿宋" w:eastAsia="仿宋" w:cs="仿宋"/>
          <w:sz w:val="28"/>
          <w:szCs w:val="28"/>
          <w:lang w:val="en-US" w:eastAsia="zh-CN"/>
        </w:rPr>
        <w:t>新源</w:t>
      </w:r>
      <w:r>
        <w:rPr>
          <w:rFonts w:hint="eastAsia" w:ascii="仿宋" w:hAnsi="仿宋" w:eastAsia="仿宋" w:cs="仿宋"/>
          <w:sz w:val="28"/>
          <w:szCs w:val="28"/>
        </w:rPr>
        <w:t>糖业分公司，</w:t>
      </w:r>
      <w:r>
        <w:rPr>
          <w:rFonts w:hint="eastAsia" w:ascii="仿宋" w:hAnsi="仿宋" w:eastAsia="仿宋" w:cs="仿宋"/>
          <w:sz w:val="28"/>
          <w:szCs w:val="28"/>
          <w:lang w:val="en-US" w:eastAsia="zh-CN"/>
        </w:rPr>
        <w:t>该项目</w:t>
      </w:r>
      <w:r>
        <w:rPr>
          <w:rFonts w:hint="eastAsia" w:ascii="仿宋" w:hAnsi="仿宋" w:eastAsia="仿宋" w:cs="仿宋"/>
          <w:sz w:val="28"/>
          <w:szCs w:val="28"/>
        </w:rPr>
        <w:t>已具备采购条件，邀请合格的投标单位参加项目投标。</w:t>
      </w:r>
    </w:p>
    <w:p>
      <w:pPr>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2、资质要求：</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本次采购要求投标人须具备以下资质及业绩，并在人员、设备、资金等方面具有相应的施工能力。</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ab/>
      </w:r>
      <w:r>
        <w:rPr>
          <w:rFonts w:hint="eastAsia" w:ascii="仿宋" w:hAnsi="仿宋" w:eastAsia="仿宋" w:cs="仿宋"/>
          <w:sz w:val="28"/>
          <w:szCs w:val="28"/>
        </w:rPr>
        <w:t>投标人应遵守《中华人民共和国招标投标法》及其它有关的中国法律和法规；</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ab/>
      </w:r>
      <w:r>
        <w:rPr>
          <w:rFonts w:hint="eastAsia" w:ascii="仿宋" w:hAnsi="仿宋" w:eastAsia="仿宋" w:cs="仿宋"/>
          <w:sz w:val="28"/>
          <w:szCs w:val="28"/>
        </w:rPr>
        <w:t>具备合格投标人资格的公司不能将其资格授予下属公司使用参与投标，本次招标不允许联合体参与投标；</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ab/>
      </w:r>
      <w:r>
        <w:rPr>
          <w:rFonts w:hint="eastAsia" w:ascii="仿宋" w:hAnsi="仿宋" w:eastAsia="仿宋" w:cs="仿宋"/>
          <w:sz w:val="28"/>
          <w:szCs w:val="28"/>
        </w:rPr>
        <w:t>在中国境内注册的独立法人，具有独立法人资格，具有有效的营业执照；</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rPr>
        <w:tab/>
      </w:r>
      <w:r>
        <w:rPr>
          <w:rFonts w:hint="eastAsia" w:ascii="仿宋" w:hAnsi="仿宋" w:eastAsia="仿宋" w:cs="仿宋"/>
          <w:sz w:val="28"/>
          <w:szCs w:val="28"/>
        </w:rPr>
        <w:t>没有处于被责令停业，投标资格被取消，财产被接管、冻结，破产状态；</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rPr>
        <w:tab/>
      </w:r>
      <w:r>
        <w:rPr>
          <w:rFonts w:hint="eastAsia" w:ascii="仿宋" w:hAnsi="仿宋" w:eastAsia="仿宋" w:cs="仿宋"/>
          <w:sz w:val="28"/>
          <w:szCs w:val="28"/>
        </w:rPr>
        <w:t>最近三年内没有骗取中标和严重违约及重大工程质量和安全问题；</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rPr>
        <w:tab/>
      </w:r>
      <w:r>
        <w:rPr>
          <w:rFonts w:hint="eastAsia" w:ascii="仿宋" w:hAnsi="仿宋" w:eastAsia="仿宋" w:cs="仿宋"/>
          <w:b w:val="0"/>
          <w:bCs w:val="0"/>
          <w:sz w:val="30"/>
          <w:szCs w:val="30"/>
          <w:lang w:val="en-US" w:eastAsia="zh-CN"/>
        </w:rPr>
        <w:t>土建安装维修资质</w:t>
      </w:r>
      <w:r>
        <w:rPr>
          <w:rFonts w:hint="eastAsia" w:ascii="仿宋" w:hAnsi="仿宋" w:eastAsia="仿宋" w:cs="仿宋"/>
          <w:sz w:val="28"/>
          <w:szCs w:val="28"/>
        </w:rPr>
        <w:t>；</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rPr>
        <w:tab/>
      </w:r>
      <w:r>
        <w:rPr>
          <w:rFonts w:hint="eastAsia" w:ascii="仿宋" w:hAnsi="仿宋" w:eastAsia="仿宋" w:cs="仿宋"/>
          <w:sz w:val="28"/>
          <w:szCs w:val="28"/>
        </w:rPr>
        <w:t>投标人应具有类似工程项目业绩且信誉良好。</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8) 法定代表人为同一个人的两个及两个以上法人，母公司、全资子公司及其控股公司，都不得同时投标。</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9）上传系统要求的廉洁承诺书及质量承诺书及其他资质文件。</w:t>
      </w:r>
    </w:p>
    <w:p>
      <w:pPr>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3、项目概况与招标范围</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3.1项目名称：</w:t>
      </w:r>
      <w:r>
        <w:rPr>
          <w:rFonts w:hint="eastAsia" w:ascii="仿宋" w:hAnsi="仿宋" w:eastAsia="仿宋" w:cs="仿宋"/>
          <w:b/>
          <w:bCs/>
          <w:color w:val="000000"/>
          <w:kern w:val="0"/>
          <w:sz w:val="28"/>
          <w:szCs w:val="28"/>
          <w:lang w:val="en-US" w:eastAsia="zh-CN"/>
        </w:rPr>
        <w:t>新增压榨机拆除安装及土建</w:t>
      </w:r>
      <w:r>
        <w:rPr>
          <w:rFonts w:hint="eastAsia" w:ascii="仿宋" w:hAnsi="仿宋" w:eastAsia="仿宋" w:cs="仿宋"/>
          <w:b/>
          <w:bCs/>
          <w:color w:val="000000"/>
          <w:kern w:val="0"/>
          <w:sz w:val="28"/>
          <w:szCs w:val="28"/>
        </w:rPr>
        <w:t>项目</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3.2招标范围、清单、图纸、技术要求：可附页</w:t>
      </w:r>
    </w:p>
    <w:p>
      <w:pPr>
        <w:ind w:firstLine="560" w:firstLineChars="200"/>
        <w:jc w:val="both"/>
        <w:rPr>
          <w:rFonts w:hint="eastAsia" w:ascii="仿宋" w:hAnsi="仿宋" w:eastAsia="仿宋" w:cs="仿宋"/>
          <w:sz w:val="28"/>
          <w:szCs w:val="28"/>
        </w:rPr>
      </w:pPr>
      <w:r>
        <w:rPr>
          <w:rFonts w:hint="eastAsia" w:ascii="仿宋" w:hAnsi="仿宋" w:eastAsia="仿宋" w:cs="仿宋"/>
          <w:b w:val="0"/>
          <w:bCs w:val="0"/>
          <w:color w:val="000000"/>
          <w:kern w:val="0"/>
          <w:sz w:val="28"/>
          <w:szCs w:val="28"/>
          <w:lang w:val="en-US" w:eastAsia="zh-CN"/>
        </w:rPr>
        <w:t>新增压榨机拆除安装及土建</w:t>
      </w:r>
      <w:r>
        <w:rPr>
          <w:rFonts w:hint="eastAsia" w:ascii="仿宋" w:hAnsi="仿宋" w:eastAsia="仿宋" w:cs="仿宋"/>
          <w:b w:val="0"/>
          <w:bCs w:val="0"/>
          <w:color w:val="000000"/>
          <w:kern w:val="0"/>
          <w:sz w:val="28"/>
          <w:szCs w:val="28"/>
        </w:rPr>
        <w:t>项目</w:t>
      </w:r>
      <w:r>
        <w:rPr>
          <w:rFonts w:hint="eastAsia" w:ascii="仿宋" w:hAnsi="仿宋" w:eastAsia="仿宋" w:cs="仿宋"/>
          <w:b w:val="0"/>
          <w:bCs w:val="0"/>
          <w:sz w:val="28"/>
          <w:szCs w:val="28"/>
        </w:rPr>
        <w:t>工程量</w:t>
      </w:r>
      <w:r>
        <w:rPr>
          <w:rFonts w:hint="eastAsia" w:ascii="仿宋" w:hAnsi="仿宋" w:eastAsia="仿宋" w:cs="仿宋"/>
          <w:sz w:val="28"/>
          <w:szCs w:val="28"/>
        </w:rPr>
        <w:t>清</w:t>
      </w:r>
      <w:r>
        <w:rPr>
          <w:rFonts w:hint="eastAsia" w:ascii="仿宋" w:hAnsi="仿宋" w:eastAsia="仿宋" w:cs="仿宋"/>
          <w:sz w:val="28"/>
          <w:szCs w:val="28"/>
        </w:rPr>
        <w:t>单、施工方案及要求</w:t>
      </w:r>
    </w:p>
    <w:tbl>
      <w:tblPr>
        <w:tblStyle w:val="9"/>
        <w:tblpPr w:leftFromText="180" w:rightFromText="180" w:vertAnchor="text" w:horzAnchor="page" w:tblpX="1542" w:tblpY="100"/>
        <w:tblOverlap w:val="never"/>
        <w:tblW w:w="9112" w:type="dxa"/>
        <w:tblInd w:w="0" w:type="dxa"/>
        <w:tblLayout w:type="autofit"/>
        <w:tblCellMar>
          <w:top w:w="0" w:type="dxa"/>
          <w:left w:w="0" w:type="dxa"/>
          <w:bottom w:w="0" w:type="dxa"/>
          <w:right w:w="0" w:type="dxa"/>
        </w:tblCellMar>
      </w:tblPr>
      <w:tblGrid>
        <w:gridCol w:w="619"/>
        <w:gridCol w:w="5"/>
        <w:gridCol w:w="624"/>
        <w:gridCol w:w="1020"/>
        <w:gridCol w:w="1582"/>
        <w:gridCol w:w="653"/>
        <w:gridCol w:w="623"/>
        <w:gridCol w:w="695"/>
        <w:gridCol w:w="677"/>
        <w:gridCol w:w="623"/>
        <w:gridCol w:w="624"/>
        <w:gridCol w:w="1359"/>
        <w:gridCol w:w="8"/>
      </w:tblGrid>
      <w:tr>
        <w:tblPrEx>
          <w:tblCellMar>
            <w:top w:w="0" w:type="dxa"/>
            <w:left w:w="0" w:type="dxa"/>
            <w:bottom w:w="0" w:type="dxa"/>
            <w:right w:w="0" w:type="dxa"/>
          </w:tblCellMar>
        </w:tblPrEx>
        <w:trPr>
          <w:gridAfter w:val="1"/>
          <w:wAfter w:w="8" w:type="dxa"/>
          <w:trHeight w:val="105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序号</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物料名称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规格型号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材质</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数量</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单位</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单价</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总价</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交货日期</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验收标准</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备注（品牌要求）</w:t>
            </w:r>
          </w:p>
        </w:tc>
      </w:tr>
      <w:tr>
        <w:tblPrEx>
          <w:tblCellMar>
            <w:top w:w="0" w:type="dxa"/>
            <w:left w:w="0" w:type="dxa"/>
            <w:bottom w:w="0" w:type="dxa"/>
            <w:right w:w="0" w:type="dxa"/>
          </w:tblCellMar>
        </w:tblPrEx>
        <w:trPr>
          <w:gridAfter w:val="1"/>
          <w:wAfter w:w="8" w:type="dxa"/>
          <w:trHeight w:val="52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ind w:left="425" w:leftChars="0" w:hanging="425" w:firstLineChars="0"/>
              <w:jc w:val="center"/>
              <w:rPr>
                <w:rFonts w:hint="eastAsia" w:ascii="仿宋" w:hAnsi="仿宋" w:eastAsia="仿宋" w:cs="仿宋"/>
                <w:sz w:val="21"/>
                <w:szCs w:val="21"/>
              </w:rPr>
            </w:pP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left"/>
              <w:rPr>
                <w:rFonts w:hint="eastAsia" w:ascii="仿宋" w:hAnsi="仿宋" w:eastAsia="仿宋" w:cs="仿宋"/>
                <w:sz w:val="18"/>
                <w:szCs w:val="18"/>
              </w:rPr>
            </w:pPr>
            <w:r>
              <w:rPr>
                <w:rFonts w:hint="eastAsia" w:ascii="仿宋" w:hAnsi="仿宋" w:eastAsia="仿宋" w:cs="仿宋"/>
                <w:sz w:val="21"/>
                <w:szCs w:val="21"/>
                <w:lang w:val="en-US" w:eastAsia="zh-CN"/>
              </w:rPr>
              <w:t>基础拆除、挖基坑、浇筑</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sz w:val="18"/>
                <w:szCs w:val="18"/>
                <w:lang w:val="en-US" w:eastAsia="zh-CN"/>
              </w:rPr>
            </w:pPr>
            <w:r>
              <w:rPr>
                <w:rFonts w:hint="eastAsia" w:ascii="仿宋" w:hAnsi="仿宋" w:eastAsia="仿宋" w:cs="仿宋"/>
                <w:sz w:val="21"/>
                <w:szCs w:val="21"/>
                <w:lang w:val="en-US" w:eastAsia="zh-CN"/>
              </w:rPr>
              <w:t>附图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C30混凝土</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ind w:firstLine="210" w:firstLineChars="100"/>
              <w:jc w:val="both"/>
              <w:rPr>
                <w:rFonts w:hint="eastAsia" w:ascii="仿宋" w:hAnsi="仿宋" w:eastAsia="仿宋" w:cs="仿宋"/>
                <w:sz w:val="21"/>
                <w:szCs w:val="21"/>
                <w:lang w:val="en-US"/>
              </w:rPr>
            </w:pPr>
            <w:r>
              <w:rPr>
                <w:rFonts w:hint="eastAsia" w:ascii="仿宋" w:hAnsi="仿宋" w:eastAsia="仿宋" w:cs="仿宋"/>
                <w:sz w:val="21"/>
                <w:szCs w:val="21"/>
                <w:lang w:val="en-US" w:eastAsia="zh-CN"/>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center"/>
              <w:rPr>
                <w:rFonts w:hint="eastAsia" w:ascii="仿宋" w:hAnsi="仿宋" w:eastAsia="仿宋" w:cs="仿宋"/>
                <w:sz w:val="18"/>
                <w:szCs w:val="18"/>
              </w:rPr>
            </w:pPr>
            <w:r>
              <w:rPr>
                <w:rFonts w:hint="eastAsia" w:ascii="仿宋" w:hAnsi="仿宋" w:eastAsia="仿宋" w:cs="仿宋"/>
                <w:sz w:val="21"/>
                <w:szCs w:val="21"/>
                <w:lang w:val="en-US" w:eastAsia="zh-CN"/>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right"/>
              <w:rPr>
                <w:rFonts w:hint="eastAsia" w:ascii="仿宋" w:hAnsi="仿宋" w:eastAsia="仿宋" w:cs="仿宋"/>
                <w:sz w:val="18"/>
                <w:szCs w:val="18"/>
                <w:lang w:val="en-US"/>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center"/>
              <w:rPr>
                <w:rFonts w:hint="eastAsia" w:ascii="仿宋" w:hAnsi="仿宋" w:eastAsia="仿宋" w:cs="仿宋"/>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按合同期限</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静动态验收</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gridAfter w:val="1"/>
          <w:wAfter w:w="8" w:type="dxa"/>
          <w:trHeight w:val="52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ind w:left="425" w:leftChars="0" w:hanging="425" w:firstLineChars="0"/>
              <w:jc w:val="center"/>
              <w:rPr>
                <w:rFonts w:hint="eastAsia" w:ascii="仿宋" w:hAnsi="仿宋" w:eastAsia="仿宋" w:cs="仿宋"/>
                <w:sz w:val="21"/>
                <w:szCs w:val="21"/>
              </w:rPr>
            </w:pP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left"/>
              <w:rPr>
                <w:rFonts w:hint="eastAsia" w:ascii="仿宋" w:hAnsi="仿宋" w:eastAsia="仿宋" w:cs="仿宋"/>
                <w:sz w:val="18"/>
                <w:szCs w:val="18"/>
              </w:rPr>
            </w:pPr>
            <w:r>
              <w:rPr>
                <w:rFonts w:hint="eastAsia" w:ascii="仿宋" w:hAnsi="仿宋" w:eastAsia="仿宋" w:cs="仿宋"/>
                <w:sz w:val="21"/>
                <w:szCs w:val="21"/>
                <w:lang w:val="en-US" w:eastAsia="zh-CN"/>
              </w:rPr>
              <w:t>设备拆除安装（含电气）</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sz w:val="18"/>
                <w:szCs w:val="18"/>
              </w:rPr>
            </w:pPr>
            <w:r>
              <w:rPr>
                <w:rFonts w:hint="eastAsia" w:ascii="仿宋" w:hAnsi="仿宋" w:eastAsia="仿宋" w:cs="仿宋"/>
                <w:sz w:val="21"/>
                <w:szCs w:val="21"/>
                <w:lang w:val="en-US" w:eastAsia="zh-CN"/>
              </w:rPr>
              <w:t>按图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sz w:val="21"/>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ind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center"/>
              <w:rPr>
                <w:rFonts w:hint="eastAsia" w:ascii="仿宋" w:hAnsi="仿宋" w:eastAsia="仿宋" w:cs="仿宋"/>
                <w:sz w:val="18"/>
                <w:szCs w:val="18"/>
              </w:rPr>
            </w:pPr>
            <w:r>
              <w:rPr>
                <w:rFonts w:hint="eastAsia" w:ascii="仿宋" w:hAnsi="仿宋" w:eastAsia="仿宋" w:cs="仿宋"/>
                <w:sz w:val="21"/>
                <w:szCs w:val="21"/>
                <w:lang w:val="en-US" w:eastAsia="zh-CN"/>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right"/>
              <w:rPr>
                <w:rFonts w:hint="eastAsia" w:ascii="仿宋" w:hAnsi="仿宋" w:eastAsia="仿宋" w:cs="仿宋"/>
                <w:sz w:val="18"/>
                <w:szCs w:val="18"/>
                <w:lang w:val="en-US"/>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center"/>
              <w:rPr>
                <w:rFonts w:hint="eastAsia" w:ascii="仿宋" w:hAnsi="仿宋" w:eastAsia="仿宋" w:cs="仿宋"/>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1"/>
                <w:szCs w:val="21"/>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1"/>
                <w:szCs w:val="21"/>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gridAfter w:val="1"/>
          <w:wAfter w:w="8" w:type="dxa"/>
          <w:trHeight w:val="52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ind w:left="425" w:leftChars="0" w:hanging="425" w:firstLineChars="0"/>
              <w:jc w:val="center"/>
              <w:rPr>
                <w:rFonts w:hint="eastAsia" w:ascii="仿宋" w:hAnsi="仿宋" w:eastAsia="仿宋" w:cs="仿宋"/>
                <w:sz w:val="21"/>
                <w:szCs w:val="21"/>
              </w:rPr>
            </w:pP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left"/>
              <w:rPr>
                <w:rFonts w:hint="eastAsia" w:ascii="仿宋" w:hAnsi="仿宋" w:eastAsia="仿宋" w:cs="仿宋"/>
                <w:sz w:val="18"/>
                <w:szCs w:val="18"/>
              </w:rPr>
            </w:pPr>
            <w:r>
              <w:rPr>
                <w:rFonts w:hint="eastAsia" w:ascii="仿宋" w:hAnsi="仿宋" w:eastAsia="仿宋" w:cs="仿宋"/>
                <w:sz w:val="21"/>
                <w:szCs w:val="21"/>
                <w:lang w:val="en-US" w:eastAsia="zh-CN"/>
              </w:rPr>
              <w:t>设备吊装</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sz w:val="18"/>
                <w:szCs w:val="18"/>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sz w:val="21"/>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ind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center"/>
              <w:rPr>
                <w:rFonts w:hint="eastAsia" w:ascii="仿宋" w:hAnsi="仿宋" w:eastAsia="仿宋" w:cs="仿宋"/>
                <w:sz w:val="18"/>
                <w:szCs w:val="18"/>
              </w:rPr>
            </w:pPr>
            <w:r>
              <w:rPr>
                <w:rFonts w:hint="eastAsia" w:ascii="仿宋" w:hAnsi="仿宋" w:eastAsia="仿宋" w:cs="仿宋"/>
                <w:sz w:val="21"/>
                <w:szCs w:val="21"/>
                <w:lang w:val="en-US" w:eastAsia="zh-CN"/>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center"/>
              <w:rPr>
                <w:rFonts w:hint="eastAsia" w:ascii="仿宋" w:hAnsi="仿宋" w:eastAsia="仿宋" w:cs="仿宋"/>
                <w:sz w:val="18"/>
                <w:szCs w:val="18"/>
                <w:lang w:val="en-US"/>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right"/>
              <w:rPr>
                <w:rFonts w:hint="eastAsia" w:ascii="仿宋" w:hAnsi="仿宋" w:eastAsia="仿宋" w:cs="仿宋"/>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1"/>
                <w:szCs w:val="21"/>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1"/>
                <w:szCs w:val="21"/>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gridAfter w:val="1"/>
          <w:wAfter w:w="8" w:type="dxa"/>
          <w:trHeight w:val="52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1"/>
              </w:numPr>
              <w:ind w:left="425" w:leftChars="0" w:hanging="425" w:firstLineChars="0"/>
              <w:jc w:val="center"/>
              <w:rPr>
                <w:rFonts w:hint="eastAsia" w:ascii="仿宋" w:hAnsi="仿宋" w:eastAsia="仿宋" w:cs="仿宋"/>
                <w:sz w:val="21"/>
                <w:szCs w:val="21"/>
              </w:rPr>
            </w:pP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left"/>
              <w:rPr>
                <w:rFonts w:hint="eastAsia" w:ascii="仿宋" w:hAnsi="仿宋" w:eastAsia="仿宋" w:cs="仿宋"/>
                <w:sz w:val="18"/>
                <w:szCs w:val="18"/>
              </w:rPr>
            </w:pPr>
            <w:r>
              <w:rPr>
                <w:rFonts w:hint="eastAsia" w:ascii="仿宋" w:hAnsi="仿宋" w:eastAsia="仿宋" w:cs="仿宋"/>
                <w:sz w:val="21"/>
                <w:szCs w:val="21"/>
                <w:lang w:val="en-US" w:eastAsia="zh-CN"/>
              </w:rPr>
              <w:t>压粕皮带改造及提升机移位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sz w:val="18"/>
                <w:szCs w:val="18"/>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sz w:val="21"/>
                <w:szCs w:val="21"/>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ind w:firstLine="210" w:firstLineChars="100"/>
              <w:jc w:val="both"/>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center"/>
              <w:rPr>
                <w:rFonts w:hint="eastAsia" w:ascii="仿宋" w:hAnsi="仿宋" w:eastAsia="仿宋" w:cs="仿宋"/>
                <w:sz w:val="18"/>
                <w:szCs w:val="18"/>
              </w:rPr>
            </w:pPr>
            <w:r>
              <w:rPr>
                <w:rFonts w:hint="eastAsia" w:ascii="仿宋" w:hAnsi="仿宋" w:eastAsia="仿宋" w:cs="仿宋"/>
                <w:sz w:val="21"/>
                <w:szCs w:val="21"/>
                <w:lang w:val="en-US" w:eastAsia="zh-CN"/>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right"/>
              <w:rPr>
                <w:rFonts w:hint="eastAsia" w:ascii="仿宋" w:hAnsi="仿宋" w:eastAsia="仿宋" w:cs="仿宋"/>
                <w:sz w:val="18"/>
                <w:szCs w:val="18"/>
                <w:lang w:val="en-US"/>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right"/>
              <w:rPr>
                <w:rFonts w:hint="eastAsia" w:ascii="仿宋" w:hAnsi="仿宋" w:eastAsia="仿宋" w:cs="仿宋"/>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1"/>
                <w:szCs w:val="21"/>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1"/>
                <w:szCs w:val="21"/>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gridAfter w:val="1"/>
          <w:wAfter w:w="8" w:type="dxa"/>
          <w:trHeight w:val="527"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numPr>
                <w:ilvl w:val="0"/>
                <w:numId w:val="0"/>
              </w:numPr>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left"/>
              <w:rPr>
                <w:rFonts w:hint="eastAsia" w:ascii="仿宋" w:hAnsi="仿宋" w:eastAsia="仿宋" w:cs="仿宋"/>
                <w:color w:val="000000"/>
                <w:kern w:val="0"/>
                <w:sz w:val="18"/>
                <w:szCs w:val="18"/>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color w:val="000000"/>
                <w:kern w:val="0"/>
                <w:sz w:val="18"/>
                <w:szCs w:val="18"/>
                <w:lang w:val="en-US" w:eastAsia="zh-CN" w:bidi="ar-SA"/>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jc w:val="center"/>
              <w:rPr>
                <w:rFonts w:hint="eastAsia" w:ascii="仿宋" w:hAnsi="仿宋" w:eastAsia="仿宋" w:cs="仿宋"/>
                <w:color w:val="000000"/>
                <w:kern w:val="0"/>
                <w:sz w:val="21"/>
                <w:szCs w:val="21"/>
                <w:lang w:val="en-US" w:eastAsia="zh-CN" w:bidi="ar-SA"/>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ind w:firstLine="210" w:firstLineChars="100"/>
              <w:jc w:val="both"/>
              <w:rPr>
                <w:rFonts w:hint="eastAsia" w:ascii="仿宋" w:hAnsi="仿宋" w:eastAsia="仿宋" w:cs="仿宋"/>
                <w:color w:val="000000"/>
                <w:kern w:val="0"/>
                <w:sz w:val="21"/>
                <w:szCs w:val="21"/>
                <w:lang w:val="en-US" w:eastAsia="zh-CN" w:bidi="ar-SA"/>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pStyle w:val="22"/>
              <w:spacing w:before="188" w:line="223" w:lineRule="auto"/>
              <w:jc w:val="center"/>
              <w:rPr>
                <w:rFonts w:hint="eastAsia" w:ascii="仿宋" w:hAnsi="仿宋" w:eastAsia="仿宋" w:cs="仿宋"/>
                <w:color w:val="000000"/>
                <w:kern w:val="0"/>
                <w:sz w:val="18"/>
                <w:szCs w:val="18"/>
                <w:lang w:val="en-US" w:eastAsia="zh-CN" w:bidi="ar-SA"/>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right"/>
              <w:rPr>
                <w:rFonts w:hint="eastAsia" w:ascii="仿宋" w:hAnsi="仿宋" w:eastAsia="仿宋" w:cs="仿宋"/>
                <w:i w:val="0"/>
                <w:iCs w:val="0"/>
                <w:color w:val="000000"/>
                <w:kern w:val="0"/>
                <w:sz w:val="18"/>
                <w:szCs w:val="18"/>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top"/>
          </w:tcPr>
          <w:p>
            <w:pPr>
              <w:autoSpaceDE w:val="0"/>
              <w:autoSpaceDN w:val="0"/>
              <w:adjustRightInd w:val="0"/>
              <w:jc w:val="right"/>
              <w:rPr>
                <w:rFonts w:hint="eastAsia" w:ascii="仿宋" w:hAnsi="仿宋" w:eastAsia="仿宋" w:cs="仿宋"/>
                <w:sz w:val="21"/>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color w:val="auto"/>
                <w:sz w:val="21"/>
                <w:szCs w:val="21"/>
                <w:lang w:val="en-US" w:eastAsia="zh-CN"/>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jc w:val="center"/>
              <w:rPr>
                <w:rFonts w:hint="eastAsia" w:ascii="仿宋" w:hAnsi="仿宋" w:eastAsia="仿宋" w:cs="仿宋"/>
                <w:sz w:val="21"/>
                <w:szCs w:val="21"/>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bottom"/>
          </w:tcPr>
          <w:p>
            <w:pPr>
              <w:rPr>
                <w:rFonts w:hint="eastAsia" w:ascii="仿宋" w:hAnsi="仿宋" w:eastAsia="仿宋" w:cs="仿宋"/>
                <w:sz w:val="21"/>
                <w:szCs w:val="21"/>
              </w:rPr>
            </w:pPr>
          </w:p>
        </w:tc>
      </w:tr>
      <w:tr>
        <w:tblPrEx>
          <w:tblCellMar>
            <w:top w:w="0" w:type="dxa"/>
            <w:left w:w="0" w:type="dxa"/>
            <w:bottom w:w="0" w:type="dxa"/>
            <w:right w:w="0" w:type="dxa"/>
          </w:tblCellMar>
        </w:tblPrEx>
        <w:trPr>
          <w:gridAfter w:val="1"/>
          <w:wAfter w:w="8" w:type="dxa"/>
          <w:trHeight w:val="527" w:hRule="atLeast"/>
        </w:trPr>
        <w:tc>
          <w:tcPr>
            <w:tcW w:w="624"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pacing w:line="360" w:lineRule="auto"/>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项目说明</w:t>
            </w:r>
          </w:p>
        </w:tc>
        <w:tc>
          <w:tcPr>
            <w:tcW w:w="8480" w:type="dxa"/>
            <w:gridSpan w:val="10"/>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1、报价范围</w:t>
            </w:r>
          </w:p>
          <w:p>
            <w:pPr>
              <w:spacing w:line="360" w:lineRule="auto"/>
              <w:ind w:firstLine="420" w:firstLineChars="20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2、用电结算、现场管理要求、付款方式、工期要求、交工标准等</w:t>
            </w:r>
          </w:p>
        </w:tc>
      </w:tr>
      <w:tr>
        <w:tblPrEx>
          <w:tblCellMar>
            <w:top w:w="0" w:type="dxa"/>
            <w:left w:w="0" w:type="dxa"/>
            <w:bottom w:w="0" w:type="dxa"/>
            <w:right w:w="0" w:type="dxa"/>
          </w:tblCellMar>
        </w:tblPrEx>
        <w:trPr>
          <w:gridAfter w:val="1"/>
          <w:wAfter w:w="8" w:type="dxa"/>
          <w:trHeight w:val="527" w:hRule="atLeast"/>
        </w:trPr>
        <w:tc>
          <w:tcPr>
            <w:tcW w:w="910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w:t>
            </w:r>
            <w:r>
              <w:rPr>
                <w:rFonts w:hint="eastAsia" w:ascii="仿宋" w:hAnsi="仿宋" w:eastAsia="仿宋" w:cs="仿宋"/>
                <w:b w:val="0"/>
                <w:bCs w:val="0"/>
                <w:color w:val="000000"/>
                <w:kern w:val="0"/>
                <w:sz w:val="21"/>
                <w:szCs w:val="21"/>
                <w:lang w:val="en-US" w:eastAsia="zh-CN"/>
              </w:rPr>
              <w:t>新增压榨机拆除安装及土建</w:t>
            </w:r>
            <w:r>
              <w:rPr>
                <w:rFonts w:hint="eastAsia" w:ascii="仿宋" w:hAnsi="仿宋" w:eastAsia="仿宋" w:cs="仿宋"/>
                <w:b w:val="0"/>
                <w:bCs w:val="0"/>
                <w:color w:val="000000"/>
                <w:kern w:val="0"/>
                <w:sz w:val="21"/>
                <w:szCs w:val="21"/>
              </w:rPr>
              <w:t>项目</w:t>
            </w:r>
            <w:r>
              <w:rPr>
                <w:rFonts w:hint="eastAsia" w:ascii="仿宋" w:hAnsi="仿宋" w:eastAsia="仿宋" w:cs="仿宋"/>
                <w:color w:val="auto"/>
                <w:sz w:val="21"/>
                <w:szCs w:val="21"/>
                <w:lang w:val="en-US" w:eastAsia="zh-CN"/>
              </w:rPr>
              <w:t>分项报价</w:t>
            </w:r>
          </w:p>
          <w:p>
            <w:pPr>
              <w:rPr>
                <w:rFonts w:hint="eastAsia" w:ascii="仿宋" w:hAnsi="仿宋" w:eastAsia="仿宋" w:cs="仿宋"/>
                <w:sz w:val="21"/>
                <w:szCs w:val="21"/>
                <w:lang w:val="en-US" w:eastAsia="zh-CN"/>
              </w:rPr>
            </w:pPr>
          </w:p>
        </w:tc>
      </w:tr>
      <w:tr>
        <w:tblPrEx>
          <w:tblCellMar>
            <w:top w:w="0" w:type="dxa"/>
            <w:left w:w="0" w:type="dxa"/>
            <w:bottom w:w="0" w:type="dxa"/>
            <w:right w:w="0" w:type="dxa"/>
          </w:tblCellMar>
        </w:tblPrEx>
        <w:trPr>
          <w:trHeight w:val="2143"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项目说明</w:t>
            </w:r>
          </w:p>
        </w:tc>
        <w:tc>
          <w:tcPr>
            <w:tcW w:w="849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项项目方案及技术要求：</w:t>
            </w:r>
          </w:p>
          <w:p>
            <w:pPr>
              <w:pStyle w:val="21"/>
              <w:numPr>
                <w:ilvl w:val="0"/>
                <w:numId w:val="2"/>
              </w:numPr>
              <w:ind w:leftChars="0"/>
              <w:rPr>
                <w:rFonts w:hint="eastAsia" w:ascii="仿宋" w:hAnsi="仿宋" w:eastAsia="仿宋" w:cs="仿宋"/>
                <w:sz w:val="21"/>
                <w:szCs w:val="21"/>
              </w:rPr>
            </w:pPr>
            <w:r>
              <w:rPr>
                <w:rFonts w:hint="eastAsia" w:ascii="仿宋" w:hAnsi="仿宋" w:eastAsia="仿宋" w:cs="仿宋"/>
                <w:sz w:val="21"/>
                <w:szCs w:val="21"/>
              </w:rPr>
              <w:t>技术参数要求：</w:t>
            </w:r>
          </w:p>
          <w:p>
            <w:pPr>
              <w:pStyle w:val="21"/>
              <w:numPr>
                <w:ilvl w:val="0"/>
                <w:numId w:val="0"/>
              </w:numPr>
              <w:rPr>
                <w:rFonts w:hint="eastAsia" w:ascii="仿宋" w:hAnsi="仿宋" w:eastAsia="仿宋" w:cs="仿宋"/>
                <w:sz w:val="21"/>
                <w:szCs w:val="21"/>
              </w:rPr>
            </w:pPr>
            <w:r>
              <w:rPr>
                <w:rFonts w:hint="eastAsia" w:ascii="仿宋" w:hAnsi="仿宋" w:eastAsia="仿宋" w:cs="仿宋"/>
                <w:sz w:val="21"/>
                <w:szCs w:val="21"/>
              </w:rPr>
              <w:t>1、乙方提供的</w:t>
            </w:r>
            <w:r>
              <w:rPr>
                <w:rFonts w:hint="eastAsia" w:ascii="仿宋" w:hAnsi="仿宋" w:eastAsia="仿宋" w:cs="仿宋"/>
                <w:sz w:val="21"/>
                <w:szCs w:val="21"/>
                <w:lang w:val="en-US" w:eastAsia="zh-CN"/>
              </w:rPr>
              <w:t>土建</w:t>
            </w:r>
            <w:r>
              <w:rPr>
                <w:rFonts w:hint="eastAsia" w:ascii="仿宋" w:hAnsi="仿宋" w:eastAsia="仿宋" w:cs="仿宋"/>
                <w:sz w:val="21"/>
                <w:szCs w:val="21"/>
              </w:rPr>
              <w:t>材料，必须具有生产厂家和制造厂家出具的质量证明书、出厂合格证等。</w:t>
            </w:r>
          </w:p>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2、乙方提供的所有材料材质、尺寸均应符合图纸设计要求。</w:t>
            </w:r>
          </w:p>
          <w:p>
            <w:pPr>
              <w:pStyle w:val="21"/>
              <w:numPr>
                <w:ilvl w:val="0"/>
                <w:numId w:val="0"/>
              </w:numPr>
              <w:ind w:leftChars="0"/>
              <w:rPr>
                <w:rFonts w:hint="default" w:ascii="仿宋" w:hAnsi="仿宋" w:eastAsia="仿宋" w:cs="仿宋"/>
                <w:color w:val="FF0000"/>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、所有拆除维修部位，施工结束前保温、砌筑及相关附件等应按原样恢复。                                                                                                                                          二、质量要求</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所维修土建项目必须达到国家建筑标准要求。</w:t>
            </w:r>
          </w:p>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三、售后服务要求：乙方提供的材料及施工安装完毕投入使用后，质保期限为三个生产期。保修期内出现材料及施工质量问题，乙方必须派人48小时内到达甲方现场进行处理，处理期间乙方食宿自理。</w:t>
            </w:r>
          </w:p>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四、费用界定：以上费用包括</w:t>
            </w:r>
            <w:r>
              <w:rPr>
                <w:rFonts w:hint="eastAsia" w:ascii="仿宋" w:hAnsi="仿宋" w:eastAsia="仿宋" w:cs="仿宋"/>
                <w:sz w:val="21"/>
                <w:szCs w:val="21"/>
                <w:lang w:val="en-US" w:eastAsia="zh-CN"/>
              </w:rPr>
              <w:t>土建</w:t>
            </w:r>
            <w:r>
              <w:rPr>
                <w:rFonts w:hint="eastAsia" w:ascii="仿宋" w:hAnsi="仿宋" w:eastAsia="仿宋" w:cs="仿宋"/>
                <w:sz w:val="21"/>
                <w:szCs w:val="21"/>
              </w:rPr>
              <w:t>大修中的主材、辅材、拆除、制作、安装、运输费用及开具增值税发的票费用。</w:t>
            </w:r>
          </w:p>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 xml:space="preserve">五、施工安全要求：           </w:t>
            </w:r>
          </w:p>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 xml:space="preserve">1、现场施工特种作业人员须提供特种作业操作证；           </w:t>
            </w:r>
          </w:p>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 xml:space="preserve">2、现场施工人员须按甲方要求购买必要保险，现场施工人员须提前进行公司一级、车间二级安全培训合格后方可进入现场进行作业；           </w:t>
            </w:r>
          </w:p>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 xml:space="preserve">3、乙方有义务配合甲方现场安全管理，施工现场乙方所用脚手架、吊装工具、配电箱（电器开关、连接导线、锁具）、电焊机、切割机、电线电缆、安全防护用具、氧气乙炔瓶及附件等施工用具及安全保护用具，待甲方安全管理人员检查合格后方可使用，施工过程中以上用具一旦出现缺陷、使用不当或作业人员行为不当时，乙方须按甲方要求进行整改，待整改完毕后方可恢复正常使用或作业，乙方施工现场用电接火须向甲方提前提出申请，待甲方现场管理人员确认无问题，开具临时用电作业票后由甲方电工为乙方进行接火，乙方不可自行接火；           </w:t>
            </w:r>
          </w:p>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 xml:space="preserve">4、乙方在施工过程中对于需要高空、吊装、受限空间、临时用电、动火作业等作业内容时，乙方项目负责人须到甲方安全管理人员处提前开具作业票，在开具作业票前一律不允许进行以上作业；           </w:t>
            </w:r>
          </w:p>
          <w:p>
            <w:pPr>
              <w:pStyle w:val="21"/>
              <w:numPr>
                <w:ilvl w:val="0"/>
                <w:numId w:val="0"/>
              </w:numPr>
              <w:ind w:leftChars="0"/>
              <w:rPr>
                <w:rFonts w:hint="eastAsia" w:ascii="仿宋" w:hAnsi="仿宋" w:eastAsia="仿宋" w:cs="仿宋"/>
                <w:sz w:val="21"/>
                <w:szCs w:val="21"/>
              </w:rPr>
            </w:pPr>
            <w:r>
              <w:rPr>
                <w:rFonts w:hint="eastAsia" w:ascii="仿宋" w:hAnsi="仿宋" w:eastAsia="仿宋" w:cs="仿宋"/>
                <w:sz w:val="21"/>
                <w:szCs w:val="21"/>
              </w:rPr>
              <w:t xml:space="preserve">5、甲方有权利按照甲方安全管理考核制度对乙方施工过程中产生的一切不安全行为或状态进行考核。  </w:t>
            </w:r>
          </w:p>
          <w:p>
            <w:pPr>
              <w:pStyle w:val="21"/>
              <w:numPr>
                <w:ilvl w:val="0"/>
                <w:numId w:val="0"/>
              </w:numPr>
              <w:ind w:leftChars="0"/>
              <w:rPr>
                <w:rFonts w:hint="eastAsia" w:ascii="仿宋" w:hAnsi="仿宋" w:eastAsia="仿宋" w:cs="仿宋"/>
                <w:sz w:val="21"/>
                <w:szCs w:val="21"/>
              </w:rPr>
            </w:pPr>
          </w:p>
        </w:tc>
      </w:tr>
    </w:tbl>
    <w:p>
      <w:pPr>
        <w:spacing w:line="360" w:lineRule="auto"/>
        <w:ind w:firstLine="420" w:firstLineChars="200"/>
        <w:jc w:val="left"/>
        <w:rPr>
          <w:rFonts w:hint="eastAsia" w:ascii="仿宋" w:hAnsi="仿宋" w:eastAsia="仿宋" w:cs="仿宋"/>
          <w:color w:val="auto"/>
          <w:sz w:val="28"/>
          <w:szCs w:val="28"/>
        </w:rPr>
      </w:pPr>
      <w:r>
        <w:drawing>
          <wp:inline distT="0" distB="0" distL="114300" distR="114300">
            <wp:extent cx="5269230" cy="401002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230" cy="4010025"/>
                    </a:xfrm>
                    <a:prstGeom prst="rect">
                      <a:avLst/>
                    </a:prstGeom>
                    <a:noFill/>
                    <a:ln>
                      <a:noFill/>
                    </a:ln>
                  </pic:spPr>
                </pic:pic>
              </a:graphicData>
            </a:graphic>
          </wp:inline>
        </w:drawing>
      </w:r>
    </w:p>
    <w:p>
      <w:pPr>
        <w:spacing w:line="360" w:lineRule="auto"/>
        <w:ind w:firstLine="560" w:firstLineChars="200"/>
        <w:jc w:val="left"/>
        <w:rPr>
          <w:rFonts w:hint="eastAsia" w:ascii="仿宋" w:hAnsi="仿宋" w:eastAsia="仿宋" w:cs="仿宋"/>
          <w:color w:val="auto"/>
          <w:sz w:val="28"/>
          <w:szCs w:val="28"/>
        </w:rPr>
      </w:pPr>
    </w:p>
    <w:p>
      <w:pPr>
        <w:spacing w:line="360" w:lineRule="auto"/>
        <w:ind w:left="630" w:leftChars="200" w:hanging="210" w:hangingChars="100"/>
        <w:jc w:val="left"/>
        <w:rPr>
          <w:rFonts w:hint="default" w:ascii="仿宋" w:hAnsi="仿宋" w:eastAsia="仿宋" w:cs="仿宋"/>
          <w:color w:val="auto"/>
          <w:sz w:val="28"/>
          <w:szCs w:val="28"/>
          <w:lang w:val="en-US" w:eastAsia="zh-CN"/>
        </w:rPr>
      </w:pPr>
      <w:r>
        <w:drawing>
          <wp:inline distT="0" distB="0" distL="114300" distR="114300">
            <wp:extent cx="5266055" cy="4031615"/>
            <wp:effectExtent l="0" t="0" r="1079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6055" cy="4031615"/>
                    </a:xfrm>
                    <a:prstGeom prst="rect">
                      <a:avLst/>
                    </a:prstGeom>
                    <a:noFill/>
                    <a:ln>
                      <a:noFill/>
                    </a:ln>
                  </pic:spPr>
                </pic:pic>
              </a:graphicData>
            </a:graphic>
          </wp:inline>
        </w:drawing>
      </w:r>
      <w:bookmarkStart w:id="5" w:name="_GoBack"/>
      <w:bookmarkEnd w:id="5"/>
      <w:r>
        <w:rPr>
          <w:rFonts w:hint="eastAsia" w:ascii="仿宋" w:hAnsi="仿宋" w:eastAsia="仿宋" w:cs="仿宋"/>
          <w:color w:val="auto"/>
          <w:sz w:val="28"/>
          <w:szCs w:val="28"/>
        </w:rPr>
        <w:t>3.3项目总工期：</w:t>
      </w:r>
      <w:r>
        <w:rPr>
          <w:rFonts w:hint="eastAsia" w:ascii="仿宋" w:hAnsi="仿宋" w:eastAsia="仿宋" w:cs="仿宋"/>
          <w:color w:val="auto"/>
          <w:sz w:val="28"/>
          <w:szCs w:val="28"/>
          <w:lang w:val="en-US" w:eastAsia="zh-CN"/>
        </w:rPr>
        <w:t>8.20日前完工</w:t>
      </w:r>
    </w:p>
    <w:p>
      <w:pPr>
        <w:spacing w:line="36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3.4施工地点：</w:t>
      </w:r>
      <w:r>
        <w:rPr>
          <w:rFonts w:hint="eastAsia" w:ascii="仿宋" w:hAnsi="仿宋" w:eastAsia="仿宋" w:cs="仿宋"/>
          <w:color w:val="auto"/>
          <w:sz w:val="28"/>
          <w:szCs w:val="28"/>
          <w:lang w:val="en-US" w:eastAsia="zh-CN"/>
        </w:rPr>
        <w:t>新源糖业</w:t>
      </w:r>
    </w:p>
    <w:p>
      <w:pPr>
        <w:spacing w:line="36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3.5联系人：</w:t>
      </w:r>
      <w:r>
        <w:rPr>
          <w:rFonts w:hint="eastAsia" w:ascii="仿宋" w:hAnsi="仿宋" w:eastAsia="仿宋" w:cs="仿宋"/>
          <w:color w:val="auto"/>
          <w:sz w:val="28"/>
          <w:szCs w:val="28"/>
          <w:lang w:val="en-US" w:eastAsia="zh-CN"/>
        </w:rPr>
        <w:t xml:space="preserve">樊海林   </w:t>
      </w:r>
    </w:p>
    <w:p>
      <w:pPr>
        <w:snapToGrid w:val="0"/>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采购方式：</w:t>
      </w:r>
      <w:r>
        <w:rPr>
          <w:rFonts w:hint="eastAsia" w:ascii="仿宋" w:hAnsi="仿宋" w:eastAsia="仿宋" w:cs="仿宋"/>
          <w:sz w:val="28"/>
          <w:szCs w:val="28"/>
          <w:lang w:val="en-US" w:eastAsia="zh-CN"/>
        </w:rPr>
        <w:t>询比价</w:t>
      </w:r>
    </w:p>
    <w:p>
      <w:pPr>
        <w:snapToGrid w:val="0"/>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定价方式：</w:t>
      </w:r>
      <w:r>
        <w:rPr>
          <w:rFonts w:hint="eastAsia" w:ascii="仿宋" w:hAnsi="仿宋" w:eastAsia="仿宋" w:cs="仿宋"/>
          <w:sz w:val="28"/>
          <w:szCs w:val="28"/>
          <w:lang w:val="en-US" w:eastAsia="zh-CN"/>
        </w:rPr>
        <w:t>最低价中标</w:t>
      </w:r>
    </w:p>
    <w:p>
      <w:pPr>
        <w:snapToGrid w:val="0"/>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6、投标保证金：</w:t>
      </w:r>
      <w:r>
        <w:rPr>
          <w:rFonts w:hint="eastAsia" w:ascii="仿宋" w:hAnsi="仿宋" w:eastAsia="仿宋" w:cs="仿宋"/>
          <w:sz w:val="28"/>
          <w:szCs w:val="28"/>
          <w:lang w:val="en-US" w:eastAsia="zh-CN"/>
        </w:rPr>
        <w:t>10000元</w:t>
      </w:r>
    </w:p>
    <w:p>
      <w:pPr>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7、采购程序：（EPS平台程序）项目审核后发布、供应商编制响应文件、报价响应、谈判/比价、评标、定标、中标通知、履约保证、合同签订、响应不足两家的取得响应审批后执行响应操作。</w:t>
      </w:r>
    </w:p>
    <w:p>
      <w:pPr>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8、报名截止时间：根据EPS时间</w:t>
      </w:r>
    </w:p>
    <w:p>
      <w:pPr>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9、报名地点：EPS</w:t>
      </w:r>
    </w:p>
    <w:p>
      <w:pPr>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10、监督方式：附件2</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11、合同草案：附件3（含付款方式）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12、投标文件上传：</w:t>
      </w:r>
    </w:p>
    <w:p>
      <w:pPr>
        <w:snapToGrid w:val="0"/>
        <w:spacing w:line="360" w:lineRule="auto"/>
        <w:ind w:firstLine="843" w:firstLineChars="300"/>
        <w:jc w:val="left"/>
        <w:rPr>
          <w:rFonts w:ascii="华文仿宋" w:hAnsi="华文仿宋" w:eastAsia="华文仿宋" w:cs="宋体"/>
          <w:b/>
          <w:sz w:val="28"/>
          <w:szCs w:val="28"/>
          <w:highlight w:val="yellow"/>
        </w:rPr>
      </w:pPr>
      <w:r>
        <w:rPr>
          <w:rFonts w:hint="eastAsia" w:ascii="华文仿宋" w:hAnsi="华文仿宋" w:eastAsia="华文仿宋" w:cs="宋体"/>
          <w:b/>
          <w:sz w:val="28"/>
          <w:szCs w:val="28"/>
          <w:highlight w:val="yellow"/>
        </w:rPr>
        <w:t>1）商务标书按标的/清单列示内容格式上传报价单。</w:t>
      </w:r>
    </w:p>
    <w:p>
      <w:pPr>
        <w:snapToGrid w:val="0"/>
        <w:spacing w:line="360" w:lineRule="auto"/>
        <w:ind w:firstLine="843" w:firstLineChars="300"/>
        <w:jc w:val="left"/>
        <w:rPr>
          <w:rFonts w:ascii="华文仿宋" w:hAnsi="华文仿宋" w:eastAsia="华文仿宋" w:cs="宋体"/>
          <w:b/>
          <w:sz w:val="28"/>
          <w:szCs w:val="28"/>
        </w:rPr>
      </w:pPr>
      <w:r>
        <w:rPr>
          <w:rFonts w:hint="eastAsia" w:ascii="华文仿宋" w:hAnsi="华文仿宋" w:eastAsia="华文仿宋" w:cs="宋体"/>
          <w:b/>
          <w:sz w:val="28"/>
          <w:szCs w:val="28"/>
          <w:highlight w:val="yellow"/>
        </w:rPr>
        <w:t>2）技术标书按照评分办法编制投标文件并上传，后续如有改变可作为谈判附件上传。</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hint="default" w:ascii="华文仿宋" w:hAnsi="华文仿宋" w:eastAsia="华文仿宋" w:cs="宋体"/>
          <w:sz w:val="28"/>
          <w:szCs w:val="28"/>
          <w:highlight w:val="yellow"/>
          <w:lang w:val="en-US" w:eastAsia="zh-CN"/>
        </w:rPr>
      </w:pPr>
      <w:r>
        <w:rPr>
          <w:rFonts w:hint="eastAsia" w:ascii="华文仿宋" w:hAnsi="华文仿宋" w:eastAsia="华文仿宋" w:cs="宋体"/>
          <w:sz w:val="28"/>
          <w:szCs w:val="28"/>
        </w:rPr>
        <w:t>附件1：评分办法</w:t>
      </w:r>
      <w:r>
        <w:rPr>
          <w:rFonts w:hint="eastAsia" w:ascii="华文仿宋" w:hAnsi="华文仿宋" w:eastAsia="华文仿宋" w:cs="宋体"/>
          <w:sz w:val="28"/>
          <w:szCs w:val="28"/>
          <w:lang w:eastAsia="zh-CN"/>
        </w:rPr>
        <w:t>：</w:t>
      </w:r>
      <w:r>
        <w:rPr>
          <w:rFonts w:hint="eastAsia" w:ascii="华文仿宋" w:hAnsi="华文仿宋" w:eastAsia="华文仿宋" w:cs="宋体"/>
          <w:sz w:val="28"/>
          <w:szCs w:val="28"/>
          <w:lang w:val="en-US" w:eastAsia="zh-CN"/>
        </w:rPr>
        <w:t>专家评分</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附件3：合同草案</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rPr>
        <w:t>4：安全协议</w:t>
      </w:r>
    </w:p>
    <w:p>
      <w:pPr>
        <w:snapToGrid w:val="0"/>
        <w:spacing w:line="360" w:lineRule="auto"/>
        <w:jc w:val="left"/>
        <w:rPr>
          <w:rFonts w:ascii="华文仿宋" w:hAnsi="华文仿宋" w:eastAsia="华文仿宋" w:cs="宋体"/>
          <w:sz w:val="28"/>
          <w:szCs w:val="28"/>
        </w:rPr>
      </w:pPr>
      <w:r>
        <w:rPr>
          <w:rFonts w:ascii="华文仿宋" w:hAnsi="华文仿宋" w:eastAsia="华文仿宋" w:cs="宋体"/>
          <w:sz w:val="28"/>
          <w:szCs w:val="28"/>
        </w:rPr>
        <w:t>附件</w:t>
      </w:r>
      <w:r>
        <w:rPr>
          <w:rFonts w:hint="eastAsia" w:ascii="华文仿宋" w:hAnsi="华文仿宋" w:eastAsia="华文仿宋" w:cs="宋体"/>
          <w:sz w:val="28"/>
          <w:szCs w:val="28"/>
        </w:rPr>
        <w:t>5：环保协议</w:t>
      </w:r>
    </w:p>
    <w:p>
      <w:pPr>
        <w:snapToGrid w:val="0"/>
        <w:spacing w:line="360" w:lineRule="auto"/>
        <w:jc w:val="left"/>
        <w:rPr>
          <w:rFonts w:hint="default" w:ascii="华文仿宋" w:hAnsi="华文仿宋" w:eastAsia="华文仿宋" w:cs="宋体"/>
          <w:color w:val="FF0000"/>
          <w:sz w:val="28"/>
          <w:szCs w:val="28"/>
          <w:lang w:val="en-US" w:eastAsia="zh-CN"/>
        </w:rPr>
      </w:pPr>
      <w:r>
        <w:rPr>
          <w:rFonts w:hint="eastAsia" w:ascii="华文仿宋" w:hAnsi="华文仿宋" w:eastAsia="华文仿宋" w:cs="宋体"/>
          <w:color w:val="FF0000"/>
          <w:sz w:val="28"/>
          <w:szCs w:val="28"/>
        </w:rPr>
        <w:t>附件1：评分办法</w:t>
      </w:r>
      <w:r>
        <w:rPr>
          <w:rFonts w:hint="eastAsia" w:ascii="华文仿宋" w:hAnsi="华文仿宋" w:eastAsia="华文仿宋" w:cs="宋体"/>
          <w:color w:val="FF0000"/>
          <w:sz w:val="28"/>
          <w:szCs w:val="28"/>
          <w:lang w:eastAsia="zh-CN"/>
        </w:rPr>
        <w:t>：</w:t>
      </w:r>
      <w:r>
        <w:rPr>
          <w:rFonts w:hint="eastAsia" w:ascii="华文仿宋" w:hAnsi="华文仿宋" w:eastAsia="华文仿宋" w:cs="宋体"/>
          <w:color w:val="FF0000"/>
          <w:sz w:val="28"/>
          <w:szCs w:val="28"/>
          <w:lang w:val="en-US" w:eastAsia="zh-CN"/>
        </w:rPr>
        <w:t>此项不涉及</w:t>
      </w:r>
    </w:p>
    <w:p>
      <w:pPr>
        <w:spacing w:line="440" w:lineRule="exact"/>
        <w:jc w:val="left"/>
        <w:rPr>
          <w:b/>
          <w:sz w:val="28"/>
          <w:szCs w:val="28"/>
        </w:rPr>
      </w:pPr>
      <w:r>
        <w:rPr>
          <w:rFonts w:hint="eastAsia"/>
          <w:b/>
          <w:sz w:val="28"/>
          <w:szCs w:val="28"/>
        </w:rPr>
        <w:t>1.分值构成</w:t>
      </w:r>
    </w:p>
    <w:tbl>
      <w:tblPr>
        <w:tblStyle w:val="9"/>
        <w:tblW w:w="8640" w:type="dxa"/>
        <w:tblInd w:w="-8" w:type="dxa"/>
        <w:tblLayout w:type="fixed"/>
        <w:tblCellMar>
          <w:top w:w="0" w:type="dxa"/>
          <w:left w:w="108" w:type="dxa"/>
          <w:bottom w:w="0" w:type="dxa"/>
          <w:right w:w="108" w:type="dxa"/>
        </w:tblCellMar>
      </w:tblPr>
      <w:tblGrid>
        <w:gridCol w:w="1080"/>
        <w:gridCol w:w="1440"/>
        <w:gridCol w:w="6120"/>
      </w:tblGrid>
      <w:tr>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bCs/>
                <w:sz w:val="18"/>
                <w:szCs w:val="18"/>
              </w:rPr>
            </w:pPr>
            <w:r>
              <w:rPr>
                <w:rFonts w:hint="eastAsia"/>
                <w:b/>
                <w:bCs/>
                <w:sz w:val="18"/>
                <w:szCs w:val="18"/>
              </w:rPr>
              <w:t>条款号</w:t>
            </w:r>
          </w:p>
        </w:tc>
        <w:tc>
          <w:tcPr>
            <w:tcW w:w="1440" w:type="dxa"/>
            <w:tcBorders>
              <w:top w:val="single" w:color="auto" w:sz="4" w:space="0"/>
              <w:left w:val="nil"/>
              <w:bottom w:val="single" w:color="auto" w:sz="4" w:space="0"/>
              <w:right w:val="single" w:color="auto" w:sz="4" w:space="0"/>
            </w:tcBorders>
            <w:vAlign w:val="center"/>
          </w:tcPr>
          <w:p>
            <w:pPr>
              <w:adjustRightInd w:val="0"/>
              <w:spacing w:line="440" w:lineRule="exact"/>
              <w:jc w:val="center"/>
              <w:textAlignment w:val="baseline"/>
              <w:rPr>
                <w:b/>
                <w:bCs/>
                <w:sz w:val="18"/>
                <w:szCs w:val="18"/>
              </w:rPr>
            </w:pPr>
            <w:r>
              <w:rPr>
                <w:rFonts w:hint="eastAsia"/>
                <w:b/>
                <w:bCs/>
                <w:sz w:val="18"/>
                <w:szCs w:val="18"/>
              </w:rPr>
              <w:t>条款内容</w:t>
            </w:r>
          </w:p>
        </w:tc>
        <w:tc>
          <w:tcPr>
            <w:tcW w:w="6120" w:type="dxa"/>
            <w:tcBorders>
              <w:top w:val="single" w:color="auto" w:sz="4" w:space="0"/>
              <w:left w:val="nil"/>
              <w:bottom w:val="single" w:color="auto" w:sz="4" w:space="0"/>
              <w:right w:val="single" w:color="auto" w:sz="4" w:space="0"/>
            </w:tcBorders>
            <w:vAlign w:val="center"/>
          </w:tcPr>
          <w:p>
            <w:pPr>
              <w:adjustRightInd w:val="0"/>
              <w:spacing w:line="440" w:lineRule="exact"/>
              <w:jc w:val="center"/>
              <w:textAlignment w:val="baseline"/>
              <w:rPr>
                <w:b/>
                <w:bCs/>
                <w:sz w:val="18"/>
                <w:szCs w:val="18"/>
              </w:rPr>
            </w:pPr>
            <w:r>
              <w:rPr>
                <w:rFonts w:hint="eastAsia"/>
                <w:b/>
                <w:bCs/>
                <w:sz w:val="18"/>
                <w:szCs w:val="18"/>
              </w:rPr>
              <w:t>编列内容</w:t>
            </w:r>
          </w:p>
        </w:tc>
      </w:tr>
      <w:tr>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sz w:val="18"/>
                <w:szCs w:val="18"/>
              </w:rPr>
            </w:pPr>
            <w:r>
              <w:rPr>
                <w:rFonts w:hint="eastAsia"/>
                <w:sz w:val="18"/>
                <w:szCs w:val="18"/>
              </w:rPr>
              <w:t>1.1</w:t>
            </w:r>
          </w:p>
        </w:tc>
        <w:tc>
          <w:tcPr>
            <w:tcW w:w="144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baseline"/>
              <w:rPr>
                <w:sz w:val="18"/>
                <w:szCs w:val="18"/>
              </w:rPr>
            </w:pPr>
            <w:r>
              <w:rPr>
                <w:rFonts w:hint="eastAsia"/>
                <w:sz w:val="18"/>
                <w:szCs w:val="18"/>
              </w:rPr>
              <w:t>分值构成</w:t>
            </w:r>
          </w:p>
          <w:p>
            <w:pPr>
              <w:adjustRightInd w:val="0"/>
              <w:snapToGrid w:val="0"/>
              <w:spacing w:line="360" w:lineRule="auto"/>
              <w:jc w:val="center"/>
              <w:textAlignment w:val="baseline"/>
              <w:rPr>
                <w:sz w:val="18"/>
                <w:szCs w:val="18"/>
              </w:rPr>
            </w:pPr>
            <w:r>
              <w:rPr>
                <w:sz w:val="18"/>
                <w:szCs w:val="18"/>
              </w:rPr>
              <w:t>(</w:t>
            </w:r>
            <w:r>
              <w:rPr>
                <w:rFonts w:hint="eastAsia"/>
                <w:sz w:val="18"/>
                <w:szCs w:val="18"/>
              </w:rPr>
              <w:t>总分</w:t>
            </w:r>
            <w:r>
              <w:rPr>
                <w:sz w:val="18"/>
                <w:szCs w:val="18"/>
              </w:rPr>
              <w:t>100</w:t>
            </w:r>
            <w:r>
              <w:rPr>
                <w:rFonts w:hint="eastAsia"/>
                <w:sz w:val="18"/>
                <w:szCs w:val="18"/>
              </w:rPr>
              <w:t>分</w:t>
            </w:r>
            <w:r>
              <w:rPr>
                <w:sz w:val="18"/>
                <w:szCs w:val="18"/>
              </w:rPr>
              <w:t>)</w:t>
            </w:r>
          </w:p>
        </w:tc>
        <w:tc>
          <w:tcPr>
            <w:tcW w:w="612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left"/>
              <w:textAlignment w:val="baseline"/>
              <w:rPr>
                <w:rFonts w:ascii="宋体"/>
                <w:sz w:val="18"/>
                <w:szCs w:val="18"/>
              </w:rPr>
            </w:pPr>
            <w:r>
              <w:rPr>
                <w:rFonts w:hint="eastAsia" w:ascii="宋体" w:hAnsi="宋体"/>
                <w:sz w:val="18"/>
                <w:szCs w:val="18"/>
              </w:rPr>
              <w:t>投标报价：</w:t>
            </w:r>
            <w:r>
              <w:rPr>
                <w:rFonts w:ascii="宋体" w:hAnsi="宋体"/>
                <w:sz w:val="18"/>
                <w:szCs w:val="18"/>
              </w:rPr>
              <w:t>6</w:t>
            </w:r>
            <w:r>
              <w:rPr>
                <w:rFonts w:hint="eastAsia" w:ascii="宋体" w:hAnsi="宋体"/>
                <w:sz w:val="18"/>
                <w:szCs w:val="18"/>
              </w:rPr>
              <w:t>0%；</w:t>
            </w:r>
          </w:p>
          <w:p>
            <w:pPr>
              <w:adjustRightInd w:val="0"/>
              <w:snapToGrid w:val="0"/>
              <w:spacing w:line="360" w:lineRule="auto"/>
              <w:jc w:val="left"/>
              <w:textAlignment w:val="baseline"/>
              <w:rPr>
                <w:rFonts w:ascii="宋体"/>
                <w:b/>
                <w:bCs/>
                <w:color w:val="000000"/>
                <w:sz w:val="18"/>
                <w:szCs w:val="18"/>
                <w:highlight w:val="yellow"/>
              </w:rPr>
            </w:pPr>
            <w:r>
              <w:rPr>
                <w:rFonts w:hint="eastAsia" w:ascii="宋体" w:hAnsi="宋体"/>
                <w:sz w:val="18"/>
                <w:szCs w:val="18"/>
              </w:rPr>
              <w:t>商务技术：4</w:t>
            </w:r>
            <w:r>
              <w:rPr>
                <w:rFonts w:ascii="宋体" w:hAnsi="宋体"/>
                <w:sz w:val="18"/>
                <w:szCs w:val="18"/>
              </w:rPr>
              <w:t>0%</w:t>
            </w:r>
          </w:p>
        </w:tc>
      </w:tr>
      <w:tr>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Times New Roman"/>
                <w:sz w:val="18"/>
                <w:szCs w:val="18"/>
              </w:rPr>
            </w:pPr>
            <w:r>
              <w:rPr>
                <w:sz w:val="18"/>
                <w:szCs w:val="18"/>
              </w:rPr>
              <w:t>1</w:t>
            </w:r>
            <w:r>
              <w:rPr>
                <w:rFonts w:hint="eastAsia"/>
                <w:sz w:val="18"/>
                <w:szCs w:val="18"/>
              </w:rPr>
              <w:t>.2</w:t>
            </w:r>
          </w:p>
        </w:tc>
        <w:tc>
          <w:tcPr>
            <w:tcW w:w="144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textAlignment w:val="baseline"/>
              <w:rPr>
                <w:b/>
                <w:bCs/>
                <w:sz w:val="18"/>
                <w:szCs w:val="18"/>
              </w:rPr>
            </w:pPr>
            <w:r>
              <w:rPr>
                <w:rFonts w:hint="eastAsia"/>
                <w:sz w:val="18"/>
                <w:szCs w:val="18"/>
              </w:rPr>
              <w:t>评标基准价计算方法</w:t>
            </w:r>
          </w:p>
        </w:tc>
        <w:tc>
          <w:tcPr>
            <w:tcW w:w="6120" w:type="dxa"/>
            <w:tcBorders>
              <w:top w:val="single" w:color="auto" w:sz="4" w:space="0"/>
              <w:left w:val="nil"/>
              <w:bottom w:val="single" w:color="auto" w:sz="4" w:space="0"/>
              <w:right w:val="single" w:color="auto" w:sz="4" w:space="0"/>
            </w:tcBorders>
            <w:vAlign w:val="center"/>
          </w:tcPr>
          <w:p>
            <w:pPr>
              <w:adjustRightInd w:val="0"/>
              <w:snapToGrid w:val="0"/>
              <w:spacing w:line="360" w:lineRule="auto"/>
              <w:textAlignment w:val="baseline"/>
              <w:rPr>
                <w:sz w:val="18"/>
                <w:szCs w:val="18"/>
              </w:rPr>
            </w:pPr>
            <w:r>
              <w:rPr>
                <w:sz w:val="18"/>
                <w:szCs w:val="18"/>
              </w:rPr>
              <w:t>根据实际项目进行设置。</w:t>
            </w:r>
          </w:p>
        </w:tc>
      </w:tr>
    </w:tbl>
    <w:p>
      <w:pPr>
        <w:spacing w:line="440" w:lineRule="exact"/>
        <w:rPr>
          <w:rFonts w:ascii="宋体" w:hAnsi="Times New Roman" w:cs="Times New Roman"/>
          <w:b/>
          <w:bCs/>
          <w:szCs w:val="21"/>
        </w:rPr>
      </w:pPr>
    </w:p>
    <w:p>
      <w:pPr>
        <w:spacing w:line="440" w:lineRule="exact"/>
        <w:rPr>
          <w:rFonts w:ascii="宋体"/>
          <w:b/>
          <w:bCs/>
          <w:sz w:val="28"/>
          <w:szCs w:val="28"/>
        </w:rPr>
      </w:pPr>
      <w:r>
        <w:rPr>
          <w:rFonts w:ascii="宋体" w:hAnsi="宋体"/>
          <w:b/>
          <w:bCs/>
          <w:sz w:val="28"/>
          <w:szCs w:val="28"/>
        </w:rPr>
        <w:t>2.</w:t>
      </w:r>
      <w:r>
        <w:rPr>
          <w:rFonts w:hint="eastAsia" w:ascii="宋体" w:hAnsi="宋体"/>
          <w:b/>
          <w:bCs/>
          <w:sz w:val="28"/>
          <w:szCs w:val="28"/>
        </w:rPr>
        <w:t>施工组织设计（满分</w:t>
      </w:r>
      <w:r>
        <w:rPr>
          <w:rFonts w:ascii="宋体" w:hAnsi="宋体"/>
          <w:b/>
          <w:bCs/>
          <w:sz w:val="28"/>
          <w:szCs w:val="28"/>
        </w:rPr>
        <w:t>40</w:t>
      </w:r>
      <w:r>
        <w:rPr>
          <w:rFonts w:hint="eastAsia" w:ascii="宋体" w:hAnsi="宋体"/>
          <w:b/>
          <w:bCs/>
          <w:sz w:val="28"/>
          <w:szCs w:val="28"/>
        </w:rPr>
        <w:t>分）</w:t>
      </w:r>
    </w:p>
    <w:tbl>
      <w:tblPr>
        <w:tblStyle w:val="9"/>
        <w:tblW w:w="8522" w:type="dxa"/>
        <w:tblInd w:w="-8" w:type="dxa"/>
        <w:tblLayout w:type="fixed"/>
        <w:tblCellMar>
          <w:top w:w="0" w:type="dxa"/>
          <w:left w:w="108" w:type="dxa"/>
          <w:bottom w:w="0" w:type="dxa"/>
          <w:right w:w="108" w:type="dxa"/>
        </w:tblCellMar>
      </w:tblPr>
      <w:tblGrid>
        <w:gridCol w:w="704"/>
        <w:gridCol w:w="2554"/>
        <w:gridCol w:w="880"/>
        <w:gridCol w:w="1822"/>
        <w:gridCol w:w="1403"/>
        <w:gridCol w:w="1159"/>
      </w:tblGrid>
      <w:tr>
        <w:tblPrEx>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序号</w:t>
            </w:r>
          </w:p>
        </w:tc>
        <w:tc>
          <w:tcPr>
            <w:tcW w:w="2554"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评分项目</w:t>
            </w:r>
          </w:p>
        </w:tc>
        <w:tc>
          <w:tcPr>
            <w:tcW w:w="880"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标准分</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评分标准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分值</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备注</w:t>
            </w: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施工方案</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w:t>
            </w:r>
            <w:r>
              <w:rPr>
                <w:rFonts w:ascii="宋体"/>
                <w:sz w:val="18"/>
                <w:szCs w:val="18"/>
              </w:rPr>
              <w:t>0</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合理、可行</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10</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w:t>
            </w:r>
            <w:r>
              <w:rPr>
                <w:rFonts w:ascii="宋体" w:hAnsi="宋体"/>
                <w:sz w:val="18"/>
                <w:szCs w:val="18"/>
              </w:rPr>
              <w:t>5</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劳动力计划安排</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3</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材料供应安排</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3</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1.5～3</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关键部位施工方法</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可行</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2.1</w:t>
            </w:r>
            <w:r>
              <w:rPr>
                <w:rFonts w:hint="eastAsia" w:ascii="宋体" w:hAnsi="宋体"/>
                <w:sz w:val="18"/>
                <w:szCs w:val="18"/>
              </w:rPr>
              <w:t>～</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欠可行、方案一般</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w:t>
            </w:r>
            <w:r>
              <w:rPr>
                <w:rFonts w:ascii="宋体" w:hAns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5</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质量安全保证措施</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2.6</w:t>
            </w:r>
            <w:r>
              <w:rPr>
                <w:rFonts w:hint="eastAsia" w:ascii="宋体" w:hAnsi="宋体"/>
                <w:sz w:val="18"/>
                <w:szCs w:val="18"/>
              </w:rPr>
              <w:t>～</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sz w:val="18"/>
                <w:szCs w:val="18"/>
              </w:rPr>
              <w:t>1</w:t>
            </w:r>
            <w:r>
              <w:rPr>
                <w:rFonts w:hint="eastAsia" w:ascii="宋体" w:hAnsi="宋体"/>
                <w:sz w:val="18"/>
                <w:szCs w:val="18"/>
              </w:rPr>
              <w:t>～</w:t>
            </w:r>
            <w:r>
              <w:rPr>
                <w:rFonts w:ascii="宋体" w:hAnsi="宋体"/>
                <w:sz w:val="18"/>
                <w:szCs w:val="18"/>
              </w:rPr>
              <w:t>2.5</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6</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机械设备配置</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安排合理满足招标文件要求</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7</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工期计划合理，保证措施切实可行且满足招标文件要求</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1～2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8</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具有可行的提高工程质量、保证工期、降低造价的合理化建议</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4</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4</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9</w:t>
            </w:r>
          </w:p>
        </w:tc>
        <w:tc>
          <w:tcPr>
            <w:tcW w:w="2554" w:type="dxa"/>
            <w:vMerge w:val="restart"/>
            <w:tcBorders>
              <w:top w:val="nil"/>
              <w:left w:val="nil"/>
              <w:bottom w:val="single" w:color="auto" w:sz="4" w:space="0"/>
              <w:right w:val="single" w:color="auto" w:sz="4" w:space="0"/>
            </w:tcBorders>
            <w:vAlign w:val="center"/>
          </w:tcPr>
          <w:p>
            <w:pPr>
              <w:snapToGrid w:val="0"/>
              <w:rPr>
                <w:rFonts w:ascii="宋体"/>
                <w:sz w:val="18"/>
                <w:szCs w:val="18"/>
              </w:rPr>
            </w:pPr>
            <w:r>
              <w:rPr>
                <w:rFonts w:hint="eastAsia" w:ascii="宋体" w:hAnsi="宋体"/>
                <w:sz w:val="18"/>
                <w:szCs w:val="18"/>
              </w:rPr>
              <w:t>施工现场采取环保、消防、降噪声、文明等施工技术措施</w:t>
            </w:r>
          </w:p>
        </w:tc>
        <w:tc>
          <w:tcPr>
            <w:tcW w:w="880" w:type="dxa"/>
            <w:vMerge w:val="restart"/>
            <w:tcBorders>
              <w:top w:val="nil"/>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hAnsi="宋体"/>
                <w:sz w:val="18"/>
                <w:szCs w:val="18"/>
              </w:rPr>
              <w:t>1.5</w:t>
            </w:r>
            <w:r>
              <w:rPr>
                <w:rFonts w:hint="eastAsia" w:ascii="宋体" w:hAns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top w:val="nil"/>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hAnsi="宋体"/>
                <w:sz w:val="18"/>
                <w:szCs w:val="18"/>
              </w:rPr>
              <w:t>安排欠合理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1</w:t>
            </w:r>
          </w:p>
        </w:tc>
        <w:tc>
          <w:tcPr>
            <w:tcW w:w="2554" w:type="dxa"/>
            <w:vMerge w:val="restart"/>
            <w:tcBorders>
              <w:top w:val="nil"/>
              <w:left w:val="nil"/>
              <w:right w:val="single" w:color="auto" w:sz="4" w:space="0"/>
            </w:tcBorders>
            <w:vAlign w:val="center"/>
          </w:tcPr>
          <w:p>
            <w:pPr>
              <w:snapToGrid w:val="0"/>
              <w:spacing w:line="360" w:lineRule="auto"/>
              <w:rPr>
                <w:rFonts w:ascii="宋体"/>
                <w:sz w:val="18"/>
                <w:szCs w:val="18"/>
              </w:rPr>
            </w:pPr>
            <w:r>
              <w:rPr>
                <w:rFonts w:hint="eastAsia" w:ascii="宋体" w:hAnsi="宋体"/>
                <w:sz w:val="18"/>
                <w:szCs w:val="18"/>
              </w:rPr>
              <w:t>符合招标文件要求的质量及质保期</w:t>
            </w:r>
          </w:p>
        </w:tc>
        <w:tc>
          <w:tcPr>
            <w:tcW w:w="880" w:type="dxa"/>
            <w:vMerge w:val="restart"/>
            <w:tcBorders>
              <w:top w:val="nil"/>
              <w:left w:val="nil"/>
              <w:right w:val="single" w:color="auto" w:sz="4" w:space="0"/>
            </w:tcBorders>
            <w:vAlign w:val="center"/>
          </w:tcPr>
          <w:p>
            <w:pPr>
              <w:snapToGrid w:val="0"/>
              <w:spacing w:line="360" w:lineRule="auto"/>
              <w:jc w:val="center"/>
              <w:rPr>
                <w:rFonts w:ascii="宋体"/>
                <w:sz w:val="18"/>
                <w:szCs w:val="18"/>
              </w:rPr>
            </w:pPr>
            <w:r>
              <w:rPr>
                <w:rFonts w:hint="eastAsia" w:ascii="宋体" w:hAnsi="宋体"/>
                <w:sz w:val="18"/>
                <w:szCs w:val="18"/>
              </w:rPr>
              <w:t>3</w:t>
            </w: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sz w:val="18"/>
                <w:szCs w:val="18"/>
              </w:rPr>
            </w:pPr>
            <w:r>
              <w:rPr>
                <w:rFonts w:hint="eastAsia" w:ascii="宋体" w:hAnsi="宋体" w:cs="MingLiU"/>
                <w:kern w:val="0"/>
                <w:sz w:val="18"/>
                <w:szCs w:val="18"/>
              </w:rPr>
              <w:t>内容完整和编制水平最好得3分，</w:t>
            </w:r>
            <w:r>
              <w:rPr>
                <w:rFonts w:ascii="宋体"/>
                <w:sz w:val="18"/>
                <w:szCs w:val="18"/>
              </w:rPr>
              <w:t xml:space="preserve"> </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ascii="宋体"/>
                <w:sz w:val="18"/>
                <w:szCs w:val="18"/>
              </w:rPr>
              <w:t>3</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widowControl/>
              <w:jc w:val="left"/>
              <w:rPr>
                <w:rFonts w:ascii="宋体"/>
                <w:sz w:val="18"/>
                <w:szCs w:val="18"/>
              </w:rPr>
            </w:pPr>
          </w:p>
        </w:tc>
        <w:tc>
          <w:tcPr>
            <w:tcW w:w="880" w:type="dxa"/>
            <w:vMerge w:val="continue"/>
            <w:tcBorders>
              <w:left w:val="nil"/>
              <w:bottom w:val="single" w:color="auto" w:sz="4" w:space="0"/>
              <w:right w:val="single" w:color="auto" w:sz="4" w:space="0"/>
            </w:tcBorders>
            <w:vAlign w:val="center"/>
          </w:tcPr>
          <w:p>
            <w:pPr>
              <w:widowControl/>
              <w:jc w:val="left"/>
              <w:rPr>
                <w:rFonts w:asci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cs="MingLiU"/>
                <w:kern w:val="0"/>
                <w:sz w:val="18"/>
                <w:szCs w:val="18"/>
              </w:rPr>
              <w:t>零乱结构不清晰</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r>
              <w:rPr>
                <w:rFonts w:hint="eastAsia" w:ascii="宋体" w:hAnsi="宋体"/>
                <w:sz w:val="18"/>
                <w:szCs w:val="18"/>
              </w:rPr>
              <w:t>～</w:t>
            </w:r>
            <w:r>
              <w:rPr>
                <w:rFonts w:ascii="宋体"/>
                <w:sz w:val="18"/>
                <w:szCs w:val="18"/>
              </w:rPr>
              <w:t>2.9</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2</w:t>
            </w:r>
          </w:p>
        </w:tc>
        <w:tc>
          <w:tcPr>
            <w:tcW w:w="2554" w:type="dxa"/>
            <w:vMerge w:val="restart"/>
            <w:tcBorders>
              <w:top w:val="nil"/>
              <w:left w:val="nil"/>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投标人过往工程业绩</w:t>
            </w:r>
          </w:p>
        </w:tc>
        <w:tc>
          <w:tcPr>
            <w:tcW w:w="880" w:type="dxa"/>
            <w:vMerge w:val="restart"/>
            <w:tcBorders>
              <w:top w:val="nil"/>
              <w:left w:val="nil"/>
              <w:right w:val="single" w:color="auto" w:sz="4" w:space="0"/>
            </w:tcBorders>
            <w:vAlign w:val="center"/>
          </w:tcPr>
          <w:p>
            <w:pPr>
              <w:snapToGrid w:val="0"/>
              <w:spacing w:line="360" w:lineRule="auto"/>
              <w:jc w:val="center"/>
              <w:rPr>
                <w:rFonts w:ascii="宋体" w:hAnsi="宋体"/>
                <w:sz w:val="18"/>
                <w:szCs w:val="18"/>
              </w:rPr>
            </w:pPr>
            <w:r>
              <w:rPr>
                <w:rFonts w:hint="eastAsia" w:ascii="宋体" w:hAnsi="宋体"/>
                <w:sz w:val="18"/>
                <w:szCs w:val="18"/>
              </w:rPr>
              <w:t>2</w:t>
            </w: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近</w:t>
            </w:r>
            <w:r>
              <w:rPr>
                <w:rFonts w:ascii="宋体" w:hAnsi="宋体"/>
                <w:sz w:val="18"/>
                <w:szCs w:val="18"/>
              </w:rPr>
              <w:t>3</w:t>
            </w:r>
            <w:r>
              <w:rPr>
                <w:rFonts w:hint="eastAsia" w:ascii="宋体" w:hAnsi="宋体"/>
                <w:sz w:val="18"/>
                <w:szCs w:val="18"/>
              </w:rPr>
              <w:t>年，1个两个含两个2分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snapToGrid w:val="0"/>
              <w:spacing w:line="360" w:lineRule="auto"/>
              <w:rPr>
                <w:rFonts w:ascii="宋体" w:hAnsi="宋体"/>
                <w:sz w:val="18"/>
                <w:szCs w:val="18"/>
              </w:rPr>
            </w:pPr>
          </w:p>
        </w:tc>
        <w:tc>
          <w:tcPr>
            <w:tcW w:w="880" w:type="dxa"/>
            <w:vMerge w:val="continue"/>
            <w:tcBorders>
              <w:left w:val="nil"/>
              <w:bottom w:val="single" w:color="auto" w:sz="4" w:space="0"/>
              <w:right w:val="single" w:color="auto" w:sz="4" w:space="0"/>
            </w:tcBorders>
            <w:vAlign w:val="center"/>
          </w:tcPr>
          <w:p>
            <w:pPr>
              <w:snapToGrid w:val="0"/>
              <w:spacing w:line="360" w:lineRule="auto"/>
              <w:jc w:val="center"/>
              <w:rPr>
                <w:rFonts w:ascii="宋体" w:hAns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两个含两个及以上分</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3</w:t>
            </w:r>
          </w:p>
        </w:tc>
        <w:tc>
          <w:tcPr>
            <w:tcW w:w="2554" w:type="dxa"/>
            <w:vMerge w:val="restart"/>
            <w:tcBorders>
              <w:top w:val="nil"/>
              <w:left w:val="nil"/>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响应项目单位付款方式</w:t>
            </w:r>
          </w:p>
        </w:tc>
        <w:tc>
          <w:tcPr>
            <w:tcW w:w="880" w:type="dxa"/>
            <w:vMerge w:val="restart"/>
            <w:tcBorders>
              <w:top w:val="nil"/>
              <w:left w:val="nil"/>
              <w:right w:val="single" w:color="auto" w:sz="4" w:space="0"/>
            </w:tcBorders>
            <w:vAlign w:val="center"/>
          </w:tcPr>
          <w:p>
            <w:pPr>
              <w:snapToGrid w:val="0"/>
              <w:spacing w:line="360" w:lineRule="auto"/>
              <w:jc w:val="center"/>
              <w:rPr>
                <w:rFonts w:ascii="宋体" w:hAnsi="宋体"/>
                <w:sz w:val="18"/>
                <w:szCs w:val="18"/>
              </w:rPr>
            </w:pPr>
            <w:r>
              <w:rPr>
                <w:rFonts w:hint="eastAsia" w:ascii="宋体" w:hAnsi="宋体"/>
                <w:sz w:val="18"/>
                <w:szCs w:val="18"/>
              </w:rPr>
              <w:t>1</w:t>
            </w: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同意项目单位付款</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snapToGrid w:val="0"/>
              <w:spacing w:line="360" w:lineRule="auto"/>
              <w:rPr>
                <w:rFonts w:ascii="宋体" w:hAnsi="宋体"/>
                <w:sz w:val="18"/>
                <w:szCs w:val="18"/>
              </w:rPr>
            </w:pPr>
          </w:p>
        </w:tc>
        <w:tc>
          <w:tcPr>
            <w:tcW w:w="880" w:type="dxa"/>
            <w:vMerge w:val="continue"/>
            <w:tcBorders>
              <w:left w:val="nil"/>
              <w:bottom w:val="single" w:color="auto" w:sz="4" w:space="0"/>
              <w:right w:val="single" w:color="auto" w:sz="4" w:space="0"/>
            </w:tcBorders>
            <w:vAlign w:val="center"/>
          </w:tcPr>
          <w:p>
            <w:pPr>
              <w:snapToGrid w:val="0"/>
              <w:spacing w:line="360" w:lineRule="auto"/>
              <w:jc w:val="center"/>
              <w:rPr>
                <w:rFonts w:ascii="宋体" w:hAnsi="宋体"/>
                <w:sz w:val="18"/>
                <w:szCs w:val="18"/>
              </w:rPr>
            </w:pPr>
          </w:p>
        </w:tc>
        <w:tc>
          <w:tcPr>
            <w:tcW w:w="1822"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sz w:val="18"/>
                <w:szCs w:val="18"/>
              </w:rPr>
            </w:pPr>
            <w:r>
              <w:rPr>
                <w:rFonts w:hint="eastAsia" w:ascii="宋体" w:hAnsi="宋体"/>
                <w:sz w:val="18"/>
                <w:szCs w:val="18"/>
              </w:rPr>
              <w:t>不同意</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sz w:val="18"/>
                <w:szCs w:val="18"/>
              </w:rPr>
            </w:pPr>
            <w:r>
              <w:rPr>
                <w:rFonts w:hint="eastAsia" w:ascii="宋体"/>
                <w:sz w:val="18"/>
                <w:szCs w:val="18"/>
              </w:rPr>
              <w:t>0</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restart"/>
            <w:tcBorders>
              <w:top w:val="nil"/>
              <w:left w:val="single" w:color="auto" w:sz="4" w:space="0"/>
              <w:right w:val="single" w:color="auto" w:sz="4" w:space="0"/>
            </w:tcBorders>
            <w:vAlign w:val="center"/>
          </w:tcPr>
          <w:p>
            <w:pPr>
              <w:widowControl/>
              <w:jc w:val="left"/>
              <w:rPr>
                <w:rFonts w:ascii="宋体"/>
                <w:sz w:val="18"/>
                <w:szCs w:val="18"/>
              </w:rPr>
            </w:pPr>
            <w:r>
              <w:rPr>
                <w:rFonts w:hint="eastAsia" w:ascii="宋体"/>
                <w:sz w:val="18"/>
                <w:szCs w:val="18"/>
              </w:rPr>
              <w:t>1</w:t>
            </w:r>
            <w:r>
              <w:rPr>
                <w:rFonts w:ascii="宋体"/>
                <w:sz w:val="18"/>
                <w:szCs w:val="18"/>
              </w:rPr>
              <w:t>5</w:t>
            </w:r>
          </w:p>
        </w:tc>
        <w:tc>
          <w:tcPr>
            <w:tcW w:w="2554" w:type="dxa"/>
            <w:vMerge w:val="restart"/>
            <w:tcBorders>
              <w:top w:val="nil"/>
              <w:left w:val="nil"/>
              <w:right w:val="single" w:color="auto" w:sz="4" w:space="0"/>
            </w:tcBorders>
            <w:vAlign w:val="center"/>
          </w:tcPr>
          <w:p>
            <w:pPr>
              <w:snapToGrid w:val="0"/>
              <w:rPr>
                <w:rFonts w:ascii="宋体"/>
                <w:color w:val="000000"/>
                <w:szCs w:val="21"/>
              </w:rPr>
            </w:pPr>
            <w:r>
              <w:rPr>
                <w:rFonts w:hint="eastAsia" w:ascii="宋体" w:hAnsi="宋体"/>
                <w:color w:val="000000"/>
                <w:szCs w:val="21"/>
              </w:rPr>
              <w:t>标书内容符合招标文件要求</w:t>
            </w:r>
          </w:p>
        </w:tc>
        <w:tc>
          <w:tcPr>
            <w:tcW w:w="880" w:type="dxa"/>
            <w:vMerge w:val="restart"/>
            <w:tcBorders>
              <w:top w:val="nil"/>
              <w:left w:val="nil"/>
              <w:right w:val="single" w:color="auto" w:sz="4" w:space="0"/>
            </w:tcBorders>
            <w:vAlign w:val="center"/>
          </w:tcPr>
          <w:p>
            <w:pPr>
              <w:snapToGrid w:val="0"/>
              <w:jc w:val="center"/>
              <w:rPr>
                <w:rFonts w:ascii="宋体"/>
                <w:color w:val="000000"/>
                <w:szCs w:val="21"/>
              </w:rPr>
            </w:pPr>
            <w:r>
              <w:rPr>
                <w:rFonts w:ascii="宋体" w:hAnsi="宋体"/>
                <w:color w:val="000000"/>
                <w:szCs w:val="21"/>
              </w:rPr>
              <w:t>1</w:t>
            </w: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hAnsi="宋体"/>
                <w:color w:val="000000"/>
                <w:szCs w:val="21"/>
              </w:rPr>
              <w:t>逻辑表述明确，内容齐全</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hAnsi="宋体"/>
                <w:color w:val="000000"/>
                <w:szCs w:val="21"/>
              </w:rPr>
              <w:t>1.5～2</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r>
        <w:tblPrEx>
          <w:tblCellMar>
            <w:top w:w="0" w:type="dxa"/>
            <w:left w:w="108" w:type="dxa"/>
            <w:bottom w:w="0" w:type="dxa"/>
            <w:right w:w="108" w:type="dxa"/>
          </w:tblCellMar>
        </w:tblPrEx>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2554" w:type="dxa"/>
            <w:vMerge w:val="continue"/>
            <w:tcBorders>
              <w:left w:val="nil"/>
              <w:bottom w:val="single" w:color="auto" w:sz="4" w:space="0"/>
              <w:right w:val="single" w:color="auto" w:sz="4" w:space="0"/>
            </w:tcBorders>
            <w:vAlign w:val="center"/>
          </w:tcPr>
          <w:p>
            <w:pPr>
              <w:widowControl/>
              <w:jc w:val="left"/>
              <w:rPr>
                <w:rFonts w:ascii="宋体"/>
                <w:color w:val="000000"/>
                <w:szCs w:val="21"/>
              </w:rPr>
            </w:pPr>
          </w:p>
        </w:tc>
        <w:tc>
          <w:tcPr>
            <w:tcW w:w="880" w:type="dxa"/>
            <w:vMerge w:val="continue"/>
            <w:tcBorders>
              <w:left w:val="nil"/>
              <w:bottom w:val="single" w:color="auto" w:sz="4" w:space="0"/>
              <w:right w:val="single" w:color="auto" w:sz="4" w:space="0"/>
            </w:tcBorders>
            <w:vAlign w:val="center"/>
          </w:tcPr>
          <w:p>
            <w:pPr>
              <w:widowControl/>
              <w:jc w:val="left"/>
              <w:rPr>
                <w:rFonts w:ascii="宋体"/>
                <w:color w:val="000000"/>
                <w:szCs w:val="21"/>
              </w:rPr>
            </w:pPr>
          </w:p>
        </w:tc>
        <w:tc>
          <w:tcPr>
            <w:tcW w:w="1822"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hAnsi="宋体"/>
                <w:color w:val="000000"/>
                <w:szCs w:val="21"/>
              </w:rPr>
              <w:t>欠考虑周全</w:t>
            </w:r>
          </w:p>
        </w:tc>
        <w:tc>
          <w:tcPr>
            <w:tcW w:w="1403" w:type="dxa"/>
            <w:tcBorders>
              <w:top w:val="single" w:color="auto" w:sz="4" w:space="0"/>
              <w:left w:val="nil"/>
              <w:bottom w:val="single" w:color="auto" w:sz="4" w:space="0"/>
              <w:right w:val="single" w:color="auto" w:sz="4" w:space="0"/>
            </w:tcBorders>
            <w:vAlign w:val="center"/>
          </w:tcPr>
          <w:p>
            <w:pPr>
              <w:snapToGrid w:val="0"/>
              <w:jc w:val="center"/>
              <w:rPr>
                <w:rFonts w:ascii="宋体"/>
                <w:color w:val="000000"/>
                <w:szCs w:val="21"/>
              </w:rPr>
            </w:pPr>
            <w:r>
              <w:rPr>
                <w:rFonts w:hint="eastAsia" w:ascii="宋体"/>
                <w:color w:val="000000"/>
                <w:szCs w:val="21"/>
              </w:rPr>
              <w:t>0</w:t>
            </w:r>
            <w:r>
              <w:rPr>
                <w:rFonts w:hint="eastAsia" w:ascii="宋体" w:hAnsi="宋体"/>
                <w:color w:val="000000"/>
                <w:szCs w:val="21"/>
              </w:rPr>
              <w:t>～1</w:t>
            </w:r>
          </w:p>
        </w:tc>
        <w:tc>
          <w:tcPr>
            <w:tcW w:w="1159" w:type="dxa"/>
            <w:tcBorders>
              <w:top w:val="single" w:color="auto" w:sz="4" w:space="0"/>
              <w:left w:val="nil"/>
              <w:bottom w:val="single" w:color="auto" w:sz="4" w:space="0"/>
              <w:right w:val="single" w:color="auto" w:sz="4" w:space="0"/>
            </w:tcBorders>
            <w:vAlign w:val="center"/>
          </w:tcPr>
          <w:p>
            <w:pPr>
              <w:snapToGrid w:val="0"/>
              <w:rPr>
                <w:rFonts w:ascii="宋体"/>
                <w:sz w:val="18"/>
                <w:szCs w:val="18"/>
              </w:rPr>
            </w:pPr>
          </w:p>
        </w:tc>
      </w:tr>
    </w:tbl>
    <w:p>
      <w:pPr>
        <w:snapToGrid w:val="0"/>
        <w:spacing w:line="360" w:lineRule="auto"/>
        <w:ind w:firstLine="420" w:firstLineChars="200"/>
        <w:rPr>
          <w:rFonts w:ascii="宋体" w:hAnsi="Times New Roman"/>
          <w:szCs w:val="21"/>
        </w:rPr>
      </w:pPr>
      <w:r>
        <w:rPr>
          <w:rFonts w:hint="eastAsia" w:ascii="宋体" w:hAnsi="宋体"/>
          <w:szCs w:val="21"/>
        </w:rPr>
        <w:t>注：</w:t>
      </w:r>
    </w:p>
    <w:p>
      <w:pPr>
        <w:snapToGrid w:val="0"/>
        <w:spacing w:line="360" w:lineRule="auto"/>
        <w:ind w:firstLine="539" w:firstLineChars="257"/>
        <w:rPr>
          <w:rFonts w:ascii="宋体" w:hAnsi="宋体"/>
          <w:color w:val="000000"/>
          <w:szCs w:val="21"/>
        </w:rPr>
      </w:pPr>
      <w:r>
        <w:rPr>
          <w:rFonts w:hint="eastAsia" w:ascii="宋体" w:hAnsi="宋体"/>
          <w:color w:val="000000"/>
          <w:szCs w:val="21"/>
        </w:rPr>
        <w:t>1．同类型工程主要</w:t>
      </w:r>
      <w:r>
        <w:rPr>
          <w:rFonts w:hint="eastAsia" w:ascii="宋体" w:hAnsi="宋体"/>
          <w:color w:val="000000"/>
          <w:szCs w:val="21"/>
          <w:highlight w:val="cyan"/>
        </w:rPr>
        <w:t>指</w:t>
      </w:r>
      <w:r>
        <w:rPr>
          <w:rFonts w:hint="eastAsia" w:ascii="宋体" w:hAnsi="宋体"/>
          <w:color w:val="000000"/>
          <w:szCs w:val="21"/>
          <w:highlight w:val="cyan"/>
          <w:lang w:val="en-US" w:eastAsia="zh-CN"/>
        </w:rPr>
        <w:t>承压类设备维修安装等</w:t>
      </w:r>
      <w:r>
        <w:rPr>
          <w:rFonts w:hint="eastAsia" w:ascii="宋体" w:hAnsi="宋体"/>
          <w:color w:val="000000"/>
          <w:szCs w:val="21"/>
          <w:highlight w:val="cyan"/>
        </w:rPr>
        <w:t>类似工程，</w:t>
      </w:r>
      <w:r>
        <w:rPr>
          <w:rFonts w:hint="eastAsia" w:ascii="宋体" w:hAnsi="宋体"/>
          <w:color w:val="000000"/>
          <w:szCs w:val="21"/>
        </w:rPr>
        <w:t>所有的业绩（中标通知书、合同、竣工验收证明）扫描件，按要求上传至采购平台。</w:t>
      </w:r>
    </w:p>
    <w:p>
      <w:pPr>
        <w:snapToGrid w:val="0"/>
        <w:spacing w:line="360" w:lineRule="auto"/>
        <w:ind w:firstLine="539" w:firstLineChars="257"/>
        <w:rPr>
          <w:rFonts w:ascii="宋体"/>
          <w:color w:val="000000"/>
          <w:szCs w:val="21"/>
        </w:rPr>
      </w:pPr>
      <w:r>
        <w:rPr>
          <w:rFonts w:hint="eastAsia" w:ascii="宋体" w:hAnsi="宋体"/>
          <w:color w:val="000000"/>
          <w:szCs w:val="21"/>
        </w:rPr>
        <w:t>2．上述四部分相加为最后得分，将按照得分高低顺序依次推荐中标候选人，得分相同时，以投标报价最接近标底价的投标人排名在前。</w:t>
      </w:r>
    </w:p>
    <w:p>
      <w:pPr>
        <w:adjustRightInd w:val="0"/>
        <w:snapToGrid w:val="0"/>
        <w:ind w:firstLine="539" w:firstLineChars="257"/>
        <w:rPr>
          <w:rFonts w:ascii="宋体"/>
          <w:szCs w:val="21"/>
        </w:rPr>
      </w:pPr>
      <w:r>
        <w:rPr>
          <w:rFonts w:hint="eastAsia" w:ascii="宋体" w:hAnsi="宋体"/>
          <w:szCs w:val="21"/>
        </w:rPr>
        <w:t>3．近两年从20</w:t>
      </w:r>
      <w:r>
        <w:rPr>
          <w:rFonts w:hint="eastAsia" w:ascii="宋体" w:hAnsi="宋体"/>
          <w:szCs w:val="21"/>
          <w:lang w:val="en-US" w:eastAsia="zh-CN"/>
        </w:rPr>
        <w:t>20</w:t>
      </w:r>
      <w:r>
        <w:rPr>
          <w:rFonts w:hint="eastAsia" w:ascii="宋体" w:hAnsi="宋体"/>
          <w:szCs w:val="21"/>
        </w:rPr>
        <w:t>年1月1日起至至今；</w:t>
      </w:r>
    </w:p>
    <w:p>
      <w:pPr>
        <w:adjustRightInd w:val="0"/>
        <w:spacing w:line="360" w:lineRule="auto"/>
        <w:ind w:firstLine="539" w:firstLineChars="257"/>
        <w:rPr>
          <w:rFonts w:ascii="Times New Roman"/>
          <w:szCs w:val="21"/>
        </w:rPr>
      </w:pPr>
      <w:r>
        <w:rPr>
          <w:rFonts w:hint="eastAsia" w:ascii="宋体" w:hAnsi="宋体"/>
          <w:szCs w:val="21"/>
        </w:rPr>
        <w:t>4．如果发现投标人在证明文件中有弄虚作假情况，则该文件作废标处理。</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一、寄信</w:t>
      </w:r>
      <w:r>
        <w:rPr>
          <w:rFonts w:ascii="华文仿宋" w:hAnsi="华文仿宋" w:eastAsia="华文仿宋" w:cs="宋体"/>
          <w:sz w:val="28"/>
          <w:szCs w:val="28"/>
        </w:rPr>
        <w:t xml:space="preserve"> 通信地址：北京市朝阳区朝阳门南大街8号中粮福临门大厦9层905房间，中粮糖业纪委办公室收，邮编100020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二、致电</w:t>
      </w:r>
      <w:r>
        <w:rPr>
          <w:rFonts w:ascii="华文仿宋" w:hAnsi="华文仿宋" w:eastAsia="华文仿宋" w:cs="宋体"/>
          <w:sz w:val="28"/>
          <w:szCs w:val="28"/>
        </w:rPr>
        <w:t xml:space="preserve"> 举报电话：010-85017235。</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三、采购项目监督人员联系方式</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姓名：邵</w:t>
      </w:r>
      <w:r>
        <w:rPr>
          <w:rFonts w:hint="eastAsia" w:ascii="华文仿宋" w:hAnsi="华文仿宋" w:eastAsia="华文仿宋" w:cs="宋体"/>
          <w:sz w:val="28"/>
          <w:szCs w:val="28"/>
          <w:lang w:val="en-US" w:eastAsia="zh-CN"/>
        </w:rPr>
        <w:t>科</w:t>
      </w:r>
      <w:r>
        <w:rPr>
          <w:rFonts w:hint="eastAsia" w:ascii="华文仿宋" w:hAnsi="华文仿宋" w:eastAsia="华文仿宋" w:cs="宋体"/>
          <w:sz w:val="28"/>
          <w:szCs w:val="28"/>
        </w:rPr>
        <w:t>瑞</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联系电话：13319992991</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电子邮箱：</w:t>
      </w:r>
      <w:r>
        <w:rPr>
          <w:rFonts w:hint="eastAsia" w:ascii="华文仿宋" w:hAnsi="华文仿宋" w:eastAsia="华文仿宋" w:cs="宋体"/>
          <w:sz w:val="28"/>
          <w:szCs w:val="28"/>
          <w:highlight w:val="yellow"/>
        </w:rPr>
        <w:t>346393371@qq.com</w:t>
      </w:r>
    </w:p>
    <w:p/>
    <w:p/>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附件3：合同草案</w:t>
      </w:r>
    </w:p>
    <w:p>
      <w:pPr>
        <w:spacing w:line="460" w:lineRule="exact"/>
        <w:jc w:val="center"/>
        <w:rPr>
          <w:rFonts w:hint="eastAsia" w:ascii="黑体" w:eastAsia="黑体"/>
          <w:b/>
          <w:color w:val="000000"/>
          <w:sz w:val="40"/>
          <w:szCs w:val="28"/>
        </w:rPr>
      </w:pPr>
      <w:r>
        <w:rPr>
          <w:rFonts w:hint="eastAsia" w:ascii="黑体" w:eastAsia="黑体"/>
          <w:b/>
          <w:color w:val="000000"/>
          <w:sz w:val="40"/>
          <w:szCs w:val="28"/>
        </w:rPr>
        <w:t>*****项目合同（工程类5</w:t>
      </w:r>
      <w:r>
        <w:rPr>
          <w:rFonts w:ascii="黑体" w:eastAsia="黑体"/>
          <w:b/>
          <w:color w:val="000000"/>
          <w:sz w:val="40"/>
          <w:szCs w:val="28"/>
        </w:rPr>
        <w:t>0万含以</w:t>
      </w:r>
      <w:r>
        <w:rPr>
          <w:rFonts w:hint="eastAsia" w:ascii="黑体" w:eastAsia="黑体"/>
          <w:b/>
          <w:color w:val="000000"/>
          <w:sz w:val="40"/>
          <w:szCs w:val="28"/>
        </w:rPr>
        <w:t>下）</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合同编号：</w:t>
      </w:r>
    </w:p>
    <w:p>
      <w:pPr>
        <w:spacing w:line="460" w:lineRule="exact"/>
        <w:ind w:left="4536" w:leftChars="2160"/>
        <w:jc w:val="left"/>
        <w:rPr>
          <w:rFonts w:hint="eastAsia" w:ascii="仿宋_GB2312" w:eastAsia="仿宋_GB2312"/>
          <w:b/>
          <w:bCs/>
          <w:color w:val="000000"/>
          <w:sz w:val="28"/>
          <w:szCs w:val="28"/>
        </w:rPr>
      </w:pPr>
      <w:r>
        <w:rPr>
          <w:rFonts w:hint="eastAsia" w:ascii="仿宋_GB2312" w:eastAsia="仿宋_GB2312"/>
          <w:b/>
          <w:bCs/>
          <w:color w:val="000000"/>
          <w:sz w:val="28"/>
          <w:szCs w:val="28"/>
        </w:rPr>
        <w:t>签</w:t>
      </w:r>
      <w:r>
        <w:rPr>
          <w:rFonts w:hint="eastAsia" w:ascii="仿宋_GB2312" w:eastAsia="仿宋_GB2312"/>
          <w:b/>
          <w:color w:val="000000"/>
          <w:sz w:val="28"/>
          <w:szCs w:val="28"/>
        </w:rPr>
        <w:t>订</w:t>
      </w:r>
      <w:r>
        <w:rPr>
          <w:rFonts w:hint="eastAsia" w:ascii="仿宋_GB2312" w:eastAsia="仿宋_GB2312"/>
          <w:b/>
          <w:bCs/>
          <w:color w:val="000000"/>
          <w:sz w:val="28"/>
          <w:szCs w:val="28"/>
        </w:rPr>
        <w:t>日期：20</w:t>
      </w:r>
      <w:r>
        <w:rPr>
          <w:rFonts w:ascii="仿宋_GB2312" w:eastAsia="仿宋_GB2312"/>
          <w:b/>
          <w:color w:val="000000"/>
          <w:sz w:val="28"/>
          <w:szCs w:val="28"/>
        </w:rPr>
        <w:t xml:space="preserve">24 </w:t>
      </w:r>
      <w:r>
        <w:rPr>
          <w:rFonts w:hint="eastAsia" w:ascii="仿宋_GB2312" w:eastAsia="仿宋_GB2312"/>
          <w:b/>
          <w:bCs/>
          <w:color w:val="000000"/>
          <w:sz w:val="28"/>
          <w:szCs w:val="28"/>
        </w:rPr>
        <w:t>年  月   日</w:t>
      </w:r>
    </w:p>
    <w:p>
      <w:pPr>
        <w:spacing w:line="460" w:lineRule="exact"/>
        <w:ind w:left="4536" w:leftChars="2160"/>
        <w:jc w:val="left"/>
        <w:rPr>
          <w:rFonts w:hint="eastAsia" w:ascii="仿宋_GB2312" w:eastAsia="仿宋_GB2312"/>
          <w:b/>
          <w:color w:val="000000"/>
          <w:sz w:val="28"/>
          <w:szCs w:val="28"/>
        </w:rPr>
      </w:pPr>
      <w:r>
        <w:rPr>
          <w:rFonts w:hint="eastAsia" w:ascii="仿宋_GB2312" w:eastAsia="仿宋_GB2312"/>
          <w:b/>
          <w:color w:val="000000"/>
          <w:sz w:val="28"/>
          <w:szCs w:val="28"/>
        </w:rPr>
        <w:t>签订地点：</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甲方：   </w:t>
      </w:r>
    </w:p>
    <w:p>
      <w:pPr>
        <w:spacing w:line="460" w:lineRule="exact"/>
        <w:ind w:firstLine="281" w:firstLineChars="100"/>
        <w:rPr>
          <w:rFonts w:hint="eastAsia" w:ascii="仿宋_GB2312" w:eastAsia="仿宋_GB2312"/>
          <w:b/>
          <w:color w:val="000000"/>
          <w:sz w:val="28"/>
          <w:szCs w:val="28"/>
        </w:rPr>
      </w:pPr>
      <w:r>
        <w:rPr>
          <w:rFonts w:hint="eastAsia" w:ascii="仿宋_GB2312" w:eastAsia="仿宋_GB2312"/>
          <w:b/>
          <w:color w:val="000000"/>
          <w:sz w:val="28"/>
          <w:szCs w:val="28"/>
        </w:rPr>
        <w:t xml:space="preserve">乙方： </w:t>
      </w:r>
    </w:p>
    <w:p>
      <w:pPr>
        <w:spacing w:line="460" w:lineRule="exact"/>
        <w:ind w:left="280" w:hanging="280" w:hangingChars="100"/>
        <w:rPr>
          <w:rFonts w:hint="eastAsia" w:ascii="仿宋_GB2312" w:eastAsia="仿宋_GB2312"/>
          <w:color w:val="000000"/>
          <w:sz w:val="28"/>
          <w:szCs w:val="28"/>
        </w:rPr>
      </w:pPr>
      <w:r>
        <w:rPr>
          <w:rFonts w:hint="eastAsia" w:ascii="仿宋_GB2312" w:eastAsia="仿宋_GB2312"/>
          <w:color w:val="000000"/>
          <w:sz w:val="28"/>
          <w:szCs w:val="28"/>
        </w:rPr>
        <w:t xml:space="preserve">      鉴于：</w:t>
      </w:r>
    </w:p>
    <w:p>
      <w:pPr>
        <w:spacing w:line="460" w:lineRule="exact"/>
        <w:ind w:left="210" w:leftChars="100" w:firstLine="560" w:firstLineChars="200"/>
        <w:rPr>
          <w:rFonts w:ascii="仿宋_GB2312" w:eastAsia="仿宋_GB2312"/>
          <w:color w:val="000000"/>
          <w:sz w:val="28"/>
          <w:szCs w:val="28"/>
        </w:rPr>
      </w:pPr>
      <w:r>
        <w:rPr>
          <w:rFonts w:hint="eastAsia" w:ascii="仿宋_GB2312" w:eastAsia="仿宋_GB2312"/>
          <w:color w:val="000000"/>
          <w:sz w:val="28"/>
          <w:szCs w:val="28"/>
        </w:rPr>
        <w:t>1.甲方需开展</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项目，乙方为本项目提供：1.拆除</w:t>
      </w:r>
      <w:r>
        <w:rPr>
          <w:rFonts w:hint="eastAsia" w:ascii="仿宋_GB2312" w:eastAsia="仿宋_GB2312"/>
          <w:b/>
          <w:color w:val="000000"/>
          <w:sz w:val="32"/>
          <w:szCs w:val="28"/>
        </w:rPr>
        <w:t>□</w:t>
      </w:r>
      <w:r>
        <w:rPr>
          <w:rFonts w:hint="eastAsia" w:ascii="仿宋_GB2312" w:eastAsia="仿宋_GB2312"/>
          <w:color w:val="000000"/>
          <w:sz w:val="28"/>
          <w:szCs w:val="28"/>
        </w:rPr>
        <w:t>、安装</w:t>
      </w:r>
      <w:r>
        <w:rPr>
          <w:rFonts w:hint="eastAsia" w:ascii="仿宋_GB2312" w:eastAsia="仿宋_GB2312"/>
          <w:b/>
          <w:color w:val="000000"/>
          <w:sz w:val="32"/>
          <w:szCs w:val="28"/>
        </w:rPr>
        <w:t>□</w:t>
      </w:r>
      <w:r>
        <w:rPr>
          <w:rFonts w:hint="eastAsia" w:ascii="仿宋_GB2312" w:eastAsia="仿宋_GB2312"/>
          <w:color w:val="000000"/>
          <w:sz w:val="28"/>
          <w:szCs w:val="28"/>
        </w:rPr>
        <w:t>、维修</w:t>
      </w:r>
      <w:r>
        <w:rPr>
          <w:rFonts w:hint="eastAsia" w:ascii="仿宋_GB2312" w:eastAsia="仿宋_GB2312"/>
          <w:b/>
          <w:color w:val="000000"/>
          <w:sz w:val="32"/>
          <w:szCs w:val="28"/>
        </w:rPr>
        <w:t>□、维护□</w:t>
      </w:r>
      <w:r>
        <w:rPr>
          <w:rFonts w:hint="eastAsia" w:ascii="仿宋_GB2312" w:eastAsia="仿宋_GB2312"/>
          <w:color w:val="000000"/>
          <w:sz w:val="28"/>
          <w:szCs w:val="28"/>
        </w:rPr>
        <w:t>等相关服务；2.所需的全部材料</w:t>
      </w:r>
      <w:r>
        <w:rPr>
          <w:rFonts w:hint="eastAsia" w:ascii="仿宋_GB2312" w:eastAsia="仿宋_GB2312"/>
          <w:b/>
          <w:color w:val="000000"/>
          <w:sz w:val="32"/>
          <w:szCs w:val="28"/>
        </w:rPr>
        <w:t>□、</w:t>
      </w:r>
      <w:r>
        <w:rPr>
          <w:rFonts w:hint="eastAsia" w:ascii="仿宋_GB2312" w:eastAsia="仿宋_GB2312"/>
          <w:color w:val="000000"/>
          <w:sz w:val="28"/>
          <w:szCs w:val="28"/>
        </w:rPr>
        <w:t>设备</w:t>
      </w:r>
      <w:r>
        <w:rPr>
          <w:rFonts w:hint="eastAsia" w:ascii="仿宋_GB2312" w:eastAsia="仿宋_GB2312"/>
          <w:b/>
          <w:color w:val="000000"/>
          <w:sz w:val="32"/>
          <w:szCs w:val="28"/>
        </w:rPr>
        <w:t>□</w:t>
      </w:r>
      <w:r>
        <w:rPr>
          <w:rFonts w:hint="eastAsia" w:ascii="仿宋_GB2312" w:eastAsia="仿宋_GB2312"/>
          <w:color w:val="000000"/>
          <w:sz w:val="28"/>
          <w:szCs w:val="28"/>
        </w:rPr>
        <w:t>。</w:t>
      </w:r>
      <w:r>
        <w:rPr>
          <w:rFonts w:hint="eastAsia" w:ascii="仿宋_GB2312" w:eastAsia="仿宋_GB2312"/>
          <w:color w:val="000000"/>
          <w:sz w:val="28"/>
          <w:szCs w:val="28"/>
          <w:highlight w:val="yellow"/>
        </w:rPr>
        <w:t>（请根据合同实际情况勾选）。</w:t>
      </w:r>
    </w:p>
    <w:p>
      <w:pPr>
        <w:spacing w:line="460" w:lineRule="exact"/>
        <w:ind w:left="210" w:leftChars="100"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2.为了明确甲乙双方各自的权利和义务，确保实现各自经济目的，依据相关法律规定，甲乙双方经友好协商一致，达成如下协议：</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合同总金额及付款方式</w:t>
      </w:r>
    </w:p>
    <w:p>
      <w:pPr>
        <w:tabs>
          <w:tab w:val="left" w:pos="900"/>
        </w:tabs>
        <w:spacing w:line="46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固定总价合同总金额：</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元，人民币大写：</w:t>
      </w:r>
      <w:r>
        <w:rPr>
          <w:rFonts w:hint="eastAsia" w:ascii="仿宋_GB2312" w:eastAsia="仿宋_GB2312"/>
          <w:b/>
          <w:color w:val="000000"/>
          <w:sz w:val="28"/>
          <w:szCs w:val="28"/>
          <w:u w:val="single"/>
        </w:rPr>
        <w:t xml:space="preserve">              </w:t>
      </w:r>
      <w:r>
        <w:rPr>
          <w:rFonts w:hint="eastAsia" w:ascii="仿宋_GB2312" w:eastAsia="仿宋_GB2312"/>
          <w:b/>
          <w:color w:val="000000"/>
          <w:sz w:val="28"/>
          <w:szCs w:val="28"/>
        </w:rPr>
        <w:t>。其中不含税金额</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元，增值税额</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u w:val="single"/>
        </w:rPr>
        <w:t xml:space="preserve">              </w:t>
      </w:r>
      <w:r>
        <w:rPr>
          <w:rFonts w:ascii="仿宋_GB2312" w:eastAsia="仿宋_GB2312"/>
          <w:b/>
          <w:color w:val="000000"/>
          <w:sz w:val="28"/>
          <w:szCs w:val="28"/>
          <w:u w:val="single"/>
        </w:rPr>
        <w:t xml:space="preserve">            </w:t>
      </w:r>
      <w:r>
        <w:rPr>
          <w:rFonts w:hint="eastAsia" w:ascii="仿宋_GB2312" w:eastAsia="仿宋_GB2312"/>
          <w:b/>
          <w:color w:val="000000"/>
          <w:sz w:val="28"/>
          <w:szCs w:val="28"/>
        </w:rPr>
        <w:t>元。</w:t>
      </w:r>
    </w:p>
    <w:p>
      <w:pPr>
        <w:widowControl/>
        <w:spacing w:line="460" w:lineRule="exact"/>
        <w:ind w:firstLine="555"/>
        <w:rPr>
          <w:rFonts w:hint="eastAsia" w:ascii="仿宋_GB2312" w:eastAsia="仿宋_GB2312"/>
          <w:b/>
          <w:color w:val="000000"/>
          <w:sz w:val="28"/>
          <w:szCs w:val="28"/>
        </w:rPr>
      </w:pPr>
      <w:r>
        <w:rPr>
          <w:rFonts w:hint="eastAsia" w:ascii="仿宋_GB2312" w:eastAsia="仿宋_GB2312"/>
          <w:b/>
          <w:color w:val="000000"/>
          <w:sz w:val="28"/>
          <w:szCs w:val="28"/>
        </w:rPr>
        <w:t>付款方式：</w:t>
      </w:r>
    </w:p>
    <w:p>
      <w:pPr>
        <w:widowControl/>
        <w:tabs>
          <w:tab w:val="left" w:pos="0"/>
        </w:tabs>
        <w:spacing w:line="460" w:lineRule="exact"/>
        <w:jc w:val="left"/>
        <w:rPr>
          <w:rFonts w:hint="eastAsia" w:ascii="仿宋_GB2312" w:eastAsia="仿宋_GB2312" w:cs="宋体"/>
          <w:bCs/>
          <w:color w:val="000000"/>
          <w:kern w:val="0"/>
          <w:sz w:val="28"/>
          <w:szCs w:val="28"/>
        </w:rPr>
      </w:pPr>
      <w:r>
        <w:rPr>
          <w:rFonts w:hint="eastAsia" w:ascii="仿宋_GB2312" w:eastAsia="仿宋_GB2312"/>
          <w:b/>
          <w:color w:val="000000"/>
          <w:sz w:val="32"/>
          <w:szCs w:val="28"/>
        </w:rPr>
        <w:t>□</w:t>
      </w:r>
      <w:r>
        <w:rPr>
          <w:rFonts w:hint="eastAsia" w:ascii="仿宋_GB2312" w:eastAsia="仿宋_GB2312"/>
          <w:color w:val="000000"/>
          <w:sz w:val="28"/>
          <w:szCs w:val="28"/>
        </w:rPr>
        <w:t>付款方式</w:t>
      </w:r>
    </w:p>
    <w:p>
      <w:pPr>
        <w:widowControl/>
        <w:spacing w:line="460" w:lineRule="exact"/>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甲方在合同签订完成后，根据项目实施进度及时上报项目资金支付计划。部分有瑕疵不影响整体情况，双方按整改计划约定付款条件。</w:t>
      </w:r>
    </w:p>
    <w:p>
      <w:pPr>
        <w:widowControl/>
        <w:spacing w:line="460" w:lineRule="exact"/>
        <w:rPr>
          <w:rFonts w:hint="eastAsia"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项目施工设备、施工材料、人员进场，乙方需提供相关材料的材质检验合格证书给甲方，所有资料必须盖有公章。材料验收合格，并提供对应付款比例的金额发票后，甲方以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sym w:font="Wingdings 2" w:char="00A3"/>
      </w:r>
      <w:r>
        <w:rPr>
          <w:rFonts w:hint="eastAsia" w:ascii="仿宋_GB2312" w:eastAsia="仿宋_GB2312"/>
          <w:color w:val="000000"/>
          <w:sz w:val="28"/>
          <w:szCs w:val="28"/>
        </w:rPr>
        <w:t>方式按批复的资金计划支付给乙方合同总价的【】%，即【】元；</w:t>
      </w:r>
    </w:p>
    <w:p>
      <w:pPr>
        <w:widowControl/>
        <w:tabs>
          <w:tab w:val="left" w:pos="0"/>
        </w:tabs>
        <w:spacing w:line="460" w:lineRule="exact"/>
        <w:jc w:val="left"/>
        <w:rPr>
          <w:rFonts w:hint="eastAsia"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在项目完工后，运行一个月，经验收，无质量问题，甲方以</w:t>
      </w:r>
      <w:r>
        <w:rPr>
          <w:rFonts w:hint="eastAsia" w:ascii="仿宋_GB2312" w:eastAsia="仿宋_GB2312"/>
          <w:b/>
          <w:color w:val="000000"/>
          <w:sz w:val="32"/>
          <w:szCs w:val="28"/>
        </w:rPr>
        <w:t>□</w:t>
      </w:r>
      <w:r>
        <w:rPr>
          <w:rFonts w:hint="eastAsia" w:ascii="仿宋_GB2312" w:eastAsia="仿宋_GB2312"/>
          <w:color w:val="000000"/>
          <w:sz w:val="28"/>
          <w:szCs w:val="28"/>
          <w:u w:val="single"/>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color w:val="000000"/>
          <w:sz w:val="28"/>
          <w:szCs w:val="28"/>
        </w:rPr>
        <w:t>方式按合同总价的【】%，即【】元支付给乙方。付款之前乙方须按合同总价的【1</w:t>
      </w:r>
      <w:r>
        <w:rPr>
          <w:rFonts w:ascii="仿宋_GB2312" w:eastAsia="仿宋_GB2312"/>
          <w:color w:val="000000"/>
          <w:sz w:val="28"/>
          <w:szCs w:val="28"/>
        </w:rPr>
        <w:t>00</w:t>
      </w:r>
      <w:r>
        <w:rPr>
          <w:rFonts w:hint="eastAsia" w:ascii="仿宋_GB2312" w:eastAsia="仿宋_GB2312"/>
          <w:color w:val="000000"/>
          <w:sz w:val="28"/>
          <w:szCs w:val="28"/>
        </w:rPr>
        <w:t>】%向甲方提供合法合规的增值税专用发票、结算资料等必要文件；</w:t>
      </w:r>
    </w:p>
    <w:p>
      <w:pPr>
        <w:widowControl/>
        <w:tabs>
          <w:tab w:val="left" w:pos="0"/>
        </w:tabs>
        <w:spacing w:line="460" w:lineRule="exact"/>
        <w:jc w:val="left"/>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 xml:space="preserve"> 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榨季结束后，经验收，工程无质量问题</w:t>
      </w:r>
      <w:r>
        <w:rPr>
          <w:rFonts w:ascii="仿宋_GB2312" w:eastAsia="仿宋_GB2312"/>
          <w:color w:val="000000"/>
          <w:sz w:val="28"/>
          <w:szCs w:val="28"/>
        </w:rPr>
        <w:t>，</w:t>
      </w:r>
      <w:r>
        <w:rPr>
          <w:rFonts w:hint="eastAsia" w:ascii="仿宋_GB2312" w:eastAsia="仿宋_GB2312"/>
          <w:color w:val="000000"/>
          <w:sz w:val="28"/>
          <w:szCs w:val="28"/>
        </w:rPr>
        <w:t>甲方以</w:t>
      </w:r>
      <w:r>
        <w:rPr>
          <w:rFonts w:hint="eastAsia" w:ascii="仿宋_GB2312" w:eastAsia="仿宋_GB2312"/>
          <w:b/>
          <w:color w:val="000000"/>
          <w:sz w:val="32"/>
          <w:szCs w:val="28"/>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方式按合同金额的【】%，即【】元支付给乙方（累计付款额不超过审定金额的9</w:t>
      </w:r>
      <w:r>
        <w:rPr>
          <w:rFonts w:ascii="仿宋_GB2312" w:eastAsia="仿宋_GB2312"/>
          <w:color w:val="000000"/>
          <w:sz w:val="28"/>
          <w:szCs w:val="28"/>
        </w:rPr>
        <w:t>7</w:t>
      </w:r>
      <w:r>
        <w:rPr>
          <w:rFonts w:hint="eastAsia" w:ascii="仿宋_GB2312" w:eastAsia="仿宋_GB2312"/>
          <w:color w:val="000000"/>
          <w:sz w:val="28"/>
          <w:szCs w:val="28"/>
        </w:rPr>
        <w:t>%）。</w:t>
      </w:r>
    </w:p>
    <w:p>
      <w:pPr>
        <w:widowControl/>
        <w:tabs>
          <w:tab w:val="left" w:pos="0"/>
        </w:tabs>
        <w:spacing w:line="460" w:lineRule="exact"/>
        <w:jc w:val="left"/>
        <w:rPr>
          <w:rFonts w:ascii="仿宋_GB2312" w:eastAsia="仿宋_GB2312"/>
          <w:color w:val="000000"/>
          <w:sz w:val="28"/>
          <w:szCs w:val="28"/>
        </w:rPr>
      </w:pPr>
      <w:r>
        <w:rPr>
          <w:rFonts w:hint="eastAsia" w:ascii="仿宋_GB2312" w:eastAsia="仿宋_GB2312"/>
          <w:color w:val="000000"/>
          <w:sz w:val="28"/>
          <w:szCs w:val="28"/>
        </w:rPr>
        <w:t>5</w:t>
      </w:r>
      <w:r>
        <w:rPr>
          <w:rFonts w:ascii="仿宋_GB2312" w:eastAsia="仿宋_GB2312"/>
          <w:color w:val="000000"/>
          <w:sz w:val="28"/>
          <w:szCs w:val="28"/>
        </w:rPr>
        <w:t>.</w:t>
      </w:r>
      <w:r>
        <w:rPr>
          <w:rFonts w:hint="eastAsia" w:ascii="仿宋_GB2312" w:eastAsia="仿宋_GB2312"/>
          <w:color w:val="000000"/>
          <w:sz w:val="28"/>
          <w:szCs w:val="28"/>
        </w:rPr>
        <w:t>质保金：剩余款项作为质保金为合同金额的【3】</w:t>
      </w:r>
      <w:r>
        <w:rPr>
          <w:rFonts w:ascii="仿宋_GB2312" w:eastAsia="仿宋_GB2312"/>
          <w:color w:val="000000"/>
          <w:sz w:val="28"/>
          <w:szCs w:val="28"/>
        </w:rPr>
        <w:t>%</w:t>
      </w:r>
      <w:r>
        <w:rPr>
          <w:rFonts w:hint="eastAsia" w:ascii="仿宋_GB2312" w:eastAsia="仿宋_GB2312"/>
          <w:color w:val="000000"/>
          <w:sz w:val="28"/>
          <w:szCs w:val="28"/>
        </w:rPr>
        <w:t>，即【】元。质保期限为</w:t>
      </w:r>
      <w:r>
        <w:rPr>
          <w:rFonts w:hint="eastAsia" w:ascii="仿宋_GB2312" w:eastAsia="仿宋_GB2312" w:cs="宋体"/>
          <w:bCs/>
          <w:color w:val="000000"/>
          <w:sz w:val="28"/>
          <w:szCs w:val="28"/>
        </w:rPr>
        <w:t>【2】</w:t>
      </w:r>
      <w:r>
        <w:rPr>
          <w:rFonts w:hint="eastAsia" w:ascii="仿宋_GB2312" w:eastAsia="仿宋_GB2312"/>
          <w:color w:val="000000"/>
          <w:sz w:val="28"/>
          <w:szCs w:val="28"/>
        </w:rPr>
        <w:t>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生产期结束后。质保期结束后无任何质量问题以</w:t>
      </w:r>
      <w:r>
        <w:rPr>
          <w:rFonts w:hint="eastAsia" w:ascii="仿宋_GB2312" w:eastAsia="仿宋_GB2312"/>
          <w:b/>
          <w:color w:val="000000"/>
          <w:sz w:val="32"/>
          <w:szCs w:val="28"/>
        </w:rPr>
        <w:t>□</w:t>
      </w:r>
      <w:r>
        <w:rPr>
          <w:rFonts w:hint="eastAsia" w:ascii="仿宋_GB2312" w:eastAsia="仿宋_GB2312"/>
          <w:color w:val="000000"/>
          <w:sz w:val="28"/>
          <w:szCs w:val="28"/>
        </w:rPr>
        <w:t>粮信方式（期限__个月）</w:t>
      </w:r>
      <w:r>
        <w:rPr>
          <w:rFonts w:hint="eastAsia" w:ascii="仿宋_GB2312" w:eastAsia="仿宋_GB2312"/>
          <w:b/>
          <w:color w:val="000000"/>
          <w:sz w:val="32"/>
          <w:szCs w:val="28"/>
        </w:rPr>
        <w:t>□</w:t>
      </w:r>
      <w:r>
        <w:rPr>
          <w:rFonts w:hint="eastAsia" w:ascii="仿宋_GB2312" w:eastAsia="仿宋_GB2312"/>
          <w:b/>
          <w:color w:val="000000"/>
          <w:sz w:val="32"/>
          <w:szCs w:val="28"/>
          <w:u w:val="single"/>
        </w:rPr>
        <w:t xml:space="preserve"> </w:t>
      </w:r>
      <w:r>
        <w:rPr>
          <w:rFonts w:hint="eastAsia" w:ascii="仿宋_GB2312" w:eastAsia="仿宋_GB2312"/>
          <w:bCs/>
          <w:color w:val="000000"/>
          <w:sz w:val="28"/>
          <w:u w:val="single"/>
        </w:rPr>
        <w:t>电汇</w:t>
      </w:r>
      <w:r>
        <w:rPr>
          <w:rFonts w:hint="eastAsia" w:ascii="仿宋_GB2312" w:eastAsia="仿宋_GB2312"/>
          <w:b/>
          <w:color w:val="000000"/>
          <w:sz w:val="32"/>
          <w:szCs w:val="28"/>
          <w:u w:val="single"/>
        </w:rPr>
        <w:t xml:space="preserve"> </w:t>
      </w:r>
      <w:r>
        <w:rPr>
          <w:rFonts w:hint="eastAsia" w:ascii="仿宋_GB2312" w:eastAsia="仿宋_GB2312"/>
          <w:color w:val="000000"/>
          <w:sz w:val="28"/>
          <w:szCs w:val="28"/>
        </w:rPr>
        <w:t>方式支付完毕。</w:t>
      </w:r>
    </w:p>
    <w:p>
      <w:pPr>
        <w:widowControl/>
        <w:spacing w:line="460" w:lineRule="exact"/>
        <w:jc w:val="left"/>
        <w:rPr>
          <w:rFonts w:hint="eastAsia" w:ascii="仿宋_GB2312" w:eastAsia="仿宋_GB2312"/>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开票期间如遇国家政策调整增值税税率，以合同中不含税金额为基数，按照适用税率调整结算金额和开票金额。</w:t>
      </w:r>
    </w:p>
    <w:p>
      <w:pPr>
        <w:widowControl/>
        <w:tabs>
          <w:tab w:val="left" w:pos="0"/>
        </w:tabs>
        <w:spacing w:line="460" w:lineRule="exact"/>
        <w:rPr>
          <w:rFonts w:hint="eastAsia" w:ascii="仿宋_GB2312" w:eastAsia="仿宋_GB2312"/>
          <w:color w:val="000000"/>
          <w:sz w:val="28"/>
          <w:szCs w:val="28"/>
        </w:rPr>
      </w:pP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本项目所需服务及材料明细见下表:</w:t>
      </w:r>
    </w:p>
    <w:p>
      <w:pPr>
        <w:tabs>
          <w:tab w:val="left" w:pos="1004"/>
        </w:tabs>
        <w:spacing w:line="460" w:lineRule="exact"/>
        <w:rPr>
          <w:rFonts w:hint="eastAsia" w:ascii="仿宋_GB2312" w:eastAsia="仿宋_GB2312"/>
          <w:b/>
          <w:color w:val="000000"/>
          <w:sz w:val="28"/>
          <w:szCs w:val="28"/>
        </w:rPr>
      </w:pP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技术要求与验收要求：</w:t>
      </w:r>
    </w:p>
    <w:p>
      <w:pPr>
        <w:numPr>
          <w:ilvl w:val="0"/>
          <w:numId w:val="4"/>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pPr>
        <w:numPr>
          <w:ilvl w:val="0"/>
          <w:numId w:val="4"/>
        </w:numPr>
        <w:spacing w:line="460" w:lineRule="exact"/>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u w:val="single"/>
        </w:rPr>
        <w:t xml:space="preserve">                 </w:t>
      </w:r>
    </w:p>
    <w:p>
      <w:pPr>
        <w:numPr>
          <w:ilvl w:val="0"/>
          <w:numId w:val="4"/>
        </w:numPr>
        <w:spacing w:line="460" w:lineRule="exact"/>
        <w:ind w:firstLine="562" w:firstLineChars="200"/>
        <w:rPr>
          <w:rFonts w:ascii="仿宋_GB2312" w:eastAsia="仿宋_GB2312"/>
          <w:b/>
          <w:color w:val="000000"/>
          <w:sz w:val="28"/>
          <w:szCs w:val="28"/>
          <w:u w:val="single"/>
        </w:rPr>
      </w:pPr>
      <w:r>
        <w:rPr>
          <w:rFonts w:hint="eastAsia" w:ascii="仿宋_GB2312" w:eastAsia="仿宋_GB2312"/>
          <w:b/>
          <w:color w:val="000000"/>
          <w:sz w:val="28"/>
          <w:szCs w:val="28"/>
          <w:u w:val="single"/>
        </w:rPr>
        <w:t xml:space="preserve">                 </w:t>
      </w:r>
    </w:p>
    <w:p>
      <w:pPr>
        <w:spacing w:line="460" w:lineRule="exact"/>
        <w:ind w:left="420"/>
        <w:rPr>
          <w:rFonts w:ascii="仿宋_GB2312" w:eastAsia="仿宋_GB2312"/>
          <w:b/>
          <w:color w:val="000000"/>
          <w:sz w:val="28"/>
          <w:szCs w:val="28"/>
          <w:u w:val="single"/>
        </w:rPr>
      </w:pPr>
    </w:p>
    <w:p>
      <w:pPr>
        <w:adjustRightInd w:val="0"/>
        <w:spacing w:line="46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或根据项目具体情况签订相关附件：</w:t>
      </w:r>
    </w:p>
    <w:p>
      <w:pPr>
        <w:adjustRightInd w:val="0"/>
        <w:spacing w:line="460" w:lineRule="exact"/>
        <w:ind w:firstLine="560" w:firstLineChars="200"/>
        <w:rPr>
          <w:rFonts w:hint="eastAsia"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w:t>
      </w:r>
      <w:r>
        <w:rPr>
          <w:rFonts w:hint="eastAsia" w:ascii="仿宋_GB2312" w:eastAsia="仿宋_GB2312"/>
          <w:bCs/>
          <w:color w:val="000000"/>
          <w:sz w:val="28"/>
          <w:szCs w:val="28"/>
        </w:rPr>
        <w:t>技术要求</w:t>
      </w:r>
      <w:r>
        <w:rPr>
          <w:rFonts w:hint="eastAsia" w:ascii="仿宋_GB2312" w:eastAsia="仿宋_GB2312"/>
          <w:bCs/>
          <w:color w:val="000000"/>
          <w:sz w:val="28"/>
          <w:szCs w:val="28"/>
          <w:lang w:val="zh-CN"/>
        </w:rPr>
        <w:t>》。</w:t>
      </w:r>
    </w:p>
    <w:p>
      <w:pPr>
        <w:adjustRightInd w:val="0"/>
        <w:spacing w:line="460" w:lineRule="exact"/>
        <w:ind w:firstLine="560" w:firstLineChars="200"/>
        <w:rPr>
          <w:rFonts w:hint="eastAsia" w:ascii="仿宋_GB2312" w:eastAsia="仿宋_GB2312"/>
          <w:bCs/>
          <w:color w:val="000000"/>
          <w:sz w:val="28"/>
          <w:szCs w:val="28"/>
          <w:lang w:val="zh-CN"/>
        </w:rPr>
      </w:pPr>
      <w:r>
        <w:rPr>
          <w:rFonts w:hint="eastAsia" w:ascii="仿宋_GB2312" w:eastAsia="仿宋_GB2312"/>
          <w:bCs/>
          <w:color w:val="000000"/>
          <w:sz w:val="28"/>
          <w:szCs w:val="28"/>
        </w:rPr>
        <w:t>□</w:t>
      </w:r>
      <w:r>
        <w:rPr>
          <w:rFonts w:hint="eastAsia" w:ascii="仿宋_GB2312" w:eastAsia="仿宋_GB2312"/>
          <w:bCs/>
          <w:color w:val="000000"/>
          <w:sz w:val="28"/>
          <w:szCs w:val="28"/>
          <w:lang w:val="zh-CN"/>
        </w:rPr>
        <w:t>按合同附件-《质量验收标准》。</w:t>
      </w:r>
    </w:p>
    <w:p>
      <w:pPr>
        <w:spacing w:line="460" w:lineRule="exact"/>
        <w:ind w:left="284"/>
        <w:rPr>
          <w:rFonts w:hint="eastAsia" w:ascii="仿宋_GB2312" w:eastAsia="仿宋_GB2312"/>
          <w:b/>
          <w:color w:val="000000"/>
          <w:sz w:val="28"/>
          <w:szCs w:val="28"/>
        </w:rPr>
      </w:pPr>
    </w:p>
    <w:p>
      <w:pPr>
        <w:spacing w:line="460" w:lineRule="exact"/>
        <w:ind w:left="284"/>
        <w:rPr>
          <w:rFonts w:hint="eastAsia" w:ascii="仿宋_GB2312" w:eastAsia="仿宋_GB2312"/>
          <w:b/>
          <w:color w:val="000000"/>
          <w:sz w:val="28"/>
          <w:szCs w:val="28"/>
        </w:rPr>
      </w:pPr>
    </w:p>
    <w:p>
      <w:pPr>
        <w:spacing w:line="460" w:lineRule="exact"/>
        <w:ind w:right="-710" w:rightChars="-338"/>
        <w:rPr>
          <w:rFonts w:hint="eastAsia" w:ascii="仿宋_GB2312" w:eastAsia="仿宋_GB2312"/>
          <w:color w:val="000000"/>
          <w:sz w:val="28"/>
          <w:szCs w:val="28"/>
        </w:rPr>
      </w:pP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履行期限、地点及运输方式及验收条款</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1、履行期限：</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日前，完成交货</w:t>
      </w:r>
      <w:r>
        <w:rPr>
          <w:rFonts w:hint="eastAsia" w:ascii="仿宋_GB2312" w:eastAsia="仿宋_GB2312"/>
          <w:b/>
          <w:color w:val="000000"/>
          <w:sz w:val="32"/>
          <w:szCs w:val="28"/>
        </w:rPr>
        <w:t>□</w:t>
      </w:r>
      <w:r>
        <w:rPr>
          <w:rFonts w:hint="eastAsia" w:ascii="仿宋_GB2312" w:eastAsia="仿宋_GB2312"/>
          <w:color w:val="000000"/>
          <w:sz w:val="28"/>
          <w:szCs w:val="28"/>
        </w:rPr>
        <w:t>；本合同签订之日起至</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年</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日前，完成</w:t>
      </w:r>
      <w:r>
        <w:rPr>
          <w:rFonts w:ascii="仿宋_GB2312" w:eastAsia="仿宋_GB2312"/>
          <w:color w:val="000000"/>
          <w:sz w:val="28"/>
          <w:szCs w:val="28"/>
        </w:rPr>
        <w:t>全部施工工作</w:t>
      </w:r>
      <w:r>
        <w:rPr>
          <w:rFonts w:hint="eastAsia" w:ascii="仿宋_GB2312" w:eastAsia="仿宋_GB2312"/>
          <w:b/>
          <w:color w:val="000000"/>
          <w:sz w:val="32"/>
          <w:szCs w:val="28"/>
        </w:rPr>
        <w:t>□</w:t>
      </w:r>
      <w:r>
        <w:rPr>
          <w:rFonts w:hint="eastAsia" w:ascii="仿宋_GB2312" w:eastAsia="仿宋_GB2312"/>
          <w:color w:val="000000"/>
          <w:sz w:val="28"/>
          <w:szCs w:val="28"/>
        </w:rPr>
        <w:t>。</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 xml:space="preserve">2、交货□、合同履行地点：甲方厂区内（地址：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b/>
          <w:color w:val="000000"/>
          <w:sz w:val="32"/>
          <w:szCs w:val="28"/>
        </w:rPr>
      </w:pPr>
      <w:r>
        <w:rPr>
          <w:rFonts w:hint="eastAsia" w:ascii="仿宋_GB2312" w:eastAsia="仿宋_GB2312"/>
          <w:color w:val="000000"/>
          <w:sz w:val="28"/>
          <w:szCs w:val="28"/>
        </w:rPr>
        <w:t>3、运输方式：如由乙方提供本项目所需材料，应由乙方负责运输，运输采用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方式，运费和包装费由乙方承担。</w:t>
      </w:r>
    </w:p>
    <w:p>
      <w:pPr>
        <w:spacing w:line="460" w:lineRule="exact"/>
        <w:ind w:firstLine="560" w:firstLineChars="200"/>
        <w:rPr>
          <w:rFonts w:hint="eastAsia" w:ascii="仿宋_GB2312" w:eastAsia="仿宋_GB2312" w:cs="宋体"/>
          <w:bCs/>
          <w:color w:val="000000"/>
          <w:sz w:val="28"/>
          <w:szCs w:val="28"/>
        </w:rPr>
      </w:pPr>
      <w:r>
        <w:rPr>
          <w:rFonts w:hint="eastAsia" w:ascii="仿宋_GB2312" w:eastAsia="仿宋_GB2312"/>
          <w:color w:val="000000"/>
          <w:sz w:val="28"/>
          <w:szCs w:val="28"/>
        </w:rPr>
        <w:t>4、乙方按期完成交货/</w:t>
      </w:r>
      <w:r>
        <w:rPr>
          <w:rFonts w:ascii="仿宋_GB2312" w:eastAsia="仿宋_GB2312"/>
          <w:color w:val="000000"/>
          <w:sz w:val="28"/>
          <w:szCs w:val="28"/>
        </w:rPr>
        <w:t>施工</w:t>
      </w:r>
      <w:r>
        <w:rPr>
          <w:rFonts w:hint="eastAsia" w:ascii="仿宋_GB2312" w:eastAsia="仿宋_GB2312"/>
          <w:color w:val="000000"/>
          <w:sz w:val="28"/>
          <w:szCs w:val="28"/>
        </w:rPr>
        <w:t>后，甲方派人参加验收，甲方在【】日内对外观、数量进行验收并提出异议。</w:t>
      </w:r>
      <w:r>
        <w:rPr>
          <w:rFonts w:hint="eastAsia" w:ascii="仿宋_GB2312" w:eastAsia="仿宋_GB2312" w:cs="宋体"/>
          <w:bCs/>
          <w:color w:val="000000"/>
          <w:sz w:val="28"/>
          <w:szCs w:val="28"/>
        </w:rPr>
        <w:t>质量问题，甲方应在发现后的【】个工作日内书面提出，乙方须在接到甲方通知后【】日内，对材料/</w:t>
      </w:r>
      <w:r>
        <w:rPr>
          <w:rFonts w:ascii="仿宋_GB2312" w:eastAsia="仿宋_GB2312" w:cs="宋体"/>
          <w:bCs/>
          <w:color w:val="000000"/>
          <w:sz w:val="28"/>
          <w:szCs w:val="28"/>
        </w:rPr>
        <w:t>项目</w:t>
      </w:r>
      <w:r>
        <w:rPr>
          <w:rFonts w:hint="eastAsia" w:ascii="仿宋_GB2312" w:eastAsia="仿宋_GB2312" w:cs="宋体"/>
          <w:bCs/>
          <w:color w:val="000000"/>
          <w:sz w:val="28"/>
          <w:szCs w:val="28"/>
        </w:rPr>
        <w:t>进行调换/返工，由此产生的费用由乙方承担。</w:t>
      </w:r>
    </w:p>
    <w:p>
      <w:pPr>
        <w:numPr>
          <w:ilvl w:val="0"/>
          <w:numId w:val="3"/>
        </w:numPr>
        <w:tabs>
          <w:tab w:val="left" w:pos="900"/>
          <w:tab w:val="left" w:pos="1004"/>
        </w:tabs>
        <w:spacing w:line="460" w:lineRule="exact"/>
        <w:rPr>
          <w:rFonts w:hint="eastAsia" w:ascii="仿宋_GB2312" w:eastAsia="仿宋_GB2312"/>
          <w:b/>
          <w:bCs/>
          <w:color w:val="000000"/>
          <w:sz w:val="28"/>
          <w:szCs w:val="28"/>
        </w:rPr>
      </w:pPr>
      <w:r>
        <w:rPr>
          <w:rFonts w:hint="eastAsia" w:ascii="仿宋_GB2312" w:eastAsia="仿宋_GB2312"/>
          <w:b/>
          <w:bCs/>
          <w:color w:val="000000"/>
          <w:sz w:val="28"/>
          <w:szCs w:val="28"/>
          <w:lang w:val="zh-CN"/>
        </w:rPr>
        <w:t>技术</w:t>
      </w:r>
      <w:r>
        <w:rPr>
          <w:rFonts w:hint="eastAsia" w:ascii="仿宋_GB2312" w:eastAsia="仿宋_GB2312"/>
          <w:b/>
          <w:color w:val="000000"/>
          <w:sz w:val="28"/>
          <w:szCs w:val="28"/>
          <w:lang w:val="zh-CN"/>
        </w:rPr>
        <w:t>资料</w:t>
      </w:r>
      <w:r>
        <w:rPr>
          <w:rFonts w:hint="eastAsia" w:ascii="仿宋_GB2312" w:eastAsia="仿宋_GB2312"/>
          <w:b/>
          <w:bCs/>
          <w:color w:val="000000"/>
          <w:sz w:val="28"/>
          <w:szCs w:val="28"/>
          <w:lang w:val="zh-CN"/>
        </w:rPr>
        <w:t>、图纸提供方式</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3、如由乙方提供本项目所需所有材料，材质、尺寸均应符合图纸设计要求。</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甲方权利、义务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1、负责提供所购材料的设计图纸等技术资料及厂家技术要求。</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3、协助乙方做好到厂材料的管理工作。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4、甲方提供施工所需用电及其他便利，产生的</w:t>
      </w:r>
      <w:r>
        <w:rPr>
          <w:rFonts w:hint="eastAsia" w:ascii="仿宋_GB2312" w:eastAsia="仿宋_GB2312"/>
          <w:color w:val="000000"/>
          <w:sz w:val="28"/>
          <w:szCs w:val="28"/>
          <w:u w:val="single"/>
        </w:rPr>
        <w:t xml:space="preserve"> </w:t>
      </w:r>
      <w:r>
        <w:rPr>
          <w:rFonts w:ascii="仿宋_GB2312" w:eastAsia="仿宋_GB2312"/>
          <w:color w:val="000000"/>
          <w:sz w:val="28"/>
          <w:szCs w:val="28"/>
          <w:u w:val="single"/>
        </w:rPr>
        <w:t xml:space="preserve">      </w:t>
      </w:r>
      <w:r>
        <w:rPr>
          <w:rFonts w:ascii="仿宋_GB2312" w:eastAsia="仿宋_GB2312"/>
          <w:color w:val="000000"/>
          <w:sz w:val="28"/>
          <w:szCs w:val="28"/>
        </w:rPr>
        <w:t>费用由乙方负担</w:t>
      </w:r>
      <w:r>
        <w:rPr>
          <w:rFonts w:hint="eastAsia" w:ascii="仿宋_GB2312" w:eastAsia="仿宋_GB2312"/>
          <w:color w:val="000000"/>
          <w:sz w:val="28"/>
          <w:szCs w:val="28"/>
        </w:rPr>
        <w:t>。</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6、甲方应指定专人负责该项目的协调工作。</w:t>
      </w:r>
    </w:p>
    <w:p>
      <w:pPr>
        <w:spacing w:line="460" w:lineRule="exact"/>
        <w:ind w:firstLine="560" w:firstLineChars="200"/>
        <w:rPr>
          <w:rFonts w:hint="eastAsia"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、甲方在合同有效期内，若发现乙方有违反国家的有关法律、法规的情况，甲方有权单方终止合同，并通知乙方。</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乙方权利、义务</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1、严格遵守国家法律、法规及相关条例。</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5、服从甲方管理人员的组织、协调，按甲方要求组织施工。</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9、乙方在合同有效期内，若发现甲方有违反国家有关法律、法规的情形，乙方有权单方终止合同，并通知甲方。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2.按照相关约定缴纳履约保证金</w:t>
      </w:r>
    </w:p>
    <w:p>
      <w:pPr>
        <w:numPr>
          <w:ilvl w:val="0"/>
          <w:numId w:val="3"/>
        </w:numPr>
        <w:tabs>
          <w:tab w:val="left" w:pos="900"/>
          <w:tab w:val="left" w:pos="1004"/>
        </w:tabs>
        <w:spacing w:line="460" w:lineRule="exact"/>
        <w:ind w:firstLine="562" w:firstLineChars="200"/>
        <w:jc w:val="left"/>
        <w:rPr>
          <w:rFonts w:ascii="仿宋_GB2312" w:eastAsia="仿宋_GB2312"/>
          <w:b/>
          <w:color w:val="000000"/>
          <w:sz w:val="28"/>
          <w:szCs w:val="28"/>
        </w:rPr>
      </w:pPr>
      <w:r>
        <w:rPr>
          <w:rFonts w:hint="eastAsia" w:ascii="仿宋_GB2312" w:eastAsia="仿宋_GB2312"/>
          <w:b/>
          <w:color w:val="000000"/>
          <w:sz w:val="28"/>
          <w:szCs w:val="28"/>
        </w:rPr>
        <w:t>质保方式</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1</w:t>
      </w:r>
      <w:r>
        <w:rPr>
          <w:rFonts w:ascii="仿宋_GB2312" w:eastAsia="仿宋_GB2312"/>
          <w:color w:val="000000"/>
          <w:sz w:val="28"/>
          <w:szCs w:val="28"/>
        </w:rPr>
        <w:t>.</w:t>
      </w:r>
      <w:r>
        <w:rPr>
          <w:rFonts w:hint="eastAsia" w:ascii="仿宋_GB2312" w:eastAsia="仿宋_GB2312"/>
          <w:color w:val="000000"/>
          <w:sz w:val="28"/>
          <w:szCs w:val="28"/>
        </w:rPr>
        <w:t>乙方提供的项目服务内容完毕投入使用后，质保期限为【2】个生产期，即甲方</w:t>
      </w:r>
      <w:r>
        <w:rPr>
          <w:rFonts w:hint="eastAsia" w:ascii="仿宋_GB2312" w:eastAsia="仿宋_GB2312"/>
          <w:color w:val="000000"/>
          <w:sz w:val="28"/>
          <w:szCs w:val="28"/>
          <w:u w:val="single"/>
        </w:rPr>
        <w:t xml:space="preserve">20  /20  </w:t>
      </w:r>
      <w:r>
        <w:rPr>
          <w:rFonts w:hint="eastAsia" w:ascii="仿宋_GB2312" w:eastAsia="仿宋_GB2312"/>
          <w:color w:val="000000"/>
          <w:sz w:val="28"/>
          <w:szCs w:val="28"/>
        </w:rPr>
        <w:t>生产期结束后，质保期届满。</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质保期内出现合同范围内材料、设备、配套辅机、配件等质量问题，乙方必须派人</w:t>
      </w:r>
      <w:r>
        <w:rPr>
          <w:rFonts w:ascii="仿宋_GB2312" w:eastAsia="仿宋_GB2312"/>
          <w:color w:val="000000"/>
          <w:sz w:val="28"/>
          <w:szCs w:val="28"/>
        </w:rPr>
        <w:t>48</w:t>
      </w:r>
      <w:r>
        <w:rPr>
          <w:rFonts w:hint="eastAsia" w:ascii="仿宋_GB2312" w:eastAsia="仿宋_GB2312"/>
          <w:color w:val="000000"/>
          <w:sz w:val="28"/>
          <w:szCs w:val="28"/>
        </w:rPr>
        <w:t>小时内到达甲方现场进行处理并维修或更换，处理期间乙方食宿自理。</w:t>
      </w:r>
    </w:p>
    <w:p>
      <w:pPr>
        <w:spacing w:line="460" w:lineRule="exact"/>
        <w:ind w:left="420"/>
        <w:rPr>
          <w:rFonts w:ascii="仿宋_GB2312" w:eastAsia="仿宋_GB2312"/>
          <w:color w:val="000000"/>
          <w:sz w:val="28"/>
          <w:szCs w:val="28"/>
        </w:rPr>
      </w:pPr>
      <w:r>
        <w:rPr>
          <w:rFonts w:hint="eastAsia" w:ascii="仿宋_GB2312" w:eastAsia="仿宋_GB2312"/>
          <w:color w:val="000000"/>
          <w:sz w:val="28"/>
          <w:szCs w:val="28"/>
        </w:rPr>
        <w:t>3</w:t>
      </w:r>
      <w:r>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pPr>
        <w:spacing w:line="460" w:lineRule="exact"/>
        <w:ind w:left="420"/>
        <w:rPr>
          <w:rFonts w:hint="eastAsia" w:ascii="仿宋_GB2312" w:eastAsia="仿宋_GB2312"/>
          <w:color w:val="000000"/>
          <w:sz w:val="28"/>
          <w:szCs w:val="28"/>
        </w:rPr>
      </w:pPr>
      <w:r>
        <w:rPr>
          <w:rFonts w:hint="eastAsia" w:ascii="仿宋_GB2312" w:eastAsia="仿宋_GB2312"/>
          <w:color w:val="000000"/>
          <w:sz w:val="28"/>
          <w:szCs w:val="28"/>
        </w:rPr>
        <w:t>4</w:t>
      </w:r>
      <w:r>
        <w:rPr>
          <w:rFonts w:ascii="仿宋_GB2312" w:eastAsia="仿宋_GB2312"/>
          <w:color w:val="000000"/>
          <w:sz w:val="28"/>
          <w:szCs w:val="28"/>
        </w:rPr>
        <w:t>.质保期内，因乙方交付的工程问题导致的甲方生产中断或压量生产，按甲方正常生产期间每日费用进行损失折算，损失费用乙方承担，甲方有权停止支付进度款或质保金。质保期按照不正常使用的天数延长。</w:t>
      </w:r>
    </w:p>
    <w:p>
      <w:pPr>
        <w:tabs>
          <w:tab w:val="left" w:pos="900"/>
          <w:tab w:val="left" w:pos="1004"/>
        </w:tabs>
        <w:spacing w:line="460" w:lineRule="exact"/>
        <w:ind w:left="562"/>
        <w:jc w:val="left"/>
        <w:rPr>
          <w:rFonts w:hint="eastAsia" w:ascii="仿宋_GB2312" w:eastAsia="仿宋_GB2312"/>
          <w:b/>
          <w:color w:val="000000"/>
          <w:sz w:val="28"/>
          <w:szCs w:val="28"/>
        </w:rPr>
      </w:pP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olor w:val="000000"/>
          <w:sz w:val="28"/>
          <w:szCs w:val="28"/>
        </w:rPr>
        <w:t>1</w:t>
      </w:r>
      <w:r>
        <w:rPr>
          <w:rFonts w:hint="eastAsia" w:ascii="仿宋_GB2312" w:eastAsia="仿宋_GB2312" w:cs="新宋体"/>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2、乙方履行本合同的各项约定，对工程进度、工程质量进行监督，检查隐蔽工程，办理中间交工工程验收手续及其他事宜。</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p>
    <w:p>
      <w:pPr>
        <w:numPr>
          <w:ilvl w:val="0"/>
          <w:numId w:val="3"/>
        </w:numPr>
        <w:tabs>
          <w:tab w:val="left" w:pos="900"/>
          <w:tab w:val="left" w:pos="1004"/>
        </w:tabs>
        <w:spacing w:line="460" w:lineRule="exact"/>
        <w:ind w:firstLine="562" w:firstLineChars="200"/>
        <w:jc w:val="left"/>
        <w:rPr>
          <w:rFonts w:hint="eastAsia" w:ascii="仿宋_GB2312" w:eastAsia="仿宋_GB2312" w:cs="新宋体"/>
          <w:b/>
          <w:color w:val="000000"/>
          <w:kern w:val="0"/>
          <w:sz w:val="28"/>
          <w:szCs w:val="28"/>
        </w:rPr>
      </w:pPr>
      <w:r>
        <w:rPr>
          <w:rFonts w:hint="eastAsia" w:ascii="仿宋_GB2312" w:eastAsia="仿宋_GB2312"/>
          <w:b/>
          <w:color w:val="000000"/>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r>
        <w:rPr>
          <w:rFonts w:hint="eastAsia" w:ascii="仿宋_GB2312" w:eastAsia="仿宋_GB2312" w:cs="新宋体"/>
          <w:color w:val="000000"/>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ascii="仿宋_GB2312" w:eastAsia="仿宋_GB2312" w:cs="新宋体"/>
          <w:color w:val="000000"/>
          <w:kern w:val="0"/>
          <w:sz w:val="28"/>
          <w:szCs w:val="28"/>
        </w:rPr>
      </w:pPr>
      <w:r>
        <w:rPr>
          <w:rFonts w:hint="eastAsia" w:ascii="仿宋_GB2312" w:eastAsia="仿宋_GB2312"/>
          <w:color w:val="000000"/>
          <w:sz w:val="28"/>
          <w:szCs w:val="28"/>
        </w:rPr>
        <w:t>2</w:t>
      </w:r>
      <w:r>
        <w:rPr>
          <w:rFonts w:hint="eastAsia" w:ascii="仿宋_GB2312" w:eastAsia="仿宋_GB2312" w:cs="新宋体"/>
          <w:color w:val="000000"/>
          <w:kern w:val="0"/>
          <w:sz w:val="28"/>
          <w:szCs w:val="28"/>
        </w:rPr>
        <w:t>、加强对施工噪声的控制，防止噪声污染。</w:t>
      </w:r>
    </w:p>
    <w:p>
      <w:pPr>
        <w:autoSpaceDE w:val="0"/>
        <w:autoSpaceDN w:val="0"/>
        <w:adjustRightInd w:val="0"/>
        <w:spacing w:line="460" w:lineRule="exact"/>
        <w:ind w:firstLine="560" w:firstLineChars="200"/>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3、乙方根据甲方要求签订安全相关管理协议及按安全管理要求、协议提供所涉及的文件及资料。</w:t>
      </w:r>
    </w:p>
    <w:p>
      <w:pPr>
        <w:autoSpaceDE w:val="0"/>
        <w:autoSpaceDN w:val="0"/>
        <w:adjustRightInd w:val="0"/>
        <w:spacing w:line="460" w:lineRule="exact"/>
        <w:ind w:firstLine="560" w:firstLineChars="200"/>
        <w:jc w:val="left"/>
        <w:rPr>
          <w:rFonts w:hint="eastAsia" w:ascii="仿宋_GB2312" w:eastAsia="仿宋_GB2312" w:cs="新宋体"/>
          <w:color w:val="000000"/>
          <w:kern w:val="0"/>
          <w:sz w:val="28"/>
          <w:szCs w:val="28"/>
        </w:rPr>
      </w:pP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违约责任</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000000"/>
          <w:sz w:val="28"/>
          <w:szCs w:val="28"/>
        </w:rPr>
        <w:t>施工</w:t>
      </w:r>
      <w:r>
        <w:rPr>
          <w:rFonts w:hint="eastAsia" w:ascii="仿宋_GB2312" w:eastAsia="仿宋_GB2312"/>
          <w:color w:val="000000"/>
          <w:sz w:val="28"/>
          <w:szCs w:val="28"/>
        </w:rPr>
        <w:t>，甲方有权单方解除合同且追究乙方的违约责任。</w:t>
      </w:r>
      <w:r>
        <w:rPr>
          <w:rFonts w:ascii="仿宋_GB2312" w:eastAsia="仿宋_GB2312"/>
          <w:color w:val="000000"/>
          <w:sz w:val="28"/>
          <w:szCs w:val="28"/>
        </w:rPr>
        <w:t> </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2、乙方交付的货物/完成的</w:t>
      </w:r>
      <w:r>
        <w:rPr>
          <w:rFonts w:ascii="仿宋_GB2312" w:eastAsia="仿宋_GB2312"/>
          <w:color w:val="000000"/>
          <w:sz w:val="28"/>
          <w:szCs w:val="28"/>
        </w:rPr>
        <w:t>施工</w:t>
      </w:r>
      <w:r>
        <w:rPr>
          <w:rFonts w:hint="eastAsia" w:ascii="仿宋_GB2312" w:eastAsia="仿宋_GB2312"/>
          <w:color w:val="000000"/>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000000"/>
          <w:sz w:val="28"/>
          <w:szCs w:val="28"/>
        </w:rPr>
        <w:t>因质量问题影响</w:t>
      </w:r>
      <w:r>
        <w:rPr>
          <w:rFonts w:hint="eastAsia" w:ascii="仿宋_GB2312" w:eastAsia="仿宋_GB2312"/>
          <w:color w:val="000000"/>
          <w:sz w:val="28"/>
          <w:szCs w:val="28"/>
        </w:rPr>
        <w:t>甲方正常</w:t>
      </w:r>
      <w:r>
        <w:rPr>
          <w:rFonts w:hint="eastAsia" w:ascii="仿宋_GB2312" w:eastAsia="仿宋_GB2312"/>
          <w:bCs/>
          <w:color w:val="000000"/>
          <w:sz w:val="28"/>
          <w:szCs w:val="28"/>
        </w:rPr>
        <w:t>生产的</w:t>
      </w:r>
      <w:r>
        <w:rPr>
          <w:rFonts w:hint="eastAsia" w:ascii="仿宋_GB2312" w:eastAsia="仿宋_GB2312"/>
          <w:color w:val="000000"/>
          <w:sz w:val="28"/>
          <w:szCs w:val="28"/>
        </w:rPr>
        <w:t>，甲方有权单方解除本合同或中止本合同并扣除全部质保金，解除本合同并不妨碍甲方主张违约责任。</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合同变更</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未尽事宜，双方协商解决，合同的变更及修改须经双方同意，以书面形式变更。</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不可抗力：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合同争议的解决方式</w:t>
      </w:r>
    </w:p>
    <w:p>
      <w:pPr>
        <w:pStyle w:val="5"/>
        <w:spacing w:line="460" w:lineRule="exact"/>
        <w:ind w:left="94" w:leftChars="45" w:firstLine="560" w:firstLineChars="200"/>
        <w:rPr>
          <w:rFonts w:hint="eastAsia" w:ascii="仿宋_GB2312" w:eastAsia="仿宋_GB2312"/>
          <w:color w:val="000000"/>
          <w:szCs w:val="28"/>
        </w:rPr>
      </w:pPr>
      <w:r>
        <w:rPr>
          <w:rFonts w:hint="eastAsia" w:ascii="仿宋_GB2312" w:eastAsia="仿宋_GB2312"/>
          <w:color w:val="000000"/>
          <w:szCs w:val="28"/>
        </w:rPr>
        <w:t>双方如发生争议，应协商解决，如协商不成，任何一方应向甲方所在地人民法院提出诉讼。律师代理费等相关费用由责任方承担。</w:t>
      </w:r>
    </w:p>
    <w:p>
      <w:pPr>
        <w:numPr>
          <w:ilvl w:val="0"/>
          <w:numId w:val="3"/>
        </w:numPr>
        <w:tabs>
          <w:tab w:val="left" w:pos="900"/>
          <w:tab w:val="left" w:pos="1004"/>
        </w:tabs>
        <w:spacing w:line="460" w:lineRule="exact"/>
        <w:ind w:firstLine="562" w:firstLineChars="200"/>
        <w:jc w:val="left"/>
        <w:rPr>
          <w:rFonts w:hint="eastAsia" w:ascii="仿宋_GB2312" w:eastAsia="仿宋_GB2312"/>
          <w:b/>
          <w:color w:val="000000"/>
          <w:sz w:val="28"/>
          <w:szCs w:val="28"/>
        </w:rPr>
      </w:pPr>
      <w:r>
        <w:rPr>
          <w:rFonts w:hint="eastAsia" w:ascii="仿宋_GB2312" w:eastAsia="仿宋_GB2312"/>
          <w:b/>
          <w:color w:val="000000"/>
          <w:sz w:val="28"/>
          <w:szCs w:val="28"/>
        </w:rPr>
        <w:t>其他</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1、本协议双方签字盖章正式生效。</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3、合同一式</w:t>
      </w:r>
      <w:r>
        <w:rPr>
          <w:rFonts w:hint="eastAsia" w:ascii="仿宋_GB2312" w:eastAsia="仿宋_GB2312"/>
          <w:color w:val="000000"/>
          <w:sz w:val="28"/>
          <w:szCs w:val="28"/>
        </w:rPr>
        <w:t>【】</w:t>
      </w:r>
      <w:r>
        <w:rPr>
          <w:rFonts w:hint="eastAsia" w:ascii="仿宋_GB2312" w:eastAsia="仿宋_GB2312"/>
          <w:bCs/>
          <w:color w:val="000000"/>
          <w:sz w:val="28"/>
          <w:szCs w:val="28"/>
        </w:rPr>
        <w:t>份，甲方执</w:t>
      </w:r>
      <w:r>
        <w:rPr>
          <w:rFonts w:hint="eastAsia" w:ascii="仿宋_GB2312" w:eastAsia="仿宋_GB2312"/>
          <w:color w:val="000000"/>
          <w:sz w:val="28"/>
          <w:szCs w:val="28"/>
        </w:rPr>
        <w:t>【】</w:t>
      </w:r>
      <w:r>
        <w:rPr>
          <w:rFonts w:hint="eastAsia" w:ascii="仿宋_GB2312" w:eastAsia="仿宋_GB2312"/>
          <w:bCs/>
          <w:color w:val="000000"/>
          <w:sz w:val="28"/>
          <w:szCs w:val="28"/>
        </w:rPr>
        <w:t>份，乙方执</w:t>
      </w:r>
      <w:r>
        <w:rPr>
          <w:rFonts w:hint="eastAsia" w:ascii="仿宋_GB2312" w:eastAsia="仿宋_GB2312"/>
          <w:color w:val="000000"/>
          <w:sz w:val="28"/>
          <w:szCs w:val="28"/>
        </w:rPr>
        <w:t>【】</w:t>
      </w:r>
      <w:r>
        <w:rPr>
          <w:rFonts w:hint="eastAsia" w:ascii="仿宋_GB2312" w:eastAsia="仿宋_GB2312"/>
          <w:bCs/>
          <w:color w:val="000000"/>
          <w:sz w:val="28"/>
          <w:szCs w:val="28"/>
        </w:rPr>
        <w:t>份，具有同等法律效力，经双方盖章后生效。未</w:t>
      </w:r>
      <w:r>
        <w:rPr>
          <w:rFonts w:hint="eastAsia" w:ascii="仿宋_GB2312" w:eastAsia="仿宋_GB2312"/>
          <w:color w:val="000000"/>
          <w:sz w:val="28"/>
          <w:szCs w:val="28"/>
        </w:rPr>
        <w:t>经甲方书面许可，乙方不得将本合</w:t>
      </w:r>
      <w:r>
        <w:rPr>
          <w:rFonts w:hint="eastAsia" w:ascii="仿宋_GB2312" w:eastAsia="仿宋_GB2312"/>
          <w:bCs/>
          <w:color w:val="000000"/>
          <w:sz w:val="28"/>
          <w:szCs w:val="28"/>
        </w:rPr>
        <w:t>同项下权利、义务转让第三方。</w:t>
      </w:r>
    </w:p>
    <w:p>
      <w:pPr>
        <w:spacing w:line="46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4、双方签订的附件《</w:t>
      </w:r>
      <w:r>
        <w:rPr>
          <w:rFonts w:ascii="仿宋_GB2312" w:eastAsia="仿宋_GB2312"/>
          <w:bCs/>
          <w:color w:val="000000"/>
          <w:sz w:val="28"/>
          <w:szCs w:val="28"/>
          <w:u w:val="single"/>
        </w:rPr>
        <w:t xml:space="preserve">     </w:t>
      </w:r>
      <w:r>
        <w:rPr>
          <w:rFonts w:hint="eastAsia" w:ascii="仿宋_GB2312" w:eastAsia="仿宋_GB2312"/>
          <w:bCs/>
          <w:color w:val="000000"/>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bCs/>
          <w:color w:val="000000"/>
          <w:sz w:val="28"/>
          <w:szCs w:val="28"/>
        </w:rPr>
        <w:t>5、甲方确认其送达地址为：______________________________________，受送达人为：_________，联系方式为：</w:t>
      </w:r>
      <w:r>
        <w:rPr>
          <w:rFonts w:hint="eastAsia" w:ascii="仿宋_GB2312" w:eastAsia="仿宋_GB2312"/>
          <w:color w:val="000000"/>
          <w:sz w:val="28"/>
          <w:szCs w:val="28"/>
        </w:rPr>
        <w:t>__________________________。</w:t>
      </w:r>
    </w:p>
    <w:p>
      <w:pPr>
        <w:spacing w:line="46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上述送达地址、受送达人、联系方式如有变化，请书面告知对方，否则，以本协议约定为准。</w:t>
      </w:r>
    </w:p>
    <w:p>
      <w:pPr>
        <w:spacing w:line="460" w:lineRule="exact"/>
        <w:ind w:firstLine="560" w:firstLineChars="200"/>
        <w:rPr>
          <w:rFonts w:hint="eastAsia" w:ascii="仿宋_GB2312" w:eastAsia="仿宋_GB2312"/>
          <w:color w:val="000000"/>
          <w:sz w:val="28"/>
          <w:szCs w:val="28"/>
        </w:rPr>
      </w:pPr>
    </w:p>
    <w:p>
      <w:pPr>
        <w:pStyle w:val="5"/>
        <w:spacing w:line="460" w:lineRule="exact"/>
        <w:ind w:left="480" w:leftChars="162" w:hanging="140" w:hangingChars="50"/>
        <w:rPr>
          <w:rFonts w:hint="eastAsia" w:ascii="仿宋_GB2312" w:eastAsia="仿宋_GB2312"/>
          <w:color w:val="000000"/>
          <w:szCs w:val="28"/>
        </w:rPr>
      </w:pPr>
      <w:r>
        <w:rPr>
          <w:rFonts w:hint="eastAsia" w:ascii="仿宋_GB2312" w:eastAsia="仿宋_GB2312"/>
          <w:color w:val="000000"/>
          <w:szCs w:val="28"/>
        </w:rPr>
        <w:t xml:space="preserve"> </w:t>
      </w: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3"/>
        <w:gridCol w:w="42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000000"/>
                <w:sz w:val="28"/>
                <w:szCs w:val="28"/>
              </w:rPr>
            </w:pPr>
            <w:r>
              <w:rPr>
                <w:rFonts w:hint="eastAsia" w:ascii="仿宋_GB2312" w:eastAsia="仿宋_GB2312"/>
                <w:color w:val="000000"/>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000000"/>
                <w:sz w:val="28"/>
                <w:szCs w:val="28"/>
              </w:rPr>
            </w:pPr>
            <w:r>
              <w:rPr>
                <w:rFonts w:hint="eastAsia" w:ascii="仿宋_GB2312" w:eastAsia="仿宋_GB2312"/>
                <w:color w:val="000000"/>
                <w:sz w:val="28"/>
                <w:szCs w:val="28"/>
              </w:rPr>
              <w:t xml:space="preserve">单位名称： </w:t>
            </w:r>
          </w:p>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000000"/>
                <w:sz w:val="28"/>
                <w:szCs w:val="28"/>
              </w:rPr>
            </w:pPr>
            <w:r>
              <w:rPr>
                <w:rFonts w:hint="eastAsia" w:ascii="仿宋_GB2312" w:eastAsia="仿宋_GB2312"/>
                <w:color w:val="000000"/>
                <w:sz w:val="28"/>
                <w:szCs w:val="28"/>
              </w:rPr>
              <w:t>单位地址：</w:t>
            </w:r>
            <w:r>
              <w:rPr>
                <w:rFonts w:hint="eastAsia" w:ascii="仿宋_GB2312" w:eastAsia="仿宋_GB2312"/>
                <w:bCs/>
                <w:color w:val="000000"/>
                <w:sz w:val="28"/>
                <w:szCs w:val="28"/>
              </w:rPr>
              <w:t xml:space="preserve">       </w:t>
            </w:r>
          </w:p>
          <w:p>
            <w:pPr>
              <w:spacing w:line="460" w:lineRule="exact"/>
              <w:rPr>
                <w:rFonts w:hint="eastAsia"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000000"/>
                <w:sz w:val="28"/>
                <w:szCs w:val="28"/>
              </w:rPr>
            </w:pPr>
            <w:r>
              <w:rPr>
                <w:rFonts w:hint="eastAsia" w:ascii="仿宋_GB2312" w:eastAsia="仿宋_GB2312"/>
                <w:color w:val="000000"/>
                <w:sz w:val="28"/>
                <w:szCs w:val="28"/>
              </w:rPr>
              <w:t xml:space="preserve">  开户银行： </w:t>
            </w:r>
          </w:p>
          <w:p>
            <w:pPr>
              <w:spacing w:line="460" w:lineRule="exact"/>
              <w:rPr>
                <w:rFonts w:hint="eastAsia" w:ascii="仿宋_GB2312" w:eastAsia="仿宋_GB2312"/>
                <w:color w:val="000000"/>
                <w:sz w:val="28"/>
                <w:szCs w:val="28"/>
              </w:rPr>
            </w:pPr>
          </w:p>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帐号： </w:t>
            </w:r>
          </w:p>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000000"/>
                <w:sz w:val="28"/>
                <w:szCs w:val="28"/>
              </w:rPr>
            </w:pPr>
            <w:r>
              <w:rPr>
                <w:rFonts w:hint="eastAsia" w:ascii="仿宋_GB2312" w:eastAsia="仿宋_GB2312"/>
                <w:color w:val="000000"/>
                <w:sz w:val="28"/>
                <w:szCs w:val="28"/>
              </w:rPr>
              <w:t xml:space="preserve">  邮编：</w:t>
            </w:r>
          </w:p>
        </w:tc>
      </w:tr>
    </w:tbl>
    <w:p>
      <w:pPr>
        <w:pStyle w:val="5"/>
        <w:spacing w:line="460" w:lineRule="exact"/>
        <w:ind w:left="1029" w:leftChars="190" w:hanging="630" w:hangingChars="225"/>
        <w:rPr>
          <w:rFonts w:hint="eastAsia" w:ascii="仿宋_GB2312" w:eastAsia="仿宋_GB2312"/>
          <w:color w:val="000000"/>
          <w:szCs w:val="28"/>
        </w:rPr>
      </w:pPr>
    </w:p>
    <w:p>
      <w:pPr>
        <w:spacing w:line="460" w:lineRule="exact"/>
        <w:rPr>
          <w:color w:val="000000"/>
        </w:rPr>
      </w:pPr>
    </w:p>
    <w:p>
      <w:pPr>
        <w:snapToGrid w:val="0"/>
        <w:spacing w:line="360" w:lineRule="auto"/>
        <w:jc w:val="left"/>
        <w:rPr>
          <w:rFonts w:hint="eastAsia" w:ascii="华文仿宋" w:hAnsi="华文仿宋" w:eastAsia="华文仿宋" w:cs="宋体"/>
          <w:sz w:val="28"/>
          <w:szCs w:val="28"/>
        </w:rPr>
      </w:pPr>
    </w:p>
    <w:p>
      <w:r>
        <w:rPr>
          <w:rFonts w:hint="eastAsia"/>
        </w:rPr>
        <w:t>附件</w:t>
      </w:r>
      <w:r>
        <w:t>4：安全协议</w:t>
      </w:r>
    </w:p>
    <w:p>
      <w:pPr>
        <w:snapToGrid w:val="0"/>
        <w:spacing w:line="575" w:lineRule="exact"/>
        <w:jc w:val="center"/>
        <w:rPr>
          <w:rFonts w:ascii="微软雅黑" w:hAnsi="微软雅黑" w:eastAsia="微软雅黑" w:cs="微软雅黑"/>
          <w:sz w:val="38"/>
          <w:szCs w:val="38"/>
        </w:rPr>
      </w:pPr>
      <w:r>
        <w:rPr>
          <w:rFonts w:hint="eastAsia" w:ascii="微软雅黑" w:hAnsi="微软雅黑" w:eastAsia="微软雅黑" w:cs="微软雅黑"/>
          <w:sz w:val="38"/>
          <w:szCs w:val="38"/>
        </w:rPr>
        <w:t>(**项目</w:t>
      </w:r>
      <w:r>
        <w:rPr>
          <w:rFonts w:ascii="微软雅黑" w:hAnsi="微软雅黑" w:eastAsia="微软雅黑" w:cs="微软雅黑"/>
          <w:sz w:val="38"/>
          <w:szCs w:val="38"/>
        </w:rPr>
        <w:t>)</w:t>
      </w:r>
    </w:p>
    <w:p>
      <w:pPr>
        <w:snapToGrid w:val="0"/>
        <w:spacing w:line="575"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38"/>
          <w:szCs w:val="38"/>
        </w:rPr>
        <w:t>安全管理协议</w:t>
      </w:r>
    </w:p>
    <w:p>
      <w:pPr>
        <w:snapToGrid w:val="0"/>
        <w:spacing w:line="575" w:lineRule="exact"/>
        <w:rPr>
          <w:rFonts w:ascii="仿宋_GB2312" w:hAnsi="仿宋" w:eastAsia="仿宋_GB2312" w:cs="仿宋"/>
          <w:sz w:val="32"/>
          <w:szCs w:val="30"/>
        </w:rPr>
      </w:pP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甲方（发包方）： </w:t>
      </w: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乙方（承包方）： </w:t>
      </w:r>
    </w:p>
    <w:p>
      <w:pPr>
        <w:pStyle w:val="2"/>
        <w:shd w:val="clear" w:color="auto" w:fill="FFFFFF"/>
        <w:snapToGrid w:val="0"/>
        <w:spacing w:before="0" w:beforeAutospacing="0" w:after="0" w:afterAutospacing="0" w:line="575" w:lineRule="exact"/>
        <w:ind w:firstLine="640" w:firstLineChars="200"/>
        <w:jc w:val="both"/>
        <w:rPr>
          <w:rFonts w:hint="eastAsia" w:ascii="仿宋_GB2312" w:hAnsi="仿宋" w:eastAsia="仿宋_GB2312" w:cs="仿宋"/>
          <w:b w:val="0"/>
          <w:sz w:val="32"/>
          <w:szCs w:val="30"/>
        </w:rPr>
      </w:pPr>
      <w:r>
        <w:rPr>
          <w:rFonts w:hint="eastAsia" w:ascii="仿宋_GB2312" w:hAnsi="仿宋" w:eastAsia="仿宋_GB2312" w:cs="仿宋"/>
          <w:b w:val="0"/>
          <w:sz w:val="32"/>
          <w:szCs w:val="30"/>
        </w:rPr>
        <w:t>为了确保**项目全过程的安全管理，杜绝发生安全生产事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1 甲方的职责、权利</w:t>
      </w:r>
    </w:p>
    <w:p>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pPr>
        <w:numPr>
          <w:ilvl w:val="2"/>
          <w:numId w:val="5"/>
        </w:numPr>
        <w:snapToGrid w:val="0"/>
        <w:spacing w:line="575" w:lineRule="exact"/>
        <w:rPr>
          <w:rFonts w:ascii="仿宋_GB2312" w:hAnsi="楷体" w:eastAsia="仿宋_GB2312" w:cs="楷体"/>
          <w:sz w:val="32"/>
          <w:szCs w:val="32"/>
        </w:rPr>
      </w:pPr>
      <w:r>
        <w:rPr>
          <w:rFonts w:hint="eastAsia" w:ascii="仿宋_GB2312" w:hAnsi="楷体" w:eastAsia="仿宋_GB2312" w:cs="楷体"/>
          <w:sz w:val="32"/>
          <w:szCs w:val="32"/>
        </w:rPr>
        <w:t>作业前管理要求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pPr>
        <w:snapToGrid w:val="0"/>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 权利</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2.1 乙方责任 </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pPr>
        <w:widowControl/>
        <w:ind w:firstLine="640" w:firstLineChars="200"/>
        <w:jc w:val="left"/>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2.2 权利</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3 违约追偿</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4 协议有效期</w:t>
      </w:r>
    </w:p>
    <w:p>
      <w:pPr>
        <w:pStyle w:val="8"/>
        <w:snapToGrid w:val="0"/>
        <w:spacing w:after="0" w:line="575" w:lineRule="exact"/>
        <w:ind w:firstLine="684"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5 协议效力</w:t>
      </w:r>
    </w:p>
    <w:p>
      <w:pPr>
        <w:snapToGrid w:val="0"/>
        <w:spacing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pPr>
        <w:snapToGrid w:val="0"/>
        <w:spacing w:line="575" w:lineRule="exact"/>
        <w:rPr>
          <w:rFonts w:hint="eastAsia" w:ascii="仿宋_GB2312" w:hAnsi="仿宋" w:eastAsia="仿宋_GB2312" w:cs="仿宋"/>
          <w:sz w:val="32"/>
          <w:szCs w:val="32"/>
        </w:rPr>
      </w:pP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甲方（盖章）：                乙方（盖章）：</w:t>
      </w: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                  年   月   日</w:t>
      </w:r>
    </w:p>
    <w:p/>
    <w:p>
      <w:r>
        <w:rPr>
          <w:rFonts w:hint="eastAsia"/>
        </w:rPr>
        <w:t>附件</w:t>
      </w:r>
      <w:r>
        <w:t>5：环保协议</w:t>
      </w:r>
    </w:p>
    <w:p>
      <w:pPr>
        <w:snapToGrid w:val="0"/>
        <w:spacing w:line="575" w:lineRule="exact"/>
        <w:ind w:firstLine="681" w:firstLineChars="213"/>
        <w:jc w:val="cente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承包商工程施工环保协议</w:t>
      </w:r>
    </w:p>
    <w:p>
      <w:pPr>
        <w:rPr>
          <w:rFonts w:hint="eastAsia" w:eastAsiaTheme="minorEastAsia"/>
          <w:lang w:val="en-US" w:eastAsia="zh-CN"/>
        </w:rPr>
      </w:pPr>
    </w:p>
    <w:p>
      <w:pPr>
        <w:rPr>
          <w:rFonts w:hint="eastAsia" w:eastAsiaTheme="minorEastAsia"/>
          <w:lang w:val="en-US" w:eastAsia="zh-CN"/>
        </w:rPr>
      </w:pP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为贯彻绿色发展、清洁生产，和谐发展方针，明确双方的环保责任，确保施工中各类污染物的排放得到有效控制， 根据国家有关法律法规，经双方协商一致签订本协议。</w:t>
      </w:r>
    </w:p>
    <w:p>
      <w:pPr>
        <w:numPr>
          <w:ilvl w:val="0"/>
          <w:numId w:val="6"/>
        </w:numPr>
        <w:snapToGrid w:val="0"/>
        <w:spacing w:line="575" w:lineRule="exact"/>
        <w:ind w:left="0" w:leftChars="0" w:firstLine="0" w:firstLineChars="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工程项目： </w:t>
      </w:r>
    </w:p>
    <w:p>
      <w:pPr>
        <w:numPr>
          <w:ilvl w:val="0"/>
          <w:numId w:val="6"/>
        </w:numPr>
        <w:snapToGrid w:val="0"/>
        <w:spacing w:line="575" w:lineRule="exact"/>
        <w:ind w:left="0" w:leftChars="0" w:firstLine="0" w:firstLineChars="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第二条 协议约定</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1.乙方必须贯彻执行国家有关环保的法律法规，必须依据项目特点，制定符合本项目的施工环境管理办法。</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2.乙方必须按国家有关规定，对现场施工的噪声、固体废物（含危废）、扬尘等污染现场环境的行为负责。施工期间，乙方应设有安全环境监督员。</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2.1施工现场进行防尘围挡，作业路面施工易尘点及时喷洒水防止扬尘。</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2.2施工过程中产生的固体废物（含危废）、及时清理, 施工结束后,必须将施工过程中产生固体废物（含危废）,合规外运不能遗留在项目工厂。</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3.乙方用于工程项目的施工按照甲方环境管理的要求进 行施工，项目结束后，需经安环办环境检查人员确认合格后，方可办理手续。</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4.开工前，甲、乙双方应组织人员对施工区域、作业环境及使用甲、乙双方提供的设施设备、工器具等进行检查， 确认施工现场、作业环境、设施设备、工器具符合合格的环境状态。</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5.乙方应在施工范围装设临时环境防护围栏或警告标志， 不得超越指定的施工范围进行施工，禁止无关人员进入施工现场。未经甲方同意，乙方不得擅自使用与施工无关的甲方设施设备;不得擅自拆除、变更甲方的环境防护设施及标示。</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6.甲方的安全环保监督、检查、考核乙方必须接受，并 甲方提出的环保整改意见必须及时整改。</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7.未经甲方允许，乙方不得带任何非乙方人员进入甲 方厂区，违者处罚乙方 100 元/每人次，并由乙方承担由此带来的一切后果，包括乙方承担带来的非乙方人员环境风 险，情节严重的，甲方有权取消乙方施工资格，并保留进 一步追究法律责任的权利。</w:t>
      </w:r>
    </w:p>
    <w:p>
      <w:pPr>
        <w:numPr>
          <w:ilvl w:val="0"/>
          <w:numId w:val="6"/>
        </w:numPr>
        <w:snapToGrid w:val="0"/>
        <w:spacing w:line="575" w:lineRule="exact"/>
        <w:ind w:left="0" w:leftChars="0" w:firstLine="0" w:firstLineChars="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争议处理</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本协议执行过程中，如发生争议，由双方协商、调解 解决;若经协商、调解不能解决争议的，任何一方可以向施 工地人民法院提起诉讼。</w:t>
      </w:r>
    </w:p>
    <w:p>
      <w:pPr>
        <w:numPr>
          <w:ilvl w:val="0"/>
          <w:numId w:val="6"/>
        </w:numPr>
        <w:snapToGrid w:val="0"/>
        <w:spacing w:line="575" w:lineRule="exact"/>
        <w:ind w:left="0" w:leftChars="0" w:firstLine="0" w:firstLineChars="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甲乙双方必须严格执行本协议，本协议的法律效力独立于主合同。</w:t>
      </w:r>
    </w:p>
    <w:p>
      <w:pPr>
        <w:numPr>
          <w:ilvl w:val="0"/>
          <w:numId w:val="6"/>
        </w:numPr>
        <w:snapToGrid w:val="0"/>
        <w:spacing w:line="575" w:lineRule="exact"/>
        <w:ind w:left="0" w:leftChars="0" w:firstLine="0" w:firstLineChars="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本协议有效期限:自   年  月  日起至  年  月  日止。</w:t>
      </w:r>
    </w:p>
    <w:p>
      <w:pPr>
        <w:numPr>
          <w:ilvl w:val="0"/>
          <w:numId w:val="6"/>
        </w:numPr>
        <w:snapToGrid w:val="0"/>
        <w:spacing w:line="575" w:lineRule="exact"/>
        <w:ind w:left="0" w:leftChars="0" w:firstLine="0" w:firstLineChars="0"/>
        <w:rPr>
          <w:rFonts w:hint="eastAsia" w:ascii="仿宋_GB2312" w:hAnsi="仿宋" w:eastAsia="仿宋_GB2312" w:cs="仿宋"/>
          <w:sz w:val="32"/>
          <w:szCs w:val="32"/>
          <w:lang w:val="en-US" w:eastAsia="zh-CN"/>
        </w:rPr>
      </w:pPr>
    </w:p>
    <w:p>
      <w:pPr>
        <w:snapToGrid w:val="0"/>
        <w:spacing w:line="575"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本协议经双方签字生效。</w:t>
      </w:r>
    </w:p>
    <w:p>
      <w:pPr>
        <w:numPr>
          <w:ilvl w:val="0"/>
          <w:numId w:val="6"/>
        </w:numPr>
        <w:snapToGrid w:val="0"/>
        <w:spacing w:line="575" w:lineRule="exact"/>
        <w:ind w:left="0" w:leftChars="0" w:firstLine="0" w:firstLineChars="0"/>
        <w:rPr>
          <w:rFonts w:hint="eastAsia" w:ascii="仿宋_GB2312" w:hAnsi="仿宋" w:eastAsia="仿宋_GB2312" w:cs="仿宋"/>
          <w:sz w:val="32"/>
          <w:szCs w:val="32"/>
          <w:lang w:val="en-US" w:eastAsia="zh-CN"/>
        </w:rPr>
      </w:pPr>
    </w:p>
    <w:p>
      <w:pPr>
        <w:snapToGrid w:val="0"/>
        <w:spacing w:line="575"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本协议一式二份，甲乙双方各执一份。</w:t>
      </w:r>
    </w:p>
    <w:p>
      <w:pPr>
        <w:snapToGrid w:val="0"/>
        <w:spacing w:line="575" w:lineRule="exact"/>
        <w:ind w:firstLine="681" w:firstLineChars="213"/>
        <w:rPr>
          <w:rFonts w:hint="eastAsia" w:ascii="仿宋_GB2312" w:hAnsi="仿宋" w:eastAsia="仿宋_GB2312" w:cs="仿宋"/>
          <w:sz w:val="32"/>
          <w:szCs w:val="32"/>
          <w:lang w:val="en-US" w:eastAsia="zh-CN"/>
        </w:rPr>
      </w:pP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甲方:中粮屯河新源糖业有限公司</w:t>
      </w:r>
      <w:r>
        <w:rPr>
          <w:rFonts w:hint="eastAsia" w:ascii="仿宋_GB2312" w:hAnsi="仿宋" w:eastAsia="仿宋_GB2312" w:cs="仿宋"/>
          <w:sz w:val="32"/>
          <w:szCs w:val="32"/>
          <w:lang w:val="en-US" w:eastAsia="zh-CN"/>
        </w:rPr>
        <w:tab/>
      </w:r>
      <w:r>
        <w:rPr>
          <w:rFonts w:hint="eastAsia" w:ascii="仿宋_GB2312" w:hAnsi="仿宋" w:eastAsia="仿宋_GB2312" w:cs="仿宋"/>
          <w:sz w:val="32"/>
          <w:szCs w:val="32"/>
          <w:lang w:val="en-US" w:eastAsia="zh-CN"/>
        </w:rPr>
        <w:t xml:space="preserve">  代表:</w:t>
      </w:r>
    </w:p>
    <w:p>
      <w:pPr>
        <w:snapToGrid w:val="0"/>
        <w:spacing w:line="575" w:lineRule="exact"/>
        <w:ind w:firstLine="681" w:firstLineChars="213"/>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乙方:</w:t>
      </w:r>
      <w:r>
        <w:rPr>
          <w:rFonts w:hint="eastAsia" w:ascii="仿宋_GB2312" w:hAnsi="仿宋" w:eastAsia="仿宋_GB2312" w:cs="仿宋"/>
          <w:sz w:val="32"/>
          <w:szCs w:val="32"/>
          <w:lang w:val="en-US" w:eastAsia="zh-CN"/>
        </w:rPr>
        <w:tab/>
      </w:r>
      <w:r>
        <w:rPr>
          <w:rFonts w:hint="eastAsia" w:ascii="仿宋_GB2312" w:hAnsi="仿宋" w:eastAsia="仿宋_GB2312" w:cs="仿宋"/>
          <w:sz w:val="32"/>
          <w:szCs w:val="32"/>
          <w:lang w:val="en-US" w:eastAsia="zh-CN"/>
        </w:rPr>
        <w:t xml:space="preserve">                          代表: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C620C"/>
    <w:multiLevelType w:val="singleLevel"/>
    <w:tmpl w:val="AC8C620C"/>
    <w:lvl w:ilvl="0" w:tentative="0">
      <w:start w:val="1"/>
      <w:numFmt w:val="decimal"/>
      <w:lvlText w:val="%1"/>
      <w:lvlJc w:val="left"/>
      <w:pPr>
        <w:tabs>
          <w:tab w:val="left" w:pos="420"/>
        </w:tabs>
        <w:ind w:left="425" w:leftChars="0" w:hanging="425" w:firstLineChars="0"/>
      </w:pPr>
      <w:rPr>
        <w:rFonts w:hint="default"/>
      </w:rPr>
    </w:lvl>
  </w:abstractNum>
  <w:abstractNum w:abstractNumId="1">
    <w:nsid w:val="CBBFF508"/>
    <w:multiLevelType w:val="singleLevel"/>
    <w:tmpl w:val="CBBFF508"/>
    <w:lvl w:ilvl="0" w:tentative="0">
      <w:start w:val="1"/>
      <w:numFmt w:val="decimal"/>
      <w:suff w:val="space"/>
      <w:lvlText w:val="%1、"/>
      <w:lvlJc w:val="left"/>
    </w:lvl>
  </w:abstractNum>
  <w:abstractNum w:abstractNumId="2">
    <w:nsid w:val="DA0FF8D0"/>
    <w:multiLevelType w:val="singleLevel"/>
    <w:tmpl w:val="DA0FF8D0"/>
    <w:lvl w:ilvl="0" w:tentative="0">
      <w:start w:val="1"/>
      <w:numFmt w:val="chineseCounting"/>
      <w:suff w:val="nothing"/>
      <w:lvlText w:val="%1、"/>
      <w:lvlJc w:val="left"/>
      <w:rPr>
        <w:rFonts w:hint="eastAsia"/>
      </w:rPr>
    </w:lvl>
  </w:abstractNum>
  <w:abstractNum w:abstractNumId="3">
    <w:nsid w:val="12D021B2"/>
    <w:multiLevelType w:val="singleLevel"/>
    <w:tmpl w:val="12D021B2"/>
    <w:lvl w:ilvl="0" w:tentative="0">
      <w:start w:val="1"/>
      <w:numFmt w:val="chineseCounting"/>
      <w:suff w:val="nothing"/>
      <w:lvlText w:val="%1、"/>
      <w:lvlJc w:val="left"/>
      <w:pPr>
        <w:ind w:left="0" w:firstLine="420"/>
      </w:pPr>
      <w:rPr>
        <w:rFonts w:hint="eastAsia"/>
        <w:lang w:val="en-US"/>
      </w:rPr>
    </w:lvl>
  </w:abstractNum>
  <w:abstractNum w:abstractNumId="4">
    <w:nsid w:val="529C0B68"/>
    <w:multiLevelType w:val="singleLevel"/>
    <w:tmpl w:val="529C0B68"/>
    <w:lvl w:ilvl="0" w:tentative="0">
      <w:start w:val="1"/>
      <w:numFmt w:val="chineseCounting"/>
      <w:suff w:val="space"/>
      <w:lvlText w:val="第%1条"/>
      <w:lvlJc w:val="left"/>
      <w:pPr>
        <w:ind w:left="0" w:firstLine="0"/>
      </w:pPr>
      <w:rPr>
        <w:rFonts w:hint="eastAsia"/>
        <w:b/>
        <w:bCs/>
      </w:rPr>
    </w:lvl>
  </w:abstractNum>
  <w:abstractNum w:abstractNumId="5">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wOGU2MWJmMzM5ZDdhMzk0Mzg5MjAyYWY0OTRmN2YifQ=="/>
  </w:docVars>
  <w:rsids>
    <w:rsidRoot w:val="003A308F"/>
    <w:rsid w:val="0002010D"/>
    <w:rsid w:val="000845B6"/>
    <w:rsid w:val="00086847"/>
    <w:rsid w:val="00092D68"/>
    <w:rsid w:val="001253D7"/>
    <w:rsid w:val="001A5466"/>
    <w:rsid w:val="00237540"/>
    <w:rsid w:val="002A74E5"/>
    <w:rsid w:val="002B6A38"/>
    <w:rsid w:val="003565DF"/>
    <w:rsid w:val="003A308F"/>
    <w:rsid w:val="003C3907"/>
    <w:rsid w:val="003D597A"/>
    <w:rsid w:val="004B1675"/>
    <w:rsid w:val="0052728A"/>
    <w:rsid w:val="006B0770"/>
    <w:rsid w:val="00770BA6"/>
    <w:rsid w:val="00812135"/>
    <w:rsid w:val="008B3454"/>
    <w:rsid w:val="009105C9"/>
    <w:rsid w:val="009136F4"/>
    <w:rsid w:val="00974B3E"/>
    <w:rsid w:val="00994EF0"/>
    <w:rsid w:val="009A6EE9"/>
    <w:rsid w:val="009B32DA"/>
    <w:rsid w:val="00A47F9D"/>
    <w:rsid w:val="00A54B08"/>
    <w:rsid w:val="00AA3292"/>
    <w:rsid w:val="00B737DB"/>
    <w:rsid w:val="00B7677E"/>
    <w:rsid w:val="00C2797C"/>
    <w:rsid w:val="00E626EF"/>
    <w:rsid w:val="00E73073"/>
    <w:rsid w:val="00EB377E"/>
    <w:rsid w:val="00EE157C"/>
    <w:rsid w:val="00EF2887"/>
    <w:rsid w:val="00F7693C"/>
    <w:rsid w:val="00F83E71"/>
    <w:rsid w:val="00FB2BE2"/>
    <w:rsid w:val="037759DB"/>
    <w:rsid w:val="06EE4206"/>
    <w:rsid w:val="0E6E5C8B"/>
    <w:rsid w:val="152139F9"/>
    <w:rsid w:val="15DF7BB5"/>
    <w:rsid w:val="172A4651"/>
    <w:rsid w:val="1AB05F4B"/>
    <w:rsid w:val="1CDD169B"/>
    <w:rsid w:val="1F17722E"/>
    <w:rsid w:val="1F911926"/>
    <w:rsid w:val="1FB97766"/>
    <w:rsid w:val="21D2503A"/>
    <w:rsid w:val="233F7D95"/>
    <w:rsid w:val="23447230"/>
    <w:rsid w:val="2428557D"/>
    <w:rsid w:val="268630DC"/>
    <w:rsid w:val="268E4491"/>
    <w:rsid w:val="2DC93154"/>
    <w:rsid w:val="2E0A21F0"/>
    <w:rsid w:val="32115B94"/>
    <w:rsid w:val="32B20877"/>
    <w:rsid w:val="33FC7E90"/>
    <w:rsid w:val="349124F1"/>
    <w:rsid w:val="353A0B14"/>
    <w:rsid w:val="37690119"/>
    <w:rsid w:val="38360427"/>
    <w:rsid w:val="3B244061"/>
    <w:rsid w:val="3C543E5F"/>
    <w:rsid w:val="3C74072E"/>
    <w:rsid w:val="3DF456E1"/>
    <w:rsid w:val="3E0550A6"/>
    <w:rsid w:val="414D1791"/>
    <w:rsid w:val="418E21B7"/>
    <w:rsid w:val="44114AB5"/>
    <w:rsid w:val="44386C53"/>
    <w:rsid w:val="44957494"/>
    <w:rsid w:val="45DE3FE0"/>
    <w:rsid w:val="4CD81170"/>
    <w:rsid w:val="4E4B0734"/>
    <w:rsid w:val="50EF2622"/>
    <w:rsid w:val="53FA4D30"/>
    <w:rsid w:val="55EF09CE"/>
    <w:rsid w:val="594159E5"/>
    <w:rsid w:val="5CDE25C4"/>
    <w:rsid w:val="5D234AB2"/>
    <w:rsid w:val="5EC97D42"/>
    <w:rsid w:val="63873FB8"/>
    <w:rsid w:val="64322AF9"/>
    <w:rsid w:val="66AD0665"/>
    <w:rsid w:val="6A3972D0"/>
    <w:rsid w:val="6CC36C62"/>
    <w:rsid w:val="6E7A2FEF"/>
    <w:rsid w:val="70F06BD1"/>
    <w:rsid w:val="748548EC"/>
    <w:rsid w:val="77FA7033"/>
    <w:rsid w:val="781E0F73"/>
    <w:rsid w:val="7C366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autoSpaceDE w:val="0"/>
      <w:autoSpaceDN w:val="0"/>
      <w:adjustRightInd w:val="0"/>
    </w:pPr>
    <w:rPr>
      <w:rFonts w:eastAsia="仿宋_GB2312"/>
      <w:b/>
      <w:bCs/>
      <w:color w:val="FF3300"/>
      <w:sz w:val="40"/>
      <w:szCs w:val="40"/>
      <w:lang w:val="zh-CN"/>
    </w:rPr>
  </w:style>
  <w:style w:type="paragraph" w:styleId="5">
    <w:name w:val="Body Text Indent"/>
    <w:next w:val="1"/>
    <w:autoRedefine/>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unhideWhenUsed/>
    <w:qFormat/>
    <w:uiPriority w:val="99"/>
    <w:pPr>
      <w:ind w:firstLine="420" w:firstLineChars="100"/>
    </w:pPr>
    <w:rPr>
      <w:rFonts w:ascii="Calibri" w:hAnsi="Calibri"/>
      <w:szCs w:val="2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autoRedefine/>
    <w:qFormat/>
    <w:uiPriority w:val="99"/>
    <w:rPr>
      <w:sz w:val="18"/>
      <w:szCs w:val="18"/>
    </w:rPr>
  </w:style>
  <w:style w:type="character" w:customStyle="1" w:styleId="13">
    <w:name w:val="页脚 Char"/>
    <w:basedOn w:val="11"/>
    <w:link w:val="6"/>
    <w:autoRedefine/>
    <w:qFormat/>
    <w:uiPriority w:val="99"/>
    <w:rPr>
      <w:sz w:val="18"/>
      <w:szCs w:val="18"/>
    </w:rPr>
  </w:style>
  <w:style w:type="paragraph" w:customStyle="1" w:styleId="1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5">
    <w:name w:val="标题 2 Char"/>
    <w:basedOn w:val="11"/>
    <w:link w:val="3"/>
    <w:autoRedefine/>
    <w:semiHidden/>
    <w:qFormat/>
    <w:uiPriority w:val="9"/>
    <w:rPr>
      <w:rFonts w:asciiTheme="majorHAnsi" w:hAnsiTheme="majorHAnsi" w:eastAsiaTheme="majorEastAsia" w:cstheme="majorBidi"/>
      <w:b/>
      <w:bCs/>
      <w:sz w:val="32"/>
      <w:szCs w:val="32"/>
    </w:rPr>
  </w:style>
  <w:style w:type="character" w:customStyle="1" w:styleId="16">
    <w:name w:val="表格文字 Char"/>
    <w:link w:val="17"/>
    <w:autoRedefine/>
    <w:qFormat/>
    <w:uiPriority w:val="2"/>
    <w:rPr>
      <w:szCs w:val="21"/>
    </w:rPr>
  </w:style>
  <w:style w:type="paragraph" w:customStyle="1" w:styleId="17">
    <w:name w:val="表格文字"/>
    <w:basedOn w:val="1"/>
    <w:link w:val="16"/>
    <w:autoRedefine/>
    <w:qFormat/>
    <w:uiPriority w:val="2"/>
    <w:rPr>
      <w:szCs w:val="21"/>
    </w:rPr>
  </w:style>
  <w:style w:type="character" w:customStyle="1" w:styleId="18">
    <w:name w:val="font61"/>
    <w:basedOn w:val="11"/>
    <w:autoRedefine/>
    <w:qFormat/>
    <w:uiPriority w:val="0"/>
    <w:rPr>
      <w:rFonts w:hint="default" w:ascii="Arial" w:hAnsi="Arial" w:cs="Arial"/>
      <w:color w:val="000000"/>
      <w:sz w:val="20"/>
      <w:szCs w:val="20"/>
      <w:u w:val="none"/>
    </w:rPr>
  </w:style>
  <w:style w:type="character" w:customStyle="1" w:styleId="19">
    <w:name w:val="font31"/>
    <w:autoRedefine/>
    <w:qFormat/>
    <w:uiPriority w:val="0"/>
    <w:rPr>
      <w:rFonts w:hint="eastAsia" w:ascii="宋体" w:hAnsi="宋体" w:eastAsia="宋体" w:cs="宋体"/>
      <w:b/>
      <w:color w:val="000000"/>
      <w:sz w:val="24"/>
      <w:szCs w:val="24"/>
      <w:u w:val="none"/>
    </w:rPr>
  </w:style>
  <w:style w:type="character" w:customStyle="1" w:styleId="20">
    <w:name w:val="font21"/>
    <w:basedOn w:val="11"/>
    <w:autoRedefine/>
    <w:qFormat/>
    <w:uiPriority w:val="0"/>
    <w:rPr>
      <w:rFonts w:ascii="宋体" w:hAnsi="宋体" w:eastAsia="宋体" w:cs="宋体"/>
      <w:color w:val="000000"/>
      <w:sz w:val="22"/>
      <w:szCs w:val="22"/>
      <w:u w:val="none"/>
    </w:rPr>
  </w:style>
  <w:style w:type="paragraph" w:styleId="21">
    <w:name w:val="List Paragraph"/>
    <w:basedOn w:val="1"/>
    <w:autoRedefine/>
    <w:qFormat/>
    <w:uiPriority w:val="34"/>
    <w:pPr>
      <w:ind w:firstLine="420" w:firstLineChars="200"/>
    </w:pPr>
  </w:style>
  <w:style w:type="paragraph" w:customStyle="1" w:styleId="22">
    <w:name w:val="Table Text"/>
    <w:basedOn w:val="1"/>
    <w:autoRedefine/>
    <w:semiHidden/>
    <w:qFormat/>
    <w:uiPriority w:val="0"/>
    <w:rPr>
      <w:rFonts w:ascii="宋体" w:hAnsi="宋体" w:eastAsia="宋体" w:cs="宋体"/>
      <w:sz w:val="38"/>
      <w:szCs w:val="3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10091</Words>
  <Characters>10637</Characters>
  <Lines>17</Lines>
  <Paragraphs>4</Paragraphs>
  <TotalTime>4</TotalTime>
  <ScaleCrop>false</ScaleCrop>
  <LinksUpToDate>false</LinksUpToDate>
  <CharactersWithSpaces>11297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fhl</cp:lastModifiedBy>
  <dcterms:modified xsi:type="dcterms:W3CDTF">2024-05-22T10:28:05Z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215A313B82464B8F89C0A68BEEDB4B1C_12</vt:lpwstr>
  </property>
</Properties>
</file>