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7"/>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rPr>
          <w:rStyle w:val="37"/>
          <w:rFonts w:ascii="黑体" w:eastAsia="黑体"/>
          <w:bCs/>
          <w:sz w:val="44"/>
          <w:szCs w:val="44"/>
        </w:rPr>
      </w:pPr>
    </w:p>
    <w:p>
      <w:pPr>
        <w:snapToGrid w:val="0"/>
        <w:rPr>
          <w:rStyle w:val="37"/>
          <w:rFonts w:ascii="黑体" w:eastAsia="黑体"/>
          <w:bCs/>
          <w:sz w:val="44"/>
          <w:szCs w:val="44"/>
        </w:rPr>
      </w:pPr>
    </w:p>
    <w:p>
      <w:pPr>
        <w:snapToGrid w:val="0"/>
        <w:jc w:val="center"/>
        <w:rPr>
          <w:rStyle w:val="37"/>
          <w:rFonts w:ascii="仿宋_GB2312" w:eastAsia="仿宋_GB2312"/>
          <w:bCs/>
          <w:sz w:val="28"/>
        </w:rPr>
      </w:pPr>
      <w:r>
        <w:rPr>
          <w:rStyle w:val="37"/>
          <w:rFonts w:hint="eastAsia" w:ascii="黑体" w:eastAsia="黑体"/>
          <w:bCs/>
          <w:sz w:val="44"/>
          <w:szCs w:val="44"/>
        </w:rPr>
        <w:t>粤北糖业锅炉烟囱修复及加固项目采购文件</w:t>
      </w:r>
    </w:p>
    <w:p>
      <w:pPr>
        <w:snapToGrid w:val="0"/>
        <w:jc w:val="center"/>
        <w:rPr>
          <w:rStyle w:val="37"/>
          <w:rFonts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ind w:firstLine="2560" w:firstLineChars="800"/>
        <w:rPr>
          <w:rStyle w:val="37"/>
          <w:rFonts w:ascii="黑体" w:hAnsi="黑体" w:eastAsia="黑体"/>
          <w:bCs/>
          <w:sz w:val="24"/>
        </w:rPr>
      </w:pPr>
      <w:r>
        <w:rPr>
          <w:rStyle w:val="37"/>
          <w:rFonts w:ascii="黑体" w:hAnsi="黑体" w:eastAsia="黑体"/>
          <w:bCs/>
          <w:sz w:val="32"/>
        </w:rPr>
        <w:t>单位：</w:t>
      </w:r>
      <w:r>
        <w:rPr>
          <w:rStyle w:val="37"/>
          <w:rFonts w:hint="eastAsia" w:ascii="黑体" w:eastAsia="黑体"/>
          <w:bCs/>
          <w:sz w:val="32"/>
          <w:szCs w:val="44"/>
        </w:rPr>
        <w:t>英德市粤北糖业有限公司</w:t>
      </w:r>
    </w:p>
    <w:p>
      <w:pPr>
        <w:snapToGrid w:val="0"/>
        <w:rPr>
          <w:rStyle w:val="37"/>
          <w:rFonts w:ascii="黑体" w:eastAsia="黑体"/>
          <w:bCs/>
          <w:sz w:val="28"/>
          <w:szCs w:val="28"/>
        </w:rPr>
      </w:pPr>
    </w:p>
    <w:p>
      <w:pPr>
        <w:snapToGrid w:val="0"/>
        <w:ind w:firstLine="2520" w:firstLineChars="900"/>
        <w:rPr>
          <w:rStyle w:val="37"/>
          <w:rFonts w:ascii="黑体" w:eastAsia="黑体"/>
          <w:bCs/>
          <w:sz w:val="28"/>
          <w:szCs w:val="28"/>
        </w:rPr>
      </w:pPr>
      <w:r>
        <w:rPr>
          <w:rStyle w:val="37"/>
          <w:rFonts w:ascii="黑体" w:eastAsia="黑体"/>
          <w:bCs/>
          <w:sz w:val="28"/>
          <w:szCs w:val="28"/>
        </w:rPr>
        <w:t>发布日期：202</w:t>
      </w:r>
      <w:r>
        <w:rPr>
          <w:rStyle w:val="37"/>
          <w:rFonts w:hint="eastAsia" w:ascii="黑体" w:eastAsia="黑体"/>
          <w:bCs/>
          <w:sz w:val="28"/>
          <w:szCs w:val="28"/>
        </w:rPr>
        <w:t>4</w:t>
      </w:r>
      <w:r>
        <w:rPr>
          <w:rStyle w:val="37"/>
          <w:rFonts w:ascii="黑体" w:eastAsia="黑体"/>
          <w:bCs/>
          <w:sz w:val="28"/>
          <w:szCs w:val="28"/>
        </w:rPr>
        <w:t>年</w:t>
      </w:r>
      <w:r>
        <w:rPr>
          <w:rStyle w:val="37"/>
          <w:rFonts w:hint="eastAsia" w:ascii="宋体" w:hAnsi="宋体" w:eastAsia="黑体" w:cs="宋体"/>
          <w:bCs/>
          <w:sz w:val="32"/>
          <w:szCs w:val="32"/>
          <w:u w:val="single"/>
        </w:rPr>
        <w:t xml:space="preserve"> 05</w:t>
      </w:r>
      <w:r>
        <w:rPr>
          <w:rStyle w:val="37"/>
          <w:rFonts w:ascii="宋体" w:hAnsi="宋体" w:cs="宋体"/>
          <w:bCs/>
          <w:sz w:val="32"/>
          <w:szCs w:val="32"/>
          <w:u w:val="single"/>
        </w:rPr>
        <w:t xml:space="preserve"> </w:t>
      </w:r>
      <w:r>
        <w:rPr>
          <w:rStyle w:val="37"/>
          <w:rFonts w:ascii="黑体" w:eastAsia="黑体"/>
          <w:bCs/>
          <w:sz w:val="28"/>
          <w:szCs w:val="28"/>
        </w:rPr>
        <w:t>月</w:t>
      </w:r>
      <w:r>
        <w:rPr>
          <w:rStyle w:val="37"/>
          <w:rFonts w:hint="eastAsia" w:ascii="宋体" w:hAnsi="宋体" w:eastAsia="黑体" w:cs="宋体"/>
          <w:bCs/>
          <w:sz w:val="32"/>
          <w:szCs w:val="32"/>
          <w:u w:val="single"/>
        </w:rPr>
        <w:t xml:space="preserve"> </w:t>
      </w:r>
      <w:r>
        <w:rPr>
          <w:rStyle w:val="37"/>
          <w:rFonts w:hint="eastAsia" w:ascii="宋体" w:hAnsi="宋体" w:eastAsia="黑体" w:cs="宋体"/>
          <w:bCs/>
          <w:sz w:val="32"/>
          <w:szCs w:val="32"/>
          <w:u w:val="single"/>
          <w:lang w:val="en-US" w:eastAsia="zh-CN"/>
        </w:rPr>
        <w:t>30</w:t>
      </w:r>
      <w:r>
        <w:rPr>
          <w:rStyle w:val="37"/>
          <w:rFonts w:ascii="黑体" w:eastAsia="黑体"/>
          <w:bCs/>
          <w:sz w:val="28"/>
          <w:szCs w:val="28"/>
        </w:rPr>
        <w:t>日</w:t>
      </w:r>
    </w:p>
    <w:p>
      <w:pPr>
        <w:snapToGrid w:val="0"/>
        <w:rPr>
          <w:rStyle w:val="37"/>
          <w:rFonts w:ascii="仿宋_GB2312" w:eastAsia="仿宋_GB2312"/>
          <w:bCs/>
          <w:sz w:val="28"/>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r>
        <w:rPr>
          <w:rStyle w:val="37"/>
          <w:rFonts w:ascii="黑体" w:eastAsia="黑体"/>
          <w:bCs/>
          <w:sz w:val="44"/>
          <w:szCs w:val="44"/>
        </w:rPr>
        <w:br w:type="page"/>
      </w:r>
    </w:p>
    <w:p>
      <w:pPr>
        <w:snapToGrid w:val="0"/>
        <w:jc w:val="center"/>
        <w:rPr>
          <w:rStyle w:val="37"/>
          <w:rFonts w:ascii="黑体" w:eastAsia="黑体"/>
          <w:bCs/>
          <w:sz w:val="44"/>
          <w:szCs w:val="44"/>
        </w:rPr>
      </w:pPr>
      <w:r>
        <w:rPr>
          <w:rStyle w:val="37"/>
          <w:rFonts w:ascii="黑体" w:eastAsia="黑体"/>
          <w:bCs/>
          <w:sz w:val="44"/>
          <w:szCs w:val="44"/>
        </w:rPr>
        <w:t>目          录</w:t>
      </w: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numPr>
          <w:ilvl w:val="0"/>
          <w:numId w:val="1"/>
        </w:numPr>
        <w:snapToGrid w:val="0"/>
        <w:rPr>
          <w:rStyle w:val="37"/>
          <w:rFonts w:ascii="黑体" w:eastAsia="黑体"/>
          <w:bCs/>
          <w:sz w:val="36"/>
          <w:szCs w:val="36"/>
        </w:rPr>
      </w:pPr>
      <w:r>
        <w:rPr>
          <w:rStyle w:val="37"/>
          <w:rFonts w:hint="eastAsia" w:ascii="黑体" w:eastAsia="黑体"/>
          <w:bCs/>
          <w:sz w:val="36"/>
          <w:szCs w:val="36"/>
        </w:rPr>
        <w:t xml:space="preserve">   </w:t>
      </w:r>
      <w:r>
        <w:rPr>
          <w:rStyle w:val="37"/>
          <w:rFonts w:ascii="黑体" w:eastAsia="黑体"/>
          <w:bCs/>
          <w:sz w:val="36"/>
          <w:szCs w:val="36"/>
        </w:rPr>
        <w:t>供应商须知</w:t>
      </w:r>
    </w:p>
    <w:p>
      <w:pPr>
        <w:snapToGrid w:val="0"/>
        <w:rPr>
          <w:rStyle w:val="37"/>
          <w:rFonts w:ascii="黑体" w:eastAsia="黑体"/>
          <w:bCs/>
          <w:sz w:val="36"/>
          <w:szCs w:val="36"/>
        </w:rPr>
      </w:pPr>
    </w:p>
    <w:p>
      <w:pPr>
        <w:tabs>
          <w:tab w:val="left" w:pos="7005"/>
        </w:tabs>
        <w:snapToGrid w:val="0"/>
        <w:ind w:firstLine="2142" w:firstLineChars="595"/>
        <w:rPr>
          <w:rStyle w:val="37"/>
          <w:rFonts w:ascii="黑体" w:eastAsia="黑体"/>
          <w:bCs/>
          <w:sz w:val="36"/>
          <w:szCs w:val="36"/>
        </w:rPr>
      </w:pPr>
      <w:r>
        <w:rPr>
          <w:rStyle w:val="37"/>
          <w:rFonts w:ascii="黑体" w:eastAsia="黑体"/>
          <w:bCs/>
          <w:sz w:val="36"/>
          <w:szCs w:val="36"/>
        </w:rPr>
        <w:t xml:space="preserve">第二章   </w:t>
      </w:r>
      <w:r>
        <w:rPr>
          <w:rStyle w:val="37"/>
          <w:rFonts w:hint="eastAsia" w:ascii="黑体" w:eastAsia="黑体"/>
          <w:bCs/>
          <w:sz w:val="36"/>
          <w:szCs w:val="36"/>
        </w:rPr>
        <w:t>报价说明</w:t>
      </w:r>
    </w:p>
    <w:p>
      <w:pPr>
        <w:snapToGrid w:val="0"/>
        <w:rPr>
          <w:rStyle w:val="37"/>
          <w:rFonts w:ascii="黑体" w:eastAsia="黑体"/>
          <w:bCs/>
          <w:sz w:val="36"/>
          <w:szCs w:val="36"/>
        </w:rPr>
      </w:pPr>
    </w:p>
    <w:p>
      <w:pPr>
        <w:numPr>
          <w:ilvl w:val="0"/>
          <w:numId w:val="1"/>
        </w:numPr>
        <w:snapToGrid w:val="0"/>
        <w:ind w:left="3275" w:leftChars="0" w:hanging="1125" w:firstLineChars="0"/>
        <w:rPr>
          <w:rStyle w:val="37"/>
          <w:rFonts w:ascii="黑体" w:eastAsia="黑体"/>
          <w:bCs/>
          <w:sz w:val="36"/>
          <w:szCs w:val="36"/>
        </w:rPr>
      </w:pPr>
      <w:r>
        <w:rPr>
          <w:rStyle w:val="37"/>
          <w:rFonts w:ascii="黑体" w:eastAsia="黑体"/>
          <w:bCs/>
          <w:sz w:val="36"/>
          <w:szCs w:val="36"/>
        </w:rPr>
        <w:t xml:space="preserve">  评审方法</w:t>
      </w:r>
    </w:p>
    <w:p>
      <w:pPr>
        <w:numPr>
          <w:ilvl w:val="0"/>
          <w:numId w:val="0"/>
        </w:numPr>
        <w:snapToGrid w:val="0"/>
        <w:ind w:left="2150" w:leftChars="0"/>
        <w:rPr>
          <w:rStyle w:val="37"/>
          <w:rFonts w:ascii="黑体" w:eastAsia="黑体"/>
          <w:bCs/>
          <w:sz w:val="36"/>
          <w:szCs w:val="36"/>
        </w:rPr>
      </w:pPr>
    </w:p>
    <w:p>
      <w:pPr>
        <w:numPr>
          <w:ilvl w:val="0"/>
          <w:numId w:val="1"/>
        </w:numPr>
        <w:snapToGrid w:val="0"/>
        <w:ind w:left="3275" w:leftChars="0" w:hanging="1125" w:firstLineChars="0"/>
        <w:rPr>
          <w:rStyle w:val="37"/>
          <w:rFonts w:ascii="黑体" w:eastAsia="黑体"/>
          <w:bCs/>
          <w:sz w:val="36"/>
          <w:szCs w:val="36"/>
        </w:rPr>
      </w:pPr>
      <w:r>
        <w:rPr>
          <w:rStyle w:val="37"/>
          <w:rFonts w:hint="eastAsia" w:ascii="黑体" w:eastAsia="黑体"/>
          <w:bCs/>
          <w:sz w:val="36"/>
          <w:szCs w:val="36"/>
          <w:lang w:val="en-US" w:eastAsia="zh-CN"/>
        </w:rPr>
        <w:t xml:space="preserve">   </w:t>
      </w:r>
      <w:r>
        <w:rPr>
          <w:rStyle w:val="37"/>
          <w:rFonts w:hint="eastAsia" w:ascii="黑体" w:hAnsi="黑体" w:eastAsia="黑体" w:cs="黑体"/>
          <w:sz w:val="36"/>
          <w:szCs w:val="36"/>
          <w:lang w:val="en-US" w:eastAsia="zh-CN"/>
        </w:rPr>
        <w:t>实施方案</w:t>
      </w:r>
    </w:p>
    <w:p>
      <w:pPr>
        <w:snapToGrid w:val="0"/>
        <w:rPr>
          <w:rStyle w:val="37"/>
          <w:rFonts w:ascii="黑体" w:eastAsia="黑体"/>
          <w:bCs/>
          <w:sz w:val="36"/>
          <w:szCs w:val="36"/>
        </w:rPr>
      </w:pPr>
    </w:p>
    <w:p>
      <w:pPr>
        <w:snapToGrid w:val="0"/>
        <w:ind w:firstLine="2160" w:firstLineChars="600"/>
        <w:rPr>
          <w:rStyle w:val="37"/>
          <w:rFonts w:ascii="宋体" w:hAnsi="宋体" w:eastAsia="黑体"/>
          <w:bCs/>
          <w:sz w:val="28"/>
          <w:szCs w:val="28"/>
        </w:rPr>
      </w:pPr>
      <w:r>
        <w:rPr>
          <w:rStyle w:val="37"/>
          <w:rFonts w:ascii="黑体" w:eastAsia="黑体"/>
          <w:bCs/>
          <w:sz w:val="36"/>
          <w:szCs w:val="36"/>
        </w:rPr>
        <w:t xml:space="preserve">第四章   </w:t>
      </w:r>
      <w:r>
        <w:rPr>
          <w:rStyle w:val="37"/>
          <w:rFonts w:hint="eastAsia" w:ascii="黑体" w:hAnsi="黑体" w:eastAsia="黑体"/>
          <w:bCs/>
          <w:sz w:val="36"/>
          <w:szCs w:val="28"/>
        </w:rPr>
        <w:t>合同条款</w:t>
      </w:r>
    </w:p>
    <w:p>
      <w:pPr>
        <w:snapToGrid w:val="0"/>
        <w:rPr>
          <w:rStyle w:val="37"/>
          <w:rFonts w:ascii="黑体" w:eastAsia="黑体"/>
          <w:bCs/>
          <w:sz w:val="36"/>
          <w:szCs w:val="36"/>
        </w:rPr>
      </w:pPr>
    </w:p>
    <w:p>
      <w:pPr>
        <w:snapToGrid w:val="0"/>
        <w:rPr>
          <w:rStyle w:val="37"/>
          <w:rFonts w:ascii="黑体" w:eastAsia="黑体"/>
          <w:b/>
          <w:bCs/>
          <w:sz w:val="36"/>
          <w:szCs w:val="36"/>
        </w:rPr>
      </w:pPr>
    </w:p>
    <w:p>
      <w:pPr>
        <w:snapToGrid w:val="0"/>
        <w:rPr>
          <w:rStyle w:val="37"/>
          <w:rFonts w:ascii="黑体" w:eastAsia="黑体"/>
          <w:b/>
          <w:bCs/>
          <w:sz w:val="36"/>
          <w:szCs w:val="36"/>
        </w:rPr>
      </w:pPr>
    </w:p>
    <w:p>
      <w:pPr>
        <w:snapToGrid w:val="0"/>
        <w:rPr>
          <w:rStyle w:val="37"/>
          <w:rFonts w:ascii="黑体" w:eastAsia="黑体"/>
          <w:b/>
          <w:bCs/>
          <w:sz w:val="28"/>
        </w:rPr>
      </w:pPr>
    </w:p>
    <w:p>
      <w:pPr>
        <w:snapToGrid w:val="0"/>
        <w:rPr>
          <w:rStyle w:val="37"/>
          <w:rFonts w:ascii="黑体" w:eastAsia="黑体"/>
          <w:b/>
          <w:bCs/>
          <w:sz w:val="28"/>
        </w:rPr>
      </w:pPr>
    </w:p>
    <w:p>
      <w:pPr>
        <w:snapToGrid w:val="0"/>
        <w:rPr>
          <w:rStyle w:val="37"/>
          <w:rFonts w:ascii="黑体" w:eastAsia="黑体"/>
          <w:b/>
          <w:bCs/>
          <w:sz w:val="28"/>
        </w:rPr>
      </w:pPr>
    </w:p>
    <w:p>
      <w:pPr>
        <w:snapToGrid w:val="0"/>
        <w:rPr>
          <w:rStyle w:val="37"/>
          <w:rFonts w:ascii="宋体" w:hAnsi="宋体"/>
          <w:b/>
          <w:bCs/>
          <w:sz w:val="36"/>
          <w:szCs w:val="36"/>
        </w:rPr>
      </w:pPr>
    </w:p>
    <w:p>
      <w:pPr>
        <w:snapToGrid w:val="0"/>
        <w:jc w:val="center"/>
        <w:rPr>
          <w:rStyle w:val="37"/>
          <w:rFonts w:ascii="宋体" w:hAnsi="宋体"/>
          <w:b/>
          <w:bCs/>
          <w:sz w:val="36"/>
          <w:szCs w:val="36"/>
        </w:rPr>
      </w:pPr>
      <w:r>
        <w:rPr>
          <w:rStyle w:val="37"/>
          <w:rFonts w:ascii="宋体" w:hAnsi="宋体"/>
          <w:b/>
          <w:bCs/>
          <w:sz w:val="36"/>
          <w:szCs w:val="36"/>
        </w:rPr>
        <w:br w:type="page"/>
      </w:r>
    </w:p>
    <w:p>
      <w:pPr>
        <w:snapToGrid w:val="0"/>
        <w:jc w:val="center"/>
        <w:rPr>
          <w:rStyle w:val="37"/>
          <w:rFonts w:ascii="黑体" w:hAnsi="黑体" w:eastAsia="黑体" w:cs="黑体"/>
          <w:sz w:val="36"/>
          <w:szCs w:val="36"/>
        </w:rPr>
      </w:pPr>
      <w:r>
        <w:rPr>
          <w:rStyle w:val="37"/>
          <w:rFonts w:hint="eastAsia" w:ascii="黑体" w:hAnsi="黑体" w:eastAsia="黑体" w:cs="黑体"/>
          <w:sz w:val="36"/>
          <w:szCs w:val="36"/>
        </w:rPr>
        <w:t>第一章 供应商须知</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一、202</w:t>
      </w:r>
      <w:r>
        <w:rPr>
          <w:rStyle w:val="37"/>
          <w:rFonts w:hint="eastAsia" w:ascii="宋体" w:hAnsi="宋体" w:cs="宋体"/>
          <w:bCs/>
          <w:sz w:val="32"/>
          <w:szCs w:val="32"/>
        </w:rPr>
        <w:t>4</w:t>
      </w:r>
      <w:r>
        <w:rPr>
          <w:rStyle w:val="37"/>
          <w:rFonts w:ascii="宋体" w:hAnsi="宋体" w:cs="宋体"/>
          <w:bCs/>
          <w:sz w:val="32"/>
          <w:szCs w:val="32"/>
        </w:rPr>
        <w:t>年</w:t>
      </w:r>
      <w:r>
        <w:rPr>
          <w:rStyle w:val="37"/>
          <w:rFonts w:hint="eastAsia" w:ascii="宋体" w:hAnsi="宋体" w:cs="宋体"/>
          <w:bCs/>
          <w:sz w:val="32"/>
          <w:szCs w:val="32"/>
          <w:u w:val="single"/>
        </w:rPr>
        <w:t xml:space="preserve"> 05 </w:t>
      </w:r>
      <w:r>
        <w:rPr>
          <w:rStyle w:val="37"/>
          <w:rFonts w:ascii="宋体" w:hAnsi="宋体" w:cs="宋体"/>
          <w:bCs/>
          <w:sz w:val="32"/>
          <w:szCs w:val="32"/>
        </w:rPr>
        <w:t>月</w:t>
      </w:r>
      <w:r>
        <w:rPr>
          <w:rStyle w:val="37"/>
          <w:rFonts w:hint="eastAsia" w:ascii="宋体" w:hAnsi="宋体" w:cs="宋体"/>
          <w:bCs/>
          <w:sz w:val="32"/>
          <w:szCs w:val="32"/>
        </w:rPr>
        <w:t>粤北糖业</w:t>
      </w:r>
      <w:r>
        <w:rPr>
          <w:rStyle w:val="37"/>
          <w:rFonts w:hint="eastAsia" w:ascii="宋体" w:hAnsi="宋体" w:cs="宋体"/>
          <w:bCs/>
          <w:sz w:val="32"/>
          <w:szCs w:val="32"/>
          <w:u w:val="single"/>
        </w:rPr>
        <w:t xml:space="preserve">  粤北糖业锅炉烟囱修复及加固项目  </w:t>
      </w:r>
      <w:r>
        <w:rPr>
          <w:rStyle w:val="37"/>
          <w:rFonts w:ascii="宋体" w:hAnsi="宋体" w:cs="宋体"/>
          <w:bCs/>
          <w:sz w:val="32"/>
          <w:szCs w:val="32"/>
          <w:u w:val="single"/>
        </w:rPr>
        <w:t xml:space="preserve"> </w:t>
      </w:r>
      <w:r>
        <w:rPr>
          <w:rStyle w:val="37"/>
          <w:rFonts w:hint="eastAsia" w:ascii="宋体" w:hAnsi="宋体" w:cs="宋体"/>
          <w:bCs/>
          <w:sz w:val="32"/>
          <w:szCs w:val="32"/>
        </w:rPr>
        <w:t>采购线上询比</w:t>
      </w:r>
      <w:r>
        <w:rPr>
          <w:rStyle w:val="37"/>
          <w:rFonts w:ascii="宋体" w:hAnsi="宋体" w:cs="宋体"/>
          <w:bCs/>
          <w:sz w:val="32"/>
          <w:szCs w:val="32"/>
        </w:rPr>
        <w:t>价工作；</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二、本次采购定价形式采用</w:t>
      </w:r>
      <w:r>
        <w:rPr>
          <w:rStyle w:val="37"/>
          <w:rFonts w:hint="eastAsia" w:ascii="宋体" w:hAnsi="宋体" w:cs="宋体"/>
          <w:bCs/>
          <w:sz w:val="32"/>
          <w:szCs w:val="32"/>
        </w:rPr>
        <w:t>询</w:t>
      </w:r>
      <w:r>
        <w:rPr>
          <w:rStyle w:val="37"/>
          <w:rFonts w:ascii="宋体" w:hAnsi="宋体" w:cs="宋体"/>
          <w:bCs/>
          <w:sz w:val="32"/>
          <w:szCs w:val="32"/>
        </w:rPr>
        <w:t>比价的方式（统谈</w:t>
      </w:r>
      <w:r>
        <w:rPr>
          <w:rStyle w:val="37"/>
          <w:rFonts w:hint="eastAsia" w:ascii="宋体" w:hAnsi="宋体" w:cs="宋体"/>
          <w:bCs/>
          <w:sz w:val="32"/>
          <w:szCs w:val="32"/>
        </w:rPr>
        <w:t>统</w:t>
      </w:r>
      <w:r>
        <w:rPr>
          <w:rStyle w:val="37"/>
          <w:rFonts w:ascii="宋体" w:hAnsi="宋体" w:cs="宋体"/>
          <w:bCs/>
          <w:sz w:val="32"/>
          <w:szCs w:val="32"/>
        </w:rPr>
        <w:t>签）。</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三、供应商可以通过</w:t>
      </w:r>
      <w:r>
        <w:rPr>
          <w:rStyle w:val="37"/>
          <w:rFonts w:hint="eastAsia" w:ascii="宋体" w:hAnsi="宋体" w:cs="宋体"/>
          <w:bCs/>
          <w:sz w:val="32"/>
          <w:szCs w:val="32"/>
        </w:rPr>
        <w:t>线上报价的方式进行</w:t>
      </w:r>
      <w:r>
        <w:rPr>
          <w:rStyle w:val="37"/>
          <w:rFonts w:ascii="宋体" w:hAnsi="宋体" w:cs="宋体"/>
          <w:bCs/>
          <w:sz w:val="32"/>
          <w:szCs w:val="32"/>
        </w:rPr>
        <w:t>参与；</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7"/>
          <w:rFonts w:hint="eastAsia" w:ascii="宋体" w:hAnsi="宋体" w:cs="宋体"/>
          <w:bCs/>
          <w:sz w:val="32"/>
          <w:szCs w:val="32"/>
        </w:rPr>
        <w:t>严重</w:t>
      </w:r>
      <w:r>
        <w:rPr>
          <w:rStyle w:val="37"/>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7"/>
          <w:rFonts w:ascii="宋体" w:hAnsi="宋体" w:cs="宋体"/>
          <w:bCs/>
          <w:sz w:val="32"/>
          <w:szCs w:val="32"/>
        </w:rPr>
      </w:pPr>
      <w:r>
        <w:rPr>
          <w:rStyle w:val="37"/>
          <w:rFonts w:ascii="宋体" w:hAnsi="宋体" w:cs="宋体"/>
          <w:b/>
          <w:bCs/>
          <w:sz w:val="32"/>
          <w:szCs w:val="32"/>
        </w:rPr>
        <w:t>供应商注册须在202</w:t>
      </w:r>
      <w:r>
        <w:rPr>
          <w:rStyle w:val="37"/>
          <w:rFonts w:hint="eastAsia" w:ascii="宋体" w:hAnsi="宋体" w:cs="宋体"/>
          <w:b/>
          <w:bCs/>
          <w:sz w:val="32"/>
          <w:szCs w:val="32"/>
        </w:rPr>
        <w:t>4</w:t>
      </w:r>
      <w:r>
        <w:rPr>
          <w:rStyle w:val="37"/>
          <w:rFonts w:ascii="宋体" w:hAnsi="宋体" w:cs="宋体"/>
          <w:b/>
          <w:bCs/>
          <w:sz w:val="32"/>
          <w:szCs w:val="32"/>
        </w:rPr>
        <w:t>年</w:t>
      </w:r>
      <w:r>
        <w:rPr>
          <w:rStyle w:val="37"/>
          <w:rFonts w:hint="eastAsia" w:ascii="宋体" w:hAnsi="宋体" w:cs="宋体"/>
          <w:bCs/>
          <w:sz w:val="32"/>
          <w:szCs w:val="32"/>
          <w:u w:val="single"/>
        </w:rPr>
        <w:t xml:space="preserve"> 05 </w:t>
      </w:r>
      <w:r>
        <w:rPr>
          <w:rStyle w:val="37"/>
          <w:rFonts w:ascii="宋体" w:hAnsi="宋体" w:cs="宋体"/>
          <w:b/>
          <w:bCs/>
          <w:sz w:val="32"/>
          <w:szCs w:val="32"/>
        </w:rPr>
        <w:t>月</w:t>
      </w:r>
      <w:r>
        <w:rPr>
          <w:rStyle w:val="37"/>
          <w:rFonts w:hint="eastAsia" w:ascii="宋体" w:hAnsi="宋体" w:cs="宋体"/>
          <w:bCs/>
          <w:sz w:val="32"/>
          <w:szCs w:val="32"/>
          <w:u w:val="single"/>
        </w:rPr>
        <w:t xml:space="preserve"> </w:t>
      </w:r>
      <w:r>
        <w:rPr>
          <w:rStyle w:val="37"/>
          <w:rFonts w:hint="eastAsia" w:ascii="宋体" w:hAnsi="宋体" w:cs="宋体"/>
          <w:bCs/>
          <w:sz w:val="32"/>
          <w:szCs w:val="32"/>
          <w:u w:val="single"/>
          <w:lang w:val="en-US" w:eastAsia="zh-CN"/>
        </w:rPr>
        <w:t>31</w:t>
      </w:r>
      <w:r>
        <w:rPr>
          <w:rStyle w:val="37"/>
          <w:rFonts w:ascii="宋体" w:hAnsi="宋体" w:cs="宋体"/>
          <w:bCs/>
          <w:sz w:val="32"/>
          <w:szCs w:val="32"/>
          <w:u w:val="single"/>
        </w:rPr>
        <w:t xml:space="preserve"> </w:t>
      </w:r>
      <w:r>
        <w:rPr>
          <w:rStyle w:val="37"/>
          <w:rFonts w:ascii="宋体" w:hAnsi="宋体" w:cs="宋体"/>
          <w:b/>
          <w:bCs/>
          <w:sz w:val="32"/>
          <w:szCs w:val="32"/>
        </w:rPr>
        <w:t>日</w:t>
      </w:r>
      <w:r>
        <w:rPr>
          <w:rStyle w:val="37"/>
          <w:rFonts w:hint="eastAsia" w:ascii="宋体" w:hAnsi="宋体" w:cs="宋体"/>
          <w:bCs/>
          <w:sz w:val="32"/>
          <w:szCs w:val="32"/>
          <w:u w:val="single"/>
        </w:rPr>
        <w:t xml:space="preserve">  17 </w:t>
      </w:r>
      <w:r>
        <w:rPr>
          <w:rStyle w:val="37"/>
          <w:rFonts w:ascii="宋体" w:hAnsi="宋体" w:cs="宋体"/>
          <w:bCs/>
          <w:sz w:val="32"/>
          <w:szCs w:val="32"/>
          <w:u w:val="single"/>
        </w:rPr>
        <w:t xml:space="preserve"> </w:t>
      </w:r>
      <w:r>
        <w:rPr>
          <w:rStyle w:val="37"/>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7"/>
          <w:rFonts w:ascii="宋体" w:hAnsi="宋体" w:cs="宋体"/>
          <w:b/>
          <w:bCs/>
          <w:sz w:val="32"/>
          <w:szCs w:val="32"/>
        </w:rPr>
        <w:t>；</w:t>
      </w:r>
      <w:r>
        <w:rPr>
          <w:rStyle w:val="37"/>
          <w:rFonts w:ascii="宋体" w:hAnsi="宋体" w:cs="宋体"/>
          <w:bCs/>
          <w:sz w:val="32"/>
          <w:szCs w:val="32"/>
        </w:rPr>
        <w:t>在授标结果下发后</w:t>
      </w:r>
      <w:r>
        <w:rPr>
          <w:rStyle w:val="37"/>
          <w:rFonts w:hint="eastAsia" w:ascii="宋体" w:hAnsi="宋体" w:cs="宋体"/>
          <w:bCs/>
          <w:sz w:val="32"/>
          <w:szCs w:val="32"/>
        </w:rPr>
        <w:t>30</w:t>
      </w:r>
      <w:r>
        <w:rPr>
          <w:rStyle w:val="37"/>
          <w:rFonts w:ascii="宋体" w:hAnsi="宋体" w:cs="宋体"/>
          <w:bCs/>
          <w:sz w:val="32"/>
          <w:szCs w:val="32"/>
        </w:rPr>
        <w:t>日内中标供应商与</w:t>
      </w:r>
      <w:r>
        <w:rPr>
          <w:rStyle w:val="37"/>
          <w:rFonts w:hint="eastAsia" w:ascii="宋体" w:hAnsi="宋体" w:cs="宋体"/>
          <w:bCs/>
          <w:sz w:val="32"/>
          <w:szCs w:val="32"/>
        </w:rPr>
        <w:t>英德市粤北糖业有限公司签订购销</w:t>
      </w:r>
      <w:r>
        <w:rPr>
          <w:rStyle w:val="37"/>
          <w:rFonts w:ascii="宋体" w:hAnsi="宋体" w:cs="宋体"/>
          <w:bCs/>
          <w:sz w:val="32"/>
          <w:szCs w:val="32"/>
        </w:rPr>
        <w:t>合同；</w:t>
      </w:r>
    </w:p>
    <w:p>
      <w:pPr>
        <w:numPr>
          <w:ilvl w:val="0"/>
          <w:numId w:val="2"/>
        </w:num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采购监督方式</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一、寄信 </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通信地址：北京市朝阳区朝阳门南大街 8 号中粮福临门大 </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厦 9 层 905 房间，中粮糖业纪委办公室收，邮编 100020。 </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二、致电 </w:t>
      </w:r>
    </w:p>
    <w:p>
      <w:pPr>
        <w:pStyle w:val="47"/>
        <w:snapToGrid w:val="0"/>
        <w:spacing w:line="560" w:lineRule="exact"/>
        <w:jc w:val="left"/>
        <w:rPr>
          <w:rStyle w:val="37"/>
          <w:rFonts w:ascii="宋体" w:hAnsi="宋体" w:cs="宋体"/>
          <w:bCs/>
          <w:sz w:val="32"/>
          <w:szCs w:val="32"/>
        </w:rPr>
      </w:pPr>
      <w:r>
        <w:rPr>
          <w:rStyle w:val="37"/>
          <w:rFonts w:hint="eastAsia" w:ascii="宋体" w:hAnsi="宋体" w:cs="宋体"/>
          <w:bCs/>
          <w:sz w:val="32"/>
          <w:szCs w:val="32"/>
        </w:rPr>
        <w:t>举报电话：010-85017235。</w:t>
      </w:r>
    </w:p>
    <w:p>
      <w:pPr>
        <w:pStyle w:val="47"/>
        <w:snapToGrid w:val="0"/>
        <w:spacing w:line="560" w:lineRule="exact"/>
        <w:jc w:val="left"/>
        <w:rPr>
          <w:rStyle w:val="37"/>
          <w:rFonts w:ascii="宋体" w:hAnsi="宋体" w:cs="宋体"/>
          <w:bCs/>
          <w:sz w:val="32"/>
          <w:szCs w:val="32"/>
        </w:rPr>
      </w:pPr>
    </w:p>
    <w:p>
      <w:pPr>
        <w:numPr>
          <w:ilvl w:val="0"/>
          <w:numId w:val="0"/>
        </w:numPr>
        <w:snapToGrid w:val="0"/>
        <w:ind w:left="-1125" w:leftChars="0"/>
        <w:jc w:val="center"/>
        <w:rPr>
          <w:rStyle w:val="37"/>
          <w:rFonts w:ascii="黑体" w:hAnsi="黑体" w:eastAsia="黑体" w:cs="黑体"/>
          <w:sz w:val="36"/>
          <w:szCs w:val="36"/>
        </w:rPr>
      </w:pPr>
      <w:r>
        <w:rPr>
          <w:rStyle w:val="37"/>
          <w:rFonts w:hint="eastAsia" w:ascii="黑体" w:hAnsi="黑体" w:eastAsia="黑体" w:cs="黑体"/>
          <w:sz w:val="36"/>
          <w:szCs w:val="36"/>
          <w:lang w:val="en-US" w:eastAsia="zh-CN"/>
        </w:rPr>
        <w:t xml:space="preserve">第二章  </w:t>
      </w:r>
      <w:r>
        <w:rPr>
          <w:rStyle w:val="37"/>
          <w:rFonts w:hint="eastAsia" w:ascii="黑体" w:hAnsi="黑体" w:eastAsia="黑体" w:cs="黑体"/>
          <w:sz w:val="36"/>
          <w:szCs w:val="36"/>
        </w:rPr>
        <w:t>报价说明</w:t>
      </w:r>
    </w:p>
    <w:p>
      <w:pPr>
        <w:snapToGrid w:val="0"/>
        <w:rPr>
          <w:rStyle w:val="37"/>
          <w:rFonts w:ascii="宋体" w:hAnsi="宋体"/>
          <w:b/>
          <w:bCs/>
          <w:sz w:val="36"/>
          <w:szCs w:val="36"/>
        </w:rPr>
      </w:pPr>
    </w:p>
    <w:p>
      <w:pPr>
        <w:numPr>
          <w:ilvl w:val="0"/>
          <w:numId w:val="3"/>
        </w:numPr>
        <w:snapToGrid w:val="0"/>
        <w:spacing w:line="560" w:lineRule="exact"/>
        <w:rPr>
          <w:rStyle w:val="37"/>
          <w:rFonts w:ascii="宋体" w:hAnsi="宋体"/>
          <w:bCs/>
          <w:sz w:val="32"/>
          <w:szCs w:val="32"/>
        </w:rPr>
      </w:pPr>
      <w:r>
        <w:rPr>
          <w:rStyle w:val="37"/>
          <w:rFonts w:ascii="宋体" w:hAnsi="宋体"/>
          <w:bCs/>
          <w:sz w:val="32"/>
          <w:szCs w:val="32"/>
        </w:rPr>
        <w:t>本次</w:t>
      </w:r>
      <w:r>
        <w:rPr>
          <w:rStyle w:val="37"/>
          <w:rFonts w:hint="eastAsia" w:ascii="宋体" w:hAnsi="宋体"/>
          <w:bCs/>
          <w:sz w:val="32"/>
          <w:szCs w:val="32"/>
        </w:rPr>
        <w:t>询</w:t>
      </w:r>
      <w:r>
        <w:rPr>
          <w:rStyle w:val="37"/>
          <w:rFonts w:ascii="宋体" w:hAnsi="宋体"/>
          <w:bCs/>
          <w:sz w:val="32"/>
          <w:szCs w:val="32"/>
        </w:rPr>
        <w:t>比价有效期为30天；</w:t>
      </w:r>
    </w:p>
    <w:p>
      <w:pPr>
        <w:numPr>
          <w:ilvl w:val="0"/>
          <w:numId w:val="3"/>
        </w:numPr>
        <w:snapToGrid w:val="0"/>
        <w:spacing w:line="560" w:lineRule="exact"/>
        <w:rPr>
          <w:rStyle w:val="37"/>
          <w:rFonts w:ascii="宋体" w:hAnsi="宋体"/>
          <w:bCs/>
          <w:sz w:val="32"/>
          <w:szCs w:val="32"/>
        </w:rPr>
      </w:pPr>
      <w:r>
        <w:rPr>
          <w:rStyle w:val="37"/>
          <w:rFonts w:hint="eastAsia" w:ascii="宋体" w:hAnsi="宋体"/>
          <w:bCs/>
          <w:sz w:val="32"/>
          <w:szCs w:val="32"/>
        </w:rPr>
        <w:t>采购</w:t>
      </w:r>
      <w:r>
        <w:rPr>
          <w:rStyle w:val="37"/>
          <w:rFonts w:ascii="宋体" w:hAnsi="宋体"/>
          <w:bCs/>
          <w:sz w:val="32"/>
          <w:szCs w:val="32"/>
        </w:rPr>
        <w:t>单位：英德市粤北糖业有限公司；</w:t>
      </w:r>
    </w:p>
    <w:p>
      <w:pPr>
        <w:numPr>
          <w:ilvl w:val="0"/>
          <w:numId w:val="3"/>
        </w:numPr>
        <w:snapToGrid w:val="0"/>
        <w:spacing w:line="560" w:lineRule="exact"/>
        <w:rPr>
          <w:rStyle w:val="37"/>
          <w:rFonts w:ascii="宋体" w:hAnsi="宋体"/>
          <w:bCs/>
          <w:sz w:val="32"/>
          <w:szCs w:val="32"/>
        </w:rPr>
      </w:pPr>
      <w:r>
        <w:rPr>
          <w:rStyle w:val="37"/>
          <w:rFonts w:ascii="宋体" w:hAnsi="宋体"/>
          <w:bCs/>
          <w:sz w:val="32"/>
          <w:szCs w:val="32"/>
        </w:rPr>
        <w:t>本次报价时间截至至202</w:t>
      </w:r>
      <w:r>
        <w:rPr>
          <w:rStyle w:val="37"/>
          <w:rFonts w:hint="eastAsia" w:ascii="宋体" w:hAnsi="宋体"/>
          <w:bCs/>
          <w:sz w:val="32"/>
          <w:szCs w:val="32"/>
        </w:rPr>
        <w:t>4</w:t>
      </w:r>
      <w:r>
        <w:rPr>
          <w:rStyle w:val="37"/>
          <w:rFonts w:ascii="宋体" w:hAnsi="宋体"/>
          <w:bCs/>
          <w:sz w:val="32"/>
          <w:szCs w:val="32"/>
        </w:rPr>
        <w:t>年</w:t>
      </w:r>
      <w:r>
        <w:rPr>
          <w:rStyle w:val="37"/>
          <w:rFonts w:hint="eastAsia" w:ascii="宋体" w:hAnsi="宋体" w:cs="宋体"/>
          <w:bCs/>
          <w:sz w:val="32"/>
          <w:szCs w:val="32"/>
          <w:u w:val="single"/>
        </w:rPr>
        <w:t xml:space="preserve"> 0</w:t>
      </w:r>
      <w:r>
        <w:rPr>
          <w:rStyle w:val="37"/>
          <w:rFonts w:hint="eastAsia" w:ascii="宋体" w:hAnsi="宋体" w:cs="宋体"/>
          <w:bCs/>
          <w:sz w:val="32"/>
          <w:szCs w:val="32"/>
          <w:u w:val="single"/>
          <w:lang w:val="en-US" w:eastAsia="zh-CN"/>
        </w:rPr>
        <w:t>6</w:t>
      </w:r>
      <w:r>
        <w:rPr>
          <w:rStyle w:val="37"/>
          <w:rFonts w:ascii="宋体" w:hAnsi="宋体"/>
          <w:bCs/>
          <w:sz w:val="32"/>
          <w:szCs w:val="32"/>
        </w:rPr>
        <w:t>月</w:t>
      </w:r>
      <w:r>
        <w:rPr>
          <w:rStyle w:val="37"/>
          <w:rFonts w:hint="eastAsia" w:ascii="宋体" w:hAnsi="宋体" w:cs="宋体"/>
          <w:bCs/>
          <w:sz w:val="32"/>
          <w:szCs w:val="32"/>
          <w:u w:val="single"/>
        </w:rPr>
        <w:t xml:space="preserve">  </w:t>
      </w:r>
      <w:r>
        <w:rPr>
          <w:rStyle w:val="37"/>
          <w:rFonts w:hint="eastAsia" w:ascii="宋体" w:hAnsi="宋体" w:cs="宋体"/>
          <w:bCs/>
          <w:sz w:val="32"/>
          <w:szCs w:val="32"/>
          <w:u w:val="single"/>
          <w:lang w:val="en-US" w:eastAsia="zh-CN"/>
        </w:rPr>
        <w:t>2</w:t>
      </w:r>
      <w:r>
        <w:rPr>
          <w:rStyle w:val="37"/>
          <w:rFonts w:ascii="宋体" w:hAnsi="宋体" w:cs="宋体"/>
          <w:bCs/>
          <w:sz w:val="32"/>
          <w:szCs w:val="32"/>
          <w:u w:val="single"/>
        </w:rPr>
        <w:t xml:space="preserve"> </w:t>
      </w:r>
      <w:r>
        <w:rPr>
          <w:rStyle w:val="37"/>
          <w:rFonts w:ascii="宋体" w:hAnsi="宋体"/>
          <w:bCs/>
          <w:sz w:val="32"/>
          <w:szCs w:val="32"/>
        </w:rPr>
        <w:t>日</w:t>
      </w:r>
      <w:r>
        <w:rPr>
          <w:rStyle w:val="37"/>
          <w:rFonts w:hint="eastAsia" w:ascii="宋体" w:hAnsi="宋体" w:cs="宋体"/>
          <w:bCs/>
          <w:sz w:val="32"/>
          <w:szCs w:val="32"/>
          <w:u w:val="single"/>
        </w:rPr>
        <w:t xml:space="preserve">  17</w:t>
      </w:r>
      <w:r>
        <w:rPr>
          <w:rStyle w:val="37"/>
          <w:rFonts w:ascii="宋体" w:hAnsi="宋体" w:cs="宋体"/>
          <w:bCs/>
          <w:sz w:val="32"/>
          <w:szCs w:val="32"/>
          <w:u w:val="single"/>
        </w:rPr>
        <w:t xml:space="preserve"> </w:t>
      </w:r>
      <w:r>
        <w:rPr>
          <w:rStyle w:val="37"/>
          <w:rFonts w:ascii="宋体" w:hAnsi="宋体"/>
          <w:bCs/>
          <w:sz w:val="32"/>
          <w:szCs w:val="32"/>
        </w:rPr>
        <w:t>点；</w:t>
      </w:r>
    </w:p>
    <w:p>
      <w:pPr>
        <w:snapToGrid w:val="0"/>
        <w:spacing w:line="560" w:lineRule="exact"/>
        <w:rPr>
          <w:rStyle w:val="37"/>
          <w:rFonts w:ascii="宋体" w:hAnsi="宋体"/>
          <w:bCs/>
          <w:sz w:val="32"/>
          <w:szCs w:val="32"/>
        </w:rPr>
      </w:pPr>
      <w:r>
        <w:rPr>
          <w:rStyle w:val="37"/>
          <w:rFonts w:ascii="宋体" w:hAnsi="宋体"/>
          <w:bCs/>
          <w:sz w:val="32"/>
          <w:szCs w:val="32"/>
        </w:rPr>
        <w:t>联系人：</w:t>
      </w:r>
      <w:r>
        <w:rPr>
          <w:rStyle w:val="37"/>
          <w:rFonts w:hint="eastAsia" w:ascii="宋体" w:hAnsi="宋体"/>
          <w:bCs/>
          <w:sz w:val="32"/>
          <w:szCs w:val="32"/>
        </w:rPr>
        <w:t>黄小平</w:t>
      </w:r>
      <w:r>
        <w:rPr>
          <w:rStyle w:val="37"/>
          <w:rFonts w:ascii="宋体" w:hAnsi="宋体"/>
          <w:bCs/>
          <w:sz w:val="32"/>
          <w:szCs w:val="32"/>
        </w:rPr>
        <w:t xml:space="preserve">   联系电话 15816253032</w:t>
      </w:r>
    </w:p>
    <w:p>
      <w:pPr>
        <w:snapToGrid w:val="0"/>
        <w:rPr>
          <w:rStyle w:val="37"/>
          <w:rFonts w:ascii="宋体" w:hAnsi="宋体"/>
          <w:bCs/>
          <w:sz w:val="28"/>
          <w:szCs w:val="28"/>
        </w:rPr>
      </w:pPr>
    </w:p>
    <w:p>
      <w:pPr>
        <w:snapToGrid w:val="0"/>
        <w:ind w:firstLine="2880" w:firstLineChars="800"/>
        <w:rPr>
          <w:rStyle w:val="37"/>
          <w:rFonts w:ascii="黑体" w:hAnsi="黑体" w:eastAsia="黑体" w:cs="黑体"/>
          <w:sz w:val="36"/>
          <w:szCs w:val="36"/>
        </w:rPr>
      </w:pPr>
      <w:r>
        <w:rPr>
          <w:rStyle w:val="37"/>
          <w:rFonts w:hint="eastAsia" w:ascii="黑体" w:hAnsi="黑体" w:eastAsia="黑体" w:cs="黑体"/>
          <w:sz w:val="36"/>
          <w:szCs w:val="36"/>
        </w:rPr>
        <w:t>第三章 评审方法</w:t>
      </w:r>
    </w:p>
    <w:p>
      <w:pPr>
        <w:snapToGrid w:val="0"/>
        <w:jc w:val="center"/>
        <w:rPr>
          <w:rStyle w:val="37"/>
          <w:rFonts w:ascii="宋体" w:hAnsi="宋体"/>
          <w:b/>
          <w:bCs/>
          <w:sz w:val="36"/>
          <w:szCs w:val="36"/>
        </w:rPr>
      </w:pPr>
    </w:p>
    <w:p>
      <w:pPr>
        <w:snapToGrid w:val="0"/>
        <w:ind w:firstLine="640" w:firstLineChars="200"/>
        <w:rPr>
          <w:rStyle w:val="37"/>
          <w:rFonts w:ascii="宋体" w:hAnsi="宋体"/>
          <w:bCs/>
          <w:sz w:val="32"/>
          <w:szCs w:val="32"/>
        </w:rPr>
      </w:pPr>
      <w:r>
        <w:rPr>
          <w:rStyle w:val="37"/>
          <w:rFonts w:ascii="宋体" w:hAnsi="宋体"/>
          <w:bCs/>
          <w:sz w:val="32"/>
          <w:szCs w:val="32"/>
        </w:rPr>
        <w:t>本次采购工作</w:t>
      </w:r>
      <w:r>
        <w:rPr>
          <w:rStyle w:val="37"/>
          <w:rFonts w:hint="eastAsia" w:ascii="宋体" w:hAnsi="宋体"/>
          <w:bCs/>
          <w:sz w:val="32"/>
          <w:szCs w:val="32"/>
        </w:rPr>
        <w:t>（标的请看EPS采购平台）</w:t>
      </w:r>
      <w:r>
        <w:rPr>
          <w:rStyle w:val="37"/>
          <w:rFonts w:ascii="宋体" w:hAnsi="宋体"/>
          <w:bCs/>
          <w:sz w:val="32"/>
          <w:szCs w:val="32"/>
        </w:rPr>
        <w:t>，对供应商的评审采用“</w:t>
      </w:r>
      <w:r>
        <w:rPr>
          <w:rStyle w:val="37"/>
          <w:rFonts w:hint="eastAsia" w:ascii="宋体" w:hAnsi="宋体"/>
          <w:bCs/>
          <w:sz w:val="32"/>
          <w:szCs w:val="32"/>
        </w:rPr>
        <w:t>报价方式为统一授标，总价</w:t>
      </w:r>
      <w:r>
        <w:rPr>
          <w:rStyle w:val="37"/>
          <w:rFonts w:ascii="宋体" w:hAnsi="宋体"/>
          <w:bCs/>
          <w:sz w:val="32"/>
          <w:szCs w:val="32"/>
        </w:rPr>
        <w:t>最低中标”。</w:t>
      </w:r>
    </w:p>
    <w:p>
      <w:pPr>
        <w:snapToGrid w:val="0"/>
        <w:ind w:firstLine="640" w:firstLineChars="200"/>
        <w:rPr>
          <w:rStyle w:val="37"/>
          <w:rFonts w:ascii="宋体" w:hAnsi="宋体"/>
          <w:bCs/>
          <w:sz w:val="32"/>
          <w:szCs w:val="32"/>
        </w:rPr>
      </w:pPr>
    </w:p>
    <w:p>
      <w:pPr>
        <w:numPr>
          <w:ilvl w:val="0"/>
          <w:numId w:val="0"/>
        </w:numPr>
        <w:snapToGrid w:val="0"/>
        <w:ind w:left="2150" w:leftChars="0" w:firstLine="720" w:firstLineChars="200"/>
        <w:jc w:val="both"/>
        <w:rPr>
          <w:rStyle w:val="37"/>
          <w:rFonts w:hint="eastAsia" w:ascii="黑体" w:hAnsi="黑体" w:eastAsia="黑体" w:cs="黑体"/>
          <w:sz w:val="36"/>
          <w:szCs w:val="36"/>
          <w:lang w:val="en-US" w:eastAsia="zh-CN"/>
        </w:rPr>
      </w:pPr>
      <w:r>
        <w:rPr>
          <w:rStyle w:val="37"/>
          <w:rFonts w:hint="eastAsia" w:ascii="黑体" w:hAnsi="黑体" w:eastAsia="黑体" w:cs="黑体"/>
          <w:sz w:val="36"/>
          <w:szCs w:val="36"/>
          <w:lang w:val="en-US" w:eastAsia="zh-CN"/>
        </w:rPr>
        <w:t>第四章 实施方案</w:t>
      </w:r>
    </w:p>
    <w:p>
      <w:pPr>
        <w:keepNext w:val="0"/>
        <w:keepLines w:val="0"/>
        <w:pageBreakBefore w:val="0"/>
        <w:widowControl w:val="0"/>
        <w:numPr>
          <w:ilvl w:val="0"/>
          <w:numId w:val="0"/>
        </w:numPr>
        <w:kinsoku/>
        <w:wordWrap/>
        <w:overflowPunct/>
        <w:topLinePunct w:val="0"/>
        <w:autoSpaceDE/>
        <w:autoSpaceDN/>
        <w:bidi w:val="0"/>
        <w:adjustRightInd/>
        <w:snapToGrid/>
        <w:ind w:firstLine="640" w:firstLineChars="200"/>
        <w:textAlignment w:val="auto"/>
        <w:rPr>
          <w:rStyle w:val="37"/>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（一）技术方案</w:t>
      </w:r>
    </w:p>
    <w:p>
      <w:pPr>
        <w:spacing w:line="240" w:lineRule="auto"/>
        <w:ind w:firstLine="720" w:firstLineChars="200"/>
        <w:jc w:val="left"/>
        <w:rPr>
          <w:rFonts w:hint="eastAsia" w:ascii="宋体" w:hAnsi="宋体" w:eastAsia="宋体" w:cs="宋体"/>
          <w:sz w:val="32"/>
          <w:szCs w:val="32"/>
        </w:rPr>
      </w:pPr>
      <w:r>
        <w:rPr>
          <w:rFonts w:hint="eastAsia" w:ascii="宋体" w:hAnsi="宋体" w:eastAsia="宋体" w:cs="宋体"/>
          <w:color w:val="000000"/>
          <w:spacing w:val="20"/>
          <w:sz w:val="32"/>
          <w:szCs w:val="32"/>
          <w:lang w:val="en-US"/>
        </w:rPr>
        <w:t>1</w:t>
      </w:r>
      <w:r>
        <w:rPr>
          <w:rFonts w:hint="eastAsia" w:ascii="宋体" w:hAnsi="宋体" w:eastAsia="宋体" w:cs="宋体"/>
          <w:spacing w:val="20"/>
          <w:sz w:val="32"/>
          <w:szCs w:val="32"/>
          <w:lang w:val="en-US"/>
        </w:rPr>
        <w:t>.</w:t>
      </w:r>
      <w:r>
        <w:rPr>
          <w:rFonts w:hint="eastAsia" w:ascii="宋体" w:hAnsi="宋体" w:eastAsia="宋体" w:cs="宋体"/>
          <w:spacing w:val="20"/>
          <w:sz w:val="32"/>
          <w:szCs w:val="32"/>
        </w:rPr>
        <w:t>用吊绳悬挂作业载人</w:t>
      </w:r>
      <w:r>
        <w:rPr>
          <w:rFonts w:hint="eastAsia" w:ascii="宋体" w:hAnsi="宋体" w:eastAsia="宋体" w:cs="宋体"/>
          <w:sz w:val="32"/>
          <w:szCs w:val="32"/>
        </w:rPr>
        <w:t>进行制作加固装置，并进行紧固处理（紧固使用</w:t>
      </w:r>
      <w:r>
        <w:rPr>
          <w:rFonts w:hint="eastAsia" w:ascii="宋体" w:hAnsi="宋体" w:eastAsia="宋体" w:cs="宋体"/>
          <w:sz w:val="32"/>
          <w:szCs w:val="32"/>
          <w:lang w:val="en-US" w:eastAsia="zh-CN"/>
        </w:rPr>
        <w:t>不锈钢</w:t>
      </w:r>
      <w:r>
        <w:rPr>
          <w:rFonts w:hint="eastAsia" w:ascii="宋体" w:hAnsi="宋体" w:eastAsia="宋体" w:cs="宋体"/>
          <w:sz w:val="32"/>
          <w:szCs w:val="32"/>
        </w:rPr>
        <w:t>螺栓，避免螺栓腐蚀脱落）。</w:t>
      </w:r>
    </w:p>
    <w:p>
      <w:pPr>
        <w:spacing w:before="156" w:beforeLines="50" w:after="156" w:afterLines="50" w:line="240" w:lineRule="auto"/>
        <w:ind w:firstLine="640" w:firstLineChars="200"/>
        <w:jc w:val="left"/>
        <w:rPr>
          <w:rFonts w:hint="eastAsia" w:ascii="宋体" w:hAnsi="宋体" w:eastAsia="宋体" w:cs="宋体"/>
          <w:sz w:val="32"/>
          <w:szCs w:val="32"/>
          <w:highlight w:val="none"/>
          <w:lang w:val="en-US" w:eastAsia="zh-CN"/>
        </w:rPr>
      </w:pPr>
      <w:r>
        <w:rPr>
          <w:rFonts w:hint="eastAsia" w:ascii="宋体" w:hAnsi="宋体" w:eastAsia="宋体" w:cs="宋体"/>
          <w:sz w:val="32"/>
          <w:szCs w:val="32"/>
          <w:highlight w:val="none"/>
          <w:lang w:val="en-US" w:eastAsia="zh-CN"/>
        </w:rPr>
        <w:t>2.对烟囱存在裂缝的部位采用专业的环氧砂浆，对裂缝进行填补和封闭。</w:t>
      </w:r>
    </w:p>
    <w:p>
      <w:pPr>
        <w:spacing w:before="156" w:beforeLines="50" w:after="156" w:afterLines="50" w:line="240" w:lineRule="auto"/>
        <w:ind w:firstLine="640" w:firstLineChars="200"/>
        <w:jc w:val="left"/>
        <w:rPr>
          <w:rFonts w:hint="eastAsia" w:ascii="宋体" w:hAnsi="宋体" w:eastAsia="宋体" w:cs="宋体"/>
          <w:sz w:val="32"/>
          <w:szCs w:val="32"/>
          <w:highlight w:val="none"/>
          <w:lang w:val="en-US" w:eastAsia="zh-CN"/>
        </w:rPr>
      </w:pPr>
      <w:r>
        <w:rPr>
          <w:rFonts w:hint="eastAsia" w:ascii="宋体" w:hAnsi="宋体" w:eastAsia="宋体" w:cs="宋体"/>
          <w:sz w:val="32"/>
          <w:szCs w:val="32"/>
          <w:highlight w:val="none"/>
          <w:lang w:val="en-US" w:eastAsia="zh-CN"/>
        </w:rPr>
        <w:t>3.</w:t>
      </w:r>
      <w:r>
        <w:rPr>
          <w:rFonts w:hint="eastAsia" w:ascii="宋体" w:hAnsi="宋体" w:eastAsia="宋体" w:cs="宋体"/>
          <w:color w:val="000000"/>
          <w:sz w:val="32"/>
          <w:szCs w:val="32"/>
        </w:rPr>
        <w:t>从烟道出口往上，</w:t>
      </w:r>
      <w:r>
        <w:rPr>
          <w:rFonts w:hint="eastAsia" w:ascii="宋体" w:hAnsi="宋体" w:eastAsia="宋体" w:cs="宋体"/>
          <w:color w:val="000000"/>
          <w:sz w:val="32"/>
          <w:szCs w:val="32"/>
          <w:lang w:val="en-US" w:eastAsia="zh-CN"/>
        </w:rPr>
        <w:t>用</w:t>
      </w:r>
      <w:r>
        <w:rPr>
          <w:rFonts w:hint="eastAsia" w:ascii="宋体" w:hAnsi="宋体" w:eastAsia="宋体" w:cs="宋体"/>
          <w:color w:val="000000"/>
          <w:sz w:val="32"/>
          <w:szCs w:val="32"/>
        </w:rPr>
        <w:t>镀锌扁钢横向环箍</w:t>
      </w:r>
      <w:r>
        <w:rPr>
          <w:rFonts w:hint="eastAsia" w:ascii="宋体" w:hAnsi="宋体" w:eastAsia="宋体" w:cs="宋体"/>
          <w:sz w:val="32"/>
          <w:szCs w:val="32"/>
          <w:highlight w:val="none"/>
          <w:lang w:val="en-US" w:eastAsia="zh-CN"/>
        </w:rPr>
        <w:t>0.8</w:t>
      </w:r>
      <w:r>
        <w:rPr>
          <w:rFonts w:hint="eastAsia" w:ascii="宋体" w:hAnsi="宋体" w:eastAsia="宋体" w:cs="宋体"/>
          <w:color w:val="000000"/>
          <w:sz w:val="32"/>
          <w:szCs w:val="32"/>
        </w:rPr>
        <w:t>米</w:t>
      </w:r>
      <w:r>
        <w:rPr>
          <w:rFonts w:hint="eastAsia" w:ascii="宋体" w:hAnsi="宋体" w:eastAsia="宋体" w:cs="宋体"/>
          <w:sz w:val="32"/>
          <w:szCs w:val="32"/>
          <w:highlight w:val="none"/>
          <w:lang w:val="en-US" w:eastAsia="zh-CN"/>
        </w:rPr>
        <w:t>1</w:t>
      </w:r>
      <w:r>
        <w:rPr>
          <w:rFonts w:hint="eastAsia" w:ascii="宋体" w:hAnsi="宋体" w:eastAsia="宋体" w:cs="宋体"/>
          <w:color w:val="000000"/>
          <w:sz w:val="32"/>
          <w:szCs w:val="32"/>
        </w:rPr>
        <w:t>道，合计</w:t>
      </w:r>
      <w:r>
        <w:rPr>
          <w:rFonts w:hint="eastAsia" w:ascii="宋体" w:hAnsi="宋体" w:eastAsia="宋体" w:cs="宋体"/>
          <w:sz w:val="32"/>
          <w:szCs w:val="32"/>
          <w:highlight w:val="none"/>
          <w:lang w:val="en-US" w:eastAsia="zh-CN"/>
        </w:rPr>
        <w:t>64</w:t>
      </w:r>
      <w:r>
        <w:rPr>
          <w:rFonts w:hint="eastAsia" w:ascii="宋体" w:hAnsi="宋体" w:eastAsia="宋体" w:cs="宋体"/>
          <w:color w:val="000000"/>
          <w:sz w:val="32"/>
          <w:szCs w:val="32"/>
        </w:rPr>
        <w:t>道</w:t>
      </w:r>
      <w:r>
        <w:rPr>
          <w:rFonts w:hint="eastAsia" w:ascii="宋体" w:hAnsi="宋体" w:eastAsia="宋体" w:cs="宋体"/>
          <w:sz w:val="32"/>
          <w:szCs w:val="32"/>
          <w:highlight w:val="none"/>
          <w:lang w:val="en-US" w:eastAsia="zh-CN"/>
        </w:rPr>
        <w:t>。</w:t>
      </w:r>
    </w:p>
    <w:p>
      <w:pPr>
        <w:spacing w:before="156" w:beforeLines="50" w:after="156" w:afterLines="50" w:line="240" w:lineRule="auto"/>
        <w:ind w:firstLine="640" w:firstLineChars="200"/>
        <w:jc w:val="left"/>
        <w:rPr>
          <w:rFonts w:hint="eastAsia" w:ascii="宋体" w:hAnsi="宋体" w:eastAsia="宋体" w:cs="宋体"/>
          <w:sz w:val="32"/>
          <w:szCs w:val="32"/>
          <w:highlight w:val="none"/>
          <w:lang w:val="en-US" w:eastAsia="zh-CN"/>
        </w:rPr>
      </w:pPr>
      <w:r>
        <w:rPr>
          <w:rFonts w:hint="eastAsia" w:ascii="宋体" w:hAnsi="宋体" w:eastAsia="宋体" w:cs="宋体"/>
          <w:sz w:val="32"/>
          <w:szCs w:val="32"/>
          <w:highlight w:val="none"/>
          <w:lang w:val="en-US" w:eastAsia="zh-CN"/>
        </w:rPr>
        <w:t>4.</w:t>
      </w:r>
      <w:r>
        <w:rPr>
          <w:rFonts w:hint="eastAsia" w:ascii="宋体" w:hAnsi="宋体" w:eastAsia="宋体" w:cs="宋体"/>
          <w:color w:val="000000"/>
          <w:sz w:val="32"/>
          <w:szCs w:val="32"/>
        </w:rPr>
        <w:t>从烟囱帽沿下至烟道，</w:t>
      </w:r>
      <w:r>
        <w:rPr>
          <w:rFonts w:hint="eastAsia" w:ascii="宋体" w:hAnsi="宋体" w:eastAsia="宋体" w:cs="宋体"/>
          <w:color w:val="000000"/>
          <w:sz w:val="32"/>
          <w:szCs w:val="32"/>
          <w:lang w:val="en-US" w:eastAsia="zh-CN"/>
        </w:rPr>
        <w:t>用</w:t>
      </w:r>
      <w:r>
        <w:rPr>
          <w:rFonts w:hint="eastAsia" w:ascii="宋体" w:hAnsi="宋体" w:eastAsia="宋体" w:cs="宋体"/>
          <w:sz w:val="32"/>
          <w:szCs w:val="32"/>
          <w:highlight w:val="none"/>
          <w:lang w:val="en-US" w:eastAsia="zh-CN"/>
        </w:rPr>
        <w:t>8</w:t>
      </w:r>
      <w:r>
        <w:rPr>
          <w:rFonts w:hint="eastAsia" w:ascii="宋体" w:hAnsi="宋体" w:eastAsia="宋体" w:cs="宋体"/>
          <w:color w:val="000000"/>
          <w:sz w:val="32"/>
          <w:szCs w:val="32"/>
          <w:lang w:val="en-US" w:eastAsia="zh-CN"/>
        </w:rPr>
        <w:t>条</w:t>
      </w:r>
      <w:r>
        <w:rPr>
          <w:rFonts w:hint="eastAsia" w:ascii="宋体" w:hAnsi="宋体" w:eastAsia="宋体" w:cs="宋体"/>
          <w:color w:val="000000"/>
          <w:sz w:val="32"/>
          <w:szCs w:val="32"/>
        </w:rPr>
        <w:t>镀锌扁钢纵向加坚筋每条高度</w:t>
      </w:r>
      <w:r>
        <w:rPr>
          <w:rFonts w:hint="eastAsia" w:ascii="宋体" w:hAnsi="宋体" w:cs="宋体"/>
          <w:color w:val="000000"/>
          <w:sz w:val="32"/>
          <w:szCs w:val="32"/>
          <w:lang w:val="en-US" w:eastAsia="zh-CN"/>
        </w:rPr>
        <w:t>约</w:t>
      </w:r>
      <w:r>
        <w:rPr>
          <w:rFonts w:hint="eastAsia" w:ascii="宋体" w:hAnsi="宋体" w:eastAsia="宋体" w:cs="宋体"/>
          <w:sz w:val="32"/>
          <w:szCs w:val="32"/>
          <w:highlight w:val="none"/>
          <w:lang w:val="en-US" w:eastAsia="zh-CN"/>
        </w:rPr>
        <w:t>50</w:t>
      </w:r>
      <w:r>
        <w:rPr>
          <w:rFonts w:hint="eastAsia" w:ascii="宋体" w:hAnsi="宋体" w:eastAsia="宋体" w:cs="宋体"/>
          <w:color w:val="000000"/>
          <w:sz w:val="32"/>
          <w:szCs w:val="32"/>
        </w:rPr>
        <w:t>米，沿烟囱均匀分布</w:t>
      </w:r>
      <w:r>
        <w:rPr>
          <w:rFonts w:hint="eastAsia" w:ascii="宋体" w:hAnsi="宋体" w:eastAsia="宋体" w:cs="宋体"/>
          <w:sz w:val="32"/>
          <w:szCs w:val="32"/>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（二）技术要求</w:t>
      </w:r>
    </w:p>
    <w:tbl>
      <w:tblPr>
        <w:tblStyle w:val="27"/>
        <w:tblW w:w="96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1698"/>
        <w:gridCol w:w="1338"/>
        <w:gridCol w:w="1360"/>
        <w:gridCol w:w="806"/>
        <w:gridCol w:w="934"/>
        <w:gridCol w:w="2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568"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序号</w:t>
            </w:r>
          </w:p>
        </w:tc>
        <w:tc>
          <w:tcPr>
            <w:tcW w:w="1698"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施工内容</w:t>
            </w:r>
          </w:p>
        </w:tc>
        <w:tc>
          <w:tcPr>
            <w:tcW w:w="1338"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材料名称</w:t>
            </w:r>
          </w:p>
        </w:tc>
        <w:tc>
          <w:tcPr>
            <w:tcW w:w="1360"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规格型号</w:t>
            </w:r>
          </w:p>
        </w:tc>
        <w:tc>
          <w:tcPr>
            <w:tcW w:w="806"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单位</w:t>
            </w:r>
          </w:p>
        </w:tc>
        <w:tc>
          <w:tcPr>
            <w:tcW w:w="934"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数量</w:t>
            </w:r>
          </w:p>
        </w:tc>
        <w:tc>
          <w:tcPr>
            <w:tcW w:w="2952"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横向环箍</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镀锌扁钢</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60*6</w:t>
            </w:r>
            <w:r>
              <w:rPr>
                <w:rFonts w:hint="default" w:ascii="Times New Roman" w:hAnsi="Times New Roman" w:eastAsia="等线" w:cs="Times New Roman"/>
                <w:i w:val="0"/>
                <w:iCs w:val="0"/>
                <w:color w:val="000000"/>
                <w:sz w:val="24"/>
                <w:szCs w:val="24"/>
                <w:u w:val="none"/>
                <w:lang w:val="en-US" w:eastAsia="zh-CN"/>
              </w:rPr>
              <w:t>mm</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仿宋_GB2312" w:cs="Times New Roman"/>
                <w:i w:val="0"/>
                <w:iCs w:val="0"/>
                <w:color w:val="auto"/>
                <w:sz w:val="24"/>
                <w:szCs w:val="24"/>
                <w:highlight w:val="none"/>
                <w:u w:val="none"/>
                <w:lang w:val="en-US"/>
              </w:rPr>
              <w:t>KG</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5000</w:t>
            </w:r>
          </w:p>
        </w:tc>
        <w:tc>
          <w:tcPr>
            <w:tcW w:w="2952" w:type="dxa"/>
            <w:noWrap w:val="0"/>
            <w:vAlign w:val="center"/>
          </w:tcPr>
          <w:p>
            <w:pPr>
              <w:keepNext w:val="0"/>
              <w:keepLines w:val="0"/>
              <w:widowControl/>
              <w:suppressLineNumbers w:val="0"/>
              <w:jc w:val="center"/>
              <w:textAlignment w:val="center"/>
              <w:rPr>
                <w:rFonts w:hint="eastAsia" w:ascii="宋体" w:hAnsi="宋体" w:eastAsia="仿宋_GB2312" w:cs="宋体"/>
                <w:color w:val="000000"/>
                <w:kern w:val="0"/>
                <w:sz w:val="24"/>
                <w:szCs w:val="24"/>
                <w:lang w:eastAsia="zh-CN" w:bidi="ar"/>
              </w:rPr>
            </w:pPr>
            <w:r>
              <w:rPr>
                <w:rFonts w:hint="eastAsia" w:ascii="仿宋_GB2312" w:hAnsi="仿宋_GB2312" w:eastAsia="仿宋_GB2312" w:cs="仿宋_GB2312"/>
                <w:color w:val="000000"/>
                <w:sz w:val="24"/>
              </w:rPr>
              <w:t>从烟道出口往上，</w:t>
            </w:r>
            <w:r>
              <w:rPr>
                <w:rFonts w:hint="eastAsia" w:ascii="仿宋_GB2312" w:hAnsi="仿宋_GB2312" w:eastAsia="仿宋_GB2312" w:cs="仿宋_GB2312"/>
                <w:color w:val="000000"/>
                <w:sz w:val="24"/>
                <w:lang w:val="en-US" w:eastAsia="zh-CN"/>
              </w:rPr>
              <w:t>0.8</w:t>
            </w:r>
            <w:r>
              <w:rPr>
                <w:rFonts w:hint="eastAsia" w:ascii="仿宋_GB2312" w:hAnsi="仿宋_GB2312" w:eastAsia="仿宋_GB2312" w:cs="仿宋_GB2312"/>
                <w:color w:val="000000"/>
                <w:sz w:val="24"/>
              </w:rPr>
              <w:t>米1道，合计</w:t>
            </w:r>
            <w:r>
              <w:rPr>
                <w:rFonts w:hint="eastAsia" w:ascii="仿宋_GB2312" w:hAnsi="仿宋_GB2312" w:eastAsia="仿宋_GB2312" w:cs="仿宋_GB2312"/>
                <w:color w:val="000000"/>
                <w:sz w:val="24"/>
                <w:lang w:val="en-US" w:eastAsia="zh-CN"/>
              </w:rPr>
              <w:t>64</w:t>
            </w:r>
            <w:r>
              <w:rPr>
                <w:rFonts w:hint="eastAsia" w:ascii="仿宋_GB2312" w:hAnsi="仿宋_GB2312" w:eastAsia="仿宋_GB2312" w:cs="仿宋_GB2312"/>
                <w:color w:val="000000"/>
                <w:sz w:val="24"/>
              </w:rPr>
              <w:t>道（约</w:t>
            </w:r>
            <w:r>
              <w:rPr>
                <w:rFonts w:hint="eastAsia" w:ascii="仿宋_GB2312" w:hAnsi="仿宋_GB2312" w:eastAsia="仿宋_GB2312" w:cs="仿宋_GB2312"/>
                <w:color w:val="000000"/>
                <w:sz w:val="24"/>
                <w:lang w:val="en-US" w:eastAsia="zh-CN"/>
              </w:rPr>
              <w:t>5</w:t>
            </w:r>
            <w:r>
              <w:rPr>
                <w:rFonts w:hint="eastAsia" w:ascii="仿宋_GB2312" w:hAnsi="仿宋_GB2312" w:eastAsia="仿宋_GB2312" w:cs="仿宋_GB2312"/>
                <w:color w:val="000000"/>
                <w:sz w:val="24"/>
              </w:rPr>
              <w:t>吨，焊接部位刷或喷银色油漆）。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纵向加坚筋</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镀锌扁钢</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60*6</w:t>
            </w:r>
            <w:r>
              <w:rPr>
                <w:rFonts w:hint="default" w:ascii="Times New Roman" w:hAnsi="Times New Roman" w:eastAsia="等线" w:cs="Times New Roman"/>
                <w:i w:val="0"/>
                <w:iCs w:val="0"/>
                <w:color w:val="000000"/>
                <w:sz w:val="24"/>
                <w:szCs w:val="24"/>
                <w:u w:val="none"/>
                <w:lang w:val="en-US" w:eastAsia="zh-CN"/>
              </w:rPr>
              <w:t>mm</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仿宋_GB2312" w:cs="Times New Roman"/>
                <w:i w:val="0"/>
                <w:iCs w:val="0"/>
                <w:color w:val="auto"/>
                <w:sz w:val="24"/>
                <w:szCs w:val="24"/>
                <w:highlight w:val="none"/>
                <w:u w:val="none"/>
                <w:lang w:val="en-US"/>
              </w:rPr>
              <w:t>KG</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等线" w:cs="Times New Roman"/>
                <w:i w:val="0"/>
                <w:iCs w:val="0"/>
                <w:color w:val="000000"/>
                <w:sz w:val="24"/>
                <w:szCs w:val="24"/>
                <w:u w:val="none"/>
                <w:lang w:val="en-US" w:eastAsia="zh-CN"/>
              </w:rPr>
              <w:t>10</w:t>
            </w:r>
            <w:r>
              <w:rPr>
                <w:rFonts w:hint="eastAsia" w:ascii="Times New Roman" w:hAnsi="Times New Roman" w:eastAsia="等线" w:cs="Times New Roman"/>
                <w:i w:val="0"/>
                <w:iCs w:val="0"/>
                <w:color w:val="000000"/>
                <w:sz w:val="24"/>
                <w:szCs w:val="24"/>
                <w:u w:val="none"/>
                <w:lang w:val="en-US" w:eastAsia="zh-CN"/>
              </w:rPr>
              <w:t>00</w:t>
            </w:r>
          </w:p>
        </w:tc>
        <w:tc>
          <w:tcPr>
            <w:tcW w:w="2952"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从烟囱帽沿下至烟道，</w:t>
            </w:r>
            <w:r>
              <w:rPr>
                <w:rFonts w:hint="eastAsia" w:ascii="仿宋_GB2312" w:hAnsi="仿宋_GB2312" w:eastAsia="仿宋_GB2312" w:cs="仿宋_GB2312"/>
                <w:color w:val="000000"/>
                <w:sz w:val="24"/>
                <w:lang w:val="en-US" w:eastAsia="zh-CN"/>
              </w:rPr>
              <w:t>用8条</w:t>
            </w:r>
            <w:r>
              <w:rPr>
                <w:rFonts w:hint="eastAsia" w:ascii="仿宋_GB2312" w:hAnsi="仿宋_GB2312" w:eastAsia="仿宋_GB2312" w:cs="仿宋_GB2312"/>
                <w:color w:val="000000"/>
                <w:sz w:val="24"/>
              </w:rPr>
              <w:t>镀锌扁钢纵向加坚筋</w:t>
            </w:r>
            <w:r>
              <w:rPr>
                <w:rFonts w:hint="eastAsia" w:ascii="仿宋_GB2312" w:hAnsi="仿宋_GB2312" w:eastAsia="仿宋_GB2312" w:cs="仿宋_GB2312"/>
                <w:color w:val="000000"/>
                <w:sz w:val="24"/>
                <w:lang w:eastAsia="zh-CN"/>
              </w:rPr>
              <w:t>，</w:t>
            </w:r>
            <w:r>
              <w:rPr>
                <w:rFonts w:hint="eastAsia" w:ascii="仿宋_GB2312" w:hAnsi="仿宋_GB2312" w:eastAsia="仿宋_GB2312" w:cs="仿宋_GB2312"/>
                <w:color w:val="000000"/>
                <w:sz w:val="24"/>
              </w:rPr>
              <w:t>每条高度</w:t>
            </w:r>
            <w:r>
              <w:rPr>
                <w:rFonts w:hint="eastAsia" w:ascii="仿宋_GB2312" w:hAnsi="仿宋_GB2312" w:eastAsia="仿宋_GB2312" w:cs="仿宋_GB2312"/>
                <w:color w:val="000000"/>
                <w:sz w:val="24"/>
                <w:lang w:val="en-US" w:eastAsia="zh-CN"/>
              </w:rPr>
              <w:t>约</w:t>
            </w:r>
            <w:r>
              <w:rPr>
                <w:rFonts w:hint="eastAsia" w:ascii="仿宋_GB2312" w:hAnsi="仿宋_GB2312" w:eastAsia="仿宋_GB2312" w:cs="仿宋_GB2312"/>
                <w:color w:val="000000"/>
                <w:sz w:val="24"/>
              </w:rPr>
              <w:t>50米，沿烟囱均匀分布（焊接部位刷或喷银色油漆）。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横向环箍紧固</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螺栓</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lang w:val="en-US" w:eastAsia="zh-CN"/>
              </w:rPr>
              <w:t>不锈钢</w:t>
            </w:r>
            <w:r>
              <w:rPr>
                <w:rFonts w:hint="eastAsia" w:ascii="Times New Roman" w:hAnsi="Times New Roman" w:eastAsia="等线" w:cs="Times New Roman"/>
                <w:i w:val="0"/>
                <w:iCs w:val="0"/>
                <w:color w:val="000000"/>
                <w:sz w:val="24"/>
                <w:szCs w:val="24"/>
                <w:u w:val="none"/>
                <w:lang w:val="en-US" w:eastAsia="zh-CN"/>
              </w:rPr>
              <w:t>16*250mm</w:t>
            </w:r>
            <w:r>
              <w:rPr>
                <w:rFonts w:hint="eastAsia" w:ascii="仿宋_GB2312" w:hAnsi="仿宋_GB2312" w:eastAsia="仿宋_GB2312" w:cs="仿宋_GB2312"/>
                <w:color w:val="000000"/>
                <w:sz w:val="24"/>
              </w:rPr>
              <w:t>（全牙</w:t>
            </w:r>
            <w:r>
              <w:rPr>
                <w:rFonts w:hint="default" w:ascii="仿宋_GB2312" w:hAnsi="仿宋_GB2312" w:eastAsia="仿宋_GB2312" w:cs="仿宋_GB2312"/>
                <w:color w:val="000000"/>
                <w:sz w:val="24"/>
                <w:lang w:val="en-US"/>
              </w:rPr>
              <w:t>)</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等线" w:eastAsia="仿宋_GB2312" w:cs="仿宋_GB2312"/>
                <w:i w:val="0"/>
                <w:iCs w:val="0"/>
                <w:color w:val="000000"/>
                <w:sz w:val="24"/>
                <w:szCs w:val="24"/>
                <w:u w:val="none"/>
                <w:lang w:val="en-US" w:eastAsia="zh-CN"/>
              </w:rPr>
              <w:t>套</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128</w:t>
            </w:r>
          </w:p>
        </w:tc>
        <w:tc>
          <w:tcPr>
            <w:tcW w:w="2952" w:type="dxa"/>
            <w:noWrap w:val="0"/>
            <w:vAlign w:val="center"/>
          </w:tcPr>
          <w:p>
            <w:pPr>
              <w:jc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配</w:t>
            </w:r>
            <w:r>
              <w:rPr>
                <w:rFonts w:hint="eastAsia" w:ascii="仿宋_GB2312" w:hAnsi="仿宋_GB2312" w:eastAsia="仿宋_GB2312" w:cs="仿宋_GB2312"/>
                <w:color w:val="000000"/>
                <w:sz w:val="24"/>
                <w:lang w:val="en-US" w:eastAsia="zh-CN"/>
              </w:rPr>
              <w:t>不锈钢</w:t>
            </w:r>
            <w:r>
              <w:rPr>
                <w:rFonts w:hint="eastAsia" w:ascii="仿宋_GB2312" w:hAnsi="仿宋_GB2312" w:eastAsia="仿宋_GB2312" w:cs="仿宋_GB2312"/>
                <w:color w:val="000000"/>
                <w:sz w:val="24"/>
              </w:rPr>
              <w:t>螺母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包箍连接件</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lang w:val="en-US" w:eastAsia="zh-CN"/>
              </w:rPr>
              <w:t>角钢</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60*60*6</w:t>
            </w:r>
            <w:r>
              <w:rPr>
                <w:rFonts w:hint="default" w:ascii="Times New Roman" w:hAnsi="Times New Roman" w:eastAsia="等线" w:cs="Times New Roman"/>
                <w:i w:val="0"/>
                <w:iCs w:val="0"/>
                <w:color w:val="000000"/>
                <w:sz w:val="24"/>
                <w:szCs w:val="24"/>
                <w:u w:val="none"/>
                <w:lang w:val="en-US" w:eastAsia="zh-CN"/>
              </w:rPr>
              <w:t>mm</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仿宋_GB2312" w:cs="Times New Roman"/>
                <w:i w:val="0"/>
                <w:iCs w:val="0"/>
                <w:color w:val="auto"/>
                <w:sz w:val="24"/>
                <w:szCs w:val="24"/>
                <w:highlight w:val="none"/>
                <w:u w:val="none"/>
                <w:lang w:val="en-US"/>
              </w:rPr>
              <w:t>KG</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等线" w:cs="Times New Roman"/>
                <w:i w:val="0"/>
                <w:iCs w:val="0"/>
                <w:color w:val="000000"/>
                <w:kern w:val="0"/>
                <w:sz w:val="24"/>
                <w:szCs w:val="24"/>
                <w:u w:val="none"/>
                <w:lang w:val="en-US" w:eastAsia="zh-CN" w:bidi="ar"/>
              </w:rPr>
              <w:t>25</w:t>
            </w:r>
            <w:r>
              <w:rPr>
                <w:rFonts w:hint="eastAsia" w:ascii="Times New Roman" w:hAnsi="Times New Roman" w:eastAsia="等线" w:cs="Times New Roman"/>
                <w:i w:val="0"/>
                <w:iCs w:val="0"/>
                <w:color w:val="000000"/>
                <w:kern w:val="0"/>
                <w:sz w:val="24"/>
                <w:szCs w:val="24"/>
                <w:u w:val="none"/>
                <w:lang w:val="en-US" w:eastAsia="zh-CN" w:bidi="ar"/>
              </w:rPr>
              <w:t>0</w:t>
            </w:r>
          </w:p>
        </w:tc>
        <w:tc>
          <w:tcPr>
            <w:tcW w:w="2952"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焊接部位刷或喷银色油漆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7" w:hRule="atLeast"/>
          <w:jc w:val="center"/>
        </w:trPr>
        <w:tc>
          <w:tcPr>
            <w:tcW w:w="9656" w:type="dxa"/>
            <w:gridSpan w:val="7"/>
            <w:noWrap w:val="0"/>
            <w:vAlign w:val="center"/>
          </w:tcPr>
          <w:p>
            <w:pPr>
              <w:jc w:val="left"/>
              <w:textAlignment w:val="center"/>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bidi="ar"/>
              </w:rPr>
              <w:t>注：</w:t>
            </w:r>
            <w:r>
              <w:rPr>
                <w:rFonts w:hint="eastAsia" w:ascii="宋体" w:hAnsi="宋体" w:eastAsia="宋体" w:cs="宋体"/>
                <w:color w:val="000000"/>
                <w:kern w:val="0"/>
                <w:sz w:val="24"/>
                <w:szCs w:val="24"/>
                <w:lang w:val="en-US" w:eastAsia="zh-CN" w:bidi="ar"/>
              </w:rPr>
              <w:t>1.</w:t>
            </w:r>
            <w:r>
              <w:rPr>
                <w:rFonts w:hint="eastAsia" w:ascii="宋体" w:hAnsi="宋体" w:eastAsia="宋体" w:cs="宋体"/>
                <w:color w:val="000000"/>
                <w:kern w:val="0"/>
                <w:sz w:val="24"/>
                <w:szCs w:val="24"/>
                <w:lang w:bidi="ar"/>
              </w:rPr>
              <w:t>以上维修内容若有遗漏，由乙方根据设备性能及安全规范负责补全，费用也应包含在里面</w:t>
            </w:r>
            <w:r>
              <w:rPr>
                <w:rFonts w:hint="eastAsia" w:ascii="宋体" w:hAnsi="宋体" w:eastAsia="宋体" w:cs="宋体"/>
                <w:color w:val="000000"/>
                <w:kern w:val="0"/>
                <w:sz w:val="24"/>
                <w:szCs w:val="24"/>
                <w:lang w:eastAsia="zh-CN" w:bidi="ar"/>
              </w:rPr>
              <w:t>。</w:t>
            </w:r>
          </w:p>
          <w:p>
            <w:pPr>
              <w:numPr>
                <w:ilvl w:val="0"/>
                <w:numId w:val="4"/>
              </w:numPr>
              <w:jc w:val="left"/>
              <w:textAlignment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bidi="ar"/>
              </w:rPr>
              <w:t>以上价格已包含所有货物或工程安装、运输、卸车、施工吊车、保险、验收、服务等所有一切费用。</w:t>
            </w:r>
          </w:p>
          <w:p>
            <w:pPr>
              <w:numPr>
                <w:ilvl w:val="0"/>
                <w:numId w:val="4"/>
              </w:numPr>
              <w:jc w:val="left"/>
              <w:textAlignment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bidi="ar"/>
              </w:rPr>
              <w:t>供应商必须具建筑工程承包三级承包资质，施工人员必须具有高空作业证件，使用登高车辆须为安装施工吊蓝起重机（车辆及驾驶人员证件齐全，且证件在有效期内）。</w:t>
            </w:r>
          </w:p>
          <w:p>
            <w:pPr>
              <w:jc w:val="left"/>
              <w:textAlignment w:val="center"/>
              <w:rPr>
                <w:rFonts w:hint="eastAsia" w:ascii="宋体" w:hAnsi="宋体" w:eastAsia="宋体" w:cs="宋体"/>
                <w:color w:val="000000"/>
                <w:kern w:val="0"/>
                <w:sz w:val="24"/>
                <w:szCs w:val="24"/>
                <w:lang w:bidi="ar"/>
              </w:rPr>
            </w:pPr>
          </w:p>
        </w:tc>
      </w:tr>
    </w:tbl>
    <w:p>
      <w:pPr>
        <w:pStyle w:val="14"/>
        <w:keepNext w:val="0"/>
        <w:keepLines w:val="0"/>
        <w:pageBreakBefore w:val="0"/>
        <w:widowControl w:val="0"/>
        <w:numPr>
          <w:ilvl w:val="0"/>
          <w:numId w:val="0"/>
        </w:numPr>
        <w:kinsoku/>
        <w:wordWrap/>
        <w:overflowPunct/>
        <w:topLinePunct w:val="0"/>
        <w:autoSpaceDE/>
        <w:autoSpaceDN/>
        <w:bidi w:val="0"/>
        <w:adjustRightInd/>
        <w:snapToGrid/>
        <w:spacing w:before="156" w:beforeLines="50" w:after="156" w:afterLines="50" w:line="240" w:lineRule="auto"/>
        <w:textAlignment w:val="auto"/>
        <w:rPr>
          <w:rFonts w:hint="eastAsia" w:ascii="仿宋_GB2312" w:hAnsi="仿宋_GB2312" w:eastAsia="仿宋_GB2312" w:cs="仿宋_GB2312"/>
          <w:color w:val="000000"/>
          <w:kern w:val="2"/>
          <w:sz w:val="32"/>
          <w:szCs w:val="32"/>
          <w:highlight w:val="yellow"/>
          <w:lang w:val="en-US" w:eastAsia="zh-CN" w:bidi="ar-SA"/>
        </w:rPr>
      </w:pPr>
    </w:p>
    <w:p>
      <w:pPr>
        <w:pStyle w:val="14"/>
        <w:keepNext w:val="0"/>
        <w:keepLines w:val="0"/>
        <w:pageBreakBefore w:val="0"/>
        <w:widowControl w:val="0"/>
        <w:numPr>
          <w:ilvl w:val="0"/>
          <w:numId w:val="0"/>
        </w:numPr>
        <w:kinsoku/>
        <w:wordWrap/>
        <w:overflowPunct/>
        <w:topLinePunct w:val="0"/>
        <w:autoSpaceDE/>
        <w:autoSpaceDN/>
        <w:bidi w:val="0"/>
        <w:adjustRightInd/>
        <w:snapToGrid/>
        <w:spacing w:before="156" w:beforeLines="50" w:after="156" w:afterLines="50" w:line="240" w:lineRule="auto"/>
        <w:ind w:firstLine="640" w:firstLineChars="200"/>
        <w:textAlignment w:val="auto"/>
        <w:rPr>
          <w:rFonts w:hint="eastAsia" w:ascii="仿宋_GB2312" w:hAnsi="仿宋_GB2312" w:eastAsia="仿宋_GB2312" w:cs="仿宋_GB2312"/>
          <w:color w:val="000000"/>
          <w:kern w:val="2"/>
          <w:sz w:val="32"/>
          <w:szCs w:val="32"/>
          <w:lang w:val="en-US" w:eastAsia="zh-CN" w:bidi="ar-SA"/>
        </w:rPr>
      </w:pPr>
    </w:p>
    <w:p>
      <w:pPr>
        <w:pStyle w:val="14"/>
        <w:keepNext w:val="0"/>
        <w:keepLines w:val="0"/>
        <w:pageBreakBefore w:val="0"/>
        <w:widowControl w:val="0"/>
        <w:numPr>
          <w:ilvl w:val="0"/>
          <w:numId w:val="0"/>
        </w:numPr>
        <w:kinsoku/>
        <w:wordWrap/>
        <w:overflowPunct/>
        <w:topLinePunct w:val="0"/>
        <w:autoSpaceDE/>
        <w:autoSpaceDN/>
        <w:bidi w:val="0"/>
        <w:adjustRightInd/>
        <w:snapToGrid/>
        <w:spacing w:before="156" w:beforeLines="50" w:after="156" w:afterLines="50" w:line="240" w:lineRule="auto"/>
        <w:ind w:firstLine="640" w:firstLineChars="200"/>
        <w:textAlignment w:val="auto"/>
        <w:rPr>
          <w:rFonts w:hint="eastAsia" w:ascii="仿宋_GB2312" w:hAnsi="仿宋_GB2312" w:eastAsia="仿宋_GB2312" w:cs="仿宋_GB2312"/>
          <w:color w:val="000000"/>
          <w:kern w:val="2"/>
          <w:sz w:val="32"/>
          <w:szCs w:val="32"/>
          <w:lang w:val="en-US" w:eastAsia="zh-CN" w:bidi="ar-SA"/>
        </w:rPr>
      </w:pPr>
    </w:p>
    <w:p>
      <w:pPr>
        <w:pStyle w:val="14"/>
        <w:keepNext w:val="0"/>
        <w:keepLines w:val="0"/>
        <w:pageBreakBefore w:val="0"/>
        <w:widowControl w:val="0"/>
        <w:numPr>
          <w:ilvl w:val="0"/>
          <w:numId w:val="0"/>
        </w:numPr>
        <w:kinsoku/>
        <w:wordWrap/>
        <w:overflowPunct/>
        <w:topLinePunct w:val="0"/>
        <w:autoSpaceDE/>
        <w:autoSpaceDN/>
        <w:bidi w:val="0"/>
        <w:adjustRightInd/>
        <w:snapToGrid/>
        <w:spacing w:before="156" w:beforeLines="50" w:after="156" w:afterLines="50" w:line="240" w:lineRule="auto"/>
        <w:ind w:firstLine="640" w:firstLineChars="200"/>
        <w:textAlignment w:val="auto"/>
        <w:rPr>
          <w:rFonts w:hint="eastAsia" w:ascii="仿宋_GB2312" w:hAnsi="仿宋_GB2312" w:eastAsia="仿宋_GB2312" w:cs="仿宋_GB2312"/>
          <w:color w:val="000000"/>
          <w:kern w:val="2"/>
          <w:sz w:val="32"/>
          <w:szCs w:val="32"/>
          <w:lang w:val="en-US" w:eastAsia="zh-CN" w:bidi="ar-SA"/>
        </w:rPr>
      </w:pPr>
    </w:p>
    <w:p>
      <w:pPr>
        <w:pStyle w:val="14"/>
        <w:keepNext w:val="0"/>
        <w:keepLines w:val="0"/>
        <w:pageBreakBefore w:val="0"/>
        <w:widowControl w:val="0"/>
        <w:numPr>
          <w:ilvl w:val="0"/>
          <w:numId w:val="0"/>
        </w:numPr>
        <w:kinsoku/>
        <w:wordWrap/>
        <w:overflowPunct/>
        <w:topLinePunct w:val="0"/>
        <w:autoSpaceDE/>
        <w:autoSpaceDN/>
        <w:bidi w:val="0"/>
        <w:adjustRightInd/>
        <w:snapToGrid/>
        <w:spacing w:before="156" w:beforeLines="50" w:after="156" w:afterLines="50" w:line="240" w:lineRule="auto"/>
        <w:ind w:firstLine="640" w:firstLineChars="200"/>
        <w:textAlignment w:val="auto"/>
        <w:rPr>
          <w:rFonts w:hint="eastAsia" w:ascii="仿宋_GB2312" w:hAnsi="仿宋_GB2312" w:eastAsia="仿宋_GB2312" w:cs="仿宋_GB2312"/>
          <w:color w:val="000000"/>
          <w:kern w:val="2"/>
          <w:sz w:val="32"/>
          <w:szCs w:val="32"/>
          <w:lang w:val="en-US" w:eastAsia="zh-CN" w:bidi="ar-SA"/>
        </w:rPr>
      </w:pPr>
    </w:p>
    <w:p>
      <w:pPr>
        <w:pStyle w:val="14"/>
        <w:keepNext w:val="0"/>
        <w:keepLines w:val="0"/>
        <w:pageBreakBefore w:val="0"/>
        <w:widowControl w:val="0"/>
        <w:numPr>
          <w:ilvl w:val="0"/>
          <w:numId w:val="0"/>
        </w:numPr>
        <w:kinsoku/>
        <w:wordWrap/>
        <w:overflowPunct/>
        <w:topLinePunct w:val="0"/>
        <w:autoSpaceDE/>
        <w:autoSpaceDN/>
        <w:bidi w:val="0"/>
        <w:adjustRightInd/>
        <w:snapToGrid/>
        <w:spacing w:before="156" w:beforeLines="50" w:after="156" w:afterLines="50" w:line="240" w:lineRule="auto"/>
        <w:textAlignment w:val="auto"/>
        <w:rPr>
          <w:rFonts w:hint="eastAsia" w:ascii="仿宋_GB2312" w:hAnsi="仿宋_GB2312" w:eastAsia="仿宋_GB2312" w:cs="仿宋_GB2312"/>
          <w:color w:val="000000"/>
          <w:kern w:val="2"/>
          <w:sz w:val="32"/>
          <w:szCs w:val="32"/>
          <w:lang w:val="en-US" w:eastAsia="zh-CN" w:bidi="ar-SA"/>
        </w:rPr>
      </w:pPr>
    </w:p>
    <w:p>
      <w:pPr>
        <w:snapToGrid w:val="0"/>
        <w:jc w:val="center"/>
        <w:rPr>
          <w:rStyle w:val="37"/>
          <w:rFonts w:hint="eastAsia" w:ascii="黑体" w:eastAsia="黑体"/>
          <w:bCs/>
          <w:sz w:val="36"/>
          <w:szCs w:val="36"/>
        </w:rPr>
      </w:pPr>
    </w:p>
    <w:p>
      <w:pPr>
        <w:snapToGrid w:val="0"/>
        <w:jc w:val="center"/>
        <w:rPr>
          <w:rStyle w:val="37"/>
          <w:rFonts w:hint="eastAsia" w:ascii="黑体" w:eastAsia="黑体"/>
          <w:bCs/>
          <w:sz w:val="36"/>
          <w:szCs w:val="36"/>
        </w:rPr>
      </w:pPr>
    </w:p>
    <w:p>
      <w:pPr>
        <w:snapToGrid w:val="0"/>
        <w:jc w:val="both"/>
        <w:rPr>
          <w:rStyle w:val="37"/>
          <w:rFonts w:hint="eastAsia" w:ascii="黑体" w:eastAsia="黑体"/>
          <w:bCs/>
          <w:sz w:val="36"/>
          <w:szCs w:val="36"/>
        </w:rPr>
      </w:pPr>
    </w:p>
    <w:p>
      <w:pPr>
        <w:snapToGrid w:val="0"/>
        <w:jc w:val="center"/>
        <w:rPr>
          <w:rStyle w:val="37"/>
          <w:rFonts w:ascii="黑体" w:hAnsi="黑体" w:eastAsia="黑体"/>
          <w:bCs/>
          <w:sz w:val="36"/>
          <w:szCs w:val="28"/>
        </w:rPr>
      </w:pPr>
      <w:r>
        <w:rPr>
          <w:rStyle w:val="37"/>
          <w:rFonts w:hint="eastAsia" w:ascii="黑体" w:eastAsia="黑体"/>
          <w:bCs/>
          <w:sz w:val="36"/>
          <w:szCs w:val="36"/>
        </w:rPr>
        <w:t>第</w:t>
      </w:r>
      <w:r>
        <w:rPr>
          <w:rStyle w:val="37"/>
          <w:rFonts w:hint="eastAsia" w:ascii="黑体" w:eastAsia="黑体"/>
          <w:bCs/>
          <w:sz w:val="36"/>
          <w:szCs w:val="36"/>
          <w:lang w:val="en-US" w:eastAsia="zh-CN"/>
        </w:rPr>
        <w:t>五</w:t>
      </w:r>
      <w:r>
        <w:rPr>
          <w:rStyle w:val="37"/>
          <w:rFonts w:hint="eastAsia" w:ascii="黑体" w:eastAsia="黑体"/>
          <w:bCs/>
          <w:sz w:val="36"/>
          <w:szCs w:val="36"/>
        </w:rPr>
        <w:t>章</w:t>
      </w:r>
      <w:r>
        <w:rPr>
          <w:rStyle w:val="37"/>
          <w:rFonts w:ascii="黑体" w:eastAsia="黑体"/>
          <w:bCs/>
          <w:sz w:val="36"/>
          <w:szCs w:val="36"/>
        </w:rPr>
        <w:t xml:space="preserve">  </w:t>
      </w:r>
      <w:r>
        <w:rPr>
          <w:rStyle w:val="37"/>
          <w:rFonts w:hint="eastAsia" w:ascii="黑体" w:hAnsi="黑体" w:eastAsia="黑体"/>
          <w:bCs/>
          <w:sz w:val="36"/>
          <w:szCs w:val="28"/>
        </w:rPr>
        <w:t>合同条款</w:t>
      </w:r>
    </w:p>
    <w:p>
      <w:pPr>
        <w:spacing w:line="560" w:lineRule="exact"/>
        <w:ind w:firstLine="880" w:firstLineChars="200"/>
        <w:jc w:val="center"/>
        <w:rPr>
          <w:rFonts w:ascii="方正小标宋_GBK" w:eastAsia="方正小标宋_GBK"/>
          <w:sz w:val="44"/>
          <w:szCs w:val="44"/>
        </w:rPr>
      </w:pPr>
    </w:p>
    <w:p>
      <w:pPr>
        <w:jc w:val="center"/>
        <w:rPr>
          <w:rFonts w:hint="eastAsia" w:eastAsia="宋体"/>
          <w:color w:val="000000"/>
          <w:sz w:val="44"/>
          <w:szCs w:val="44"/>
          <w:lang w:eastAsia="zh-CN"/>
        </w:rPr>
      </w:pPr>
      <w:r>
        <w:rPr>
          <w:rFonts w:hint="eastAsia"/>
          <w:b/>
          <w:color w:val="000000"/>
          <w:sz w:val="44"/>
          <w:szCs w:val="44"/>
        </w:rPr>
        <w:t>工程承包合同</w:t>
      </w:r>
      <w:r>
        <w:rPr>
          <w:rFonts w:hint="eastAsia"/>
          <w:b/>
          <w:color w:val="000000"/>
          <w:sz w:val="44"/>
          <w:szCs w:val="44"/>
          <w:lang w:eastAsia="zh-CN"/>
        </w:rPr>
        <w:t>（</w:t>
      </w:r>
      <w:r>
        <w:rPr>
          <w:rFonts w:hint="eastAsia"/>
          <w:b/>
          <w:color w:val="000000"/>
          <w:sz w:val="44"/>
          <w:szCs w:val="44"/>
          <w:lang w:val="en-US" w:eastAsia="zh-CN"/>
        </w:rPr>
        <w:t>草案</w:t>
      </w:r>
      <w:r>
        <w:rPr>
          <w:rFonts w:hint="eastAsia"/>
          <w:b/>
          <w:color w:val="000000"/>
          <w:sz w:val="44"/>
          <w:szCs w:val="44"/>
          <w:lang w:eastAsia="zh-CN"/>
        </w:rPr>
        <w:t>）</w:t>
      </w:r>
    </w:p>
    <w:p>
      <w:pPr>
        <w:tabs>
          <w:tab w:val="center" w:pos="4680"/>
        </w:tabs>
        <w:jc w:val="left"/>
        <w:rPr>
          <w:rFonts w:hint="eastAsia" w:ascii="宋体" w:hAnsi="宋体" w:eastAsia="宋体" w:cs="宋体"/>
          <w:color w:val="000000"/>
          <w:sz w:val="28"/>
          <w:szCs w:val="28"/>
          <w:u w:val="single"/>
        </w:rPr>
      </w:pPr>
      <w:r>
        <w:rPr>
          <w:rFonts w:hint="eastAsia" w:ascii="宋体" w:hAnsi="宋体" w:eastAsia="宋体" w:cs="宋体"/>
          <w:color w:val="000000"/>
          <w:sz w:val="28"/>
          <w:szCs w:val="28"/>
        </w:rPr>
        <w:t>甲方:</w:t>
      </w:r>
      <w:r>
        <w:rPr>
          <w:rFonts w:hint="eastAsia" w:ascii="宋体" w:hAnsi="宋体" w:eastAsia="宋体" w:cs="宋体"/>
          <w:color w:val="000000"/>
          <w:sz w:val="28"/>
          <w:szCs w:val="28"/>
          <w:u w:val="single"/>
        </w:rPr>
        <w:t xml:space="preserve">英德市粤北糖业有限公司      </w:t>
      </w:r>
    </w:p>
    <w:p>
      <w:pPr>
        <w:jc w:val="left"/>
        <w:rPr>
          <w:rFonts w:hint="eastAsia" w:ascii="宋体" w:hAnsi="宋体" w:eastAsia="宋体" w:cs="宋体"/>
          <w:color w:val="000000"/>
          <w:sz w:val="28"/>
          <w:szCs w:val="28"/>
        </w:rPr>
      </w:pPr>
      <w:r>
        <w:rPr>
          <w:rFonts w:hint="eastAsia" w:ascii="宋体" w:hAnsi="宋体" w:eastAsia="宋体" w:cs="宋体"/>
          <w:color w:val="000000"/>
          <w:sz w:val="28"/>
          <w:szCs w:val="28"/>
        </w:rPr>
        <w:t>乙方：</w:t>
      </w:r>
      <w:r>
        <w:rPr>
          <w:rFonts w:hint="eastAsia" w:ascii="宋体" w:hAnsi="宋体" w:eastAsia="宋体" w:cs="宋体"/>
          <w:color w:val="000000"/>
          <w:sz w:val="28"/>
          <w:szCs w:val="28"/>
          <w:u w:val="single"/>
        </w:rPr>
        <w:t xml:space="preserve">    </w:t>
      </w:r>
    </w:p>
    <w:p>
      <w:pPr>
        <w:jc w:val="left"/>
        <w:rPr>
          <w:rFonts w:hint="eastAsia" w:ascii="宋体" w:hAnsi="宋体" w:eastAsia="宋体" w:cs="宋体"/>
          <w:color w:val="000000"/>
          <w:sz w:val="28"/>
          <w:szCs w:val="28"/>
          <w:u w:val="single"/>
        </w:rPr>
      </w:pPr>
      <w:r>
        <w:rPr>
          <w:rFonts w:hint="eastAsia" w:ascii="宋体" w:hAnsi="宋体" w:eastAsia="宋体" w:cs="宋体"/>
          <w:color w:val="000000"/>
          <w:sz w:val="28"/>
          <w:szCs w:val="28"/>
        </w:rPr>
        <w:t>合同编号</w:t>
      </w:r>
      <w:r>
        <w:rPr>
          <w:rFonts w:hint="eastAsia" w:ascii="宋体" w:hAnsi="宋体" w:eastAsia="宋体" w:cs="宋体"/>
          <w:color w:val="000000"/>
          <w:sz w:val="28"/>
          <w:szCs w:val="28"/>
          <w:u w:val="single"/>
        </w:rPr>
        <w:t>：</w:t>
      </w:r>
      <w:r>
        <w:rPr>
          <w:rFonts w:hint="eastAsia" w:ascii="宋体" w:hAnsi="宋体" w:eastAsia="宋体" w:cs="宋体"/>
          <w:sz w:val="28"/>
          <w:szCs w:val="28"/>
          <w:u w:val="single"/>
        </w:rPr>
        <w:t>CTYB-SC-GC2024-</w:t>
      </w:r>
      <w:r>
        <w:rPr>
          <w:rFonts w:hint="eastAsia" w:ascii="宋体" w:hAnsi="宋体" w:eastAsia="宋体" w:cs="宋体"/>
          <w:color w:val="000000"/>
          <w:sz w:val="28"/>
          <w:szCs w:val="28"/>
          <w:u w:val="single"/>
        </w:rPr>
        <w:t xml:space="preserve">  </w:t>
      </w:r>
    </w:p>
    <w:p>
      <w:pPr>
        <w:jc w:val="left"/>
        <w:rPr>
          <w:rFonts w:hint="eastAsia" w:ascii="宋体" w:hAnsi="宋体" w:eastAsia="宋体" w:cs="宋体"/>
          <w:b/>
          <w:color w:val="000000"/>
          <w:sz w:val="28"/>
          <w:szCs w:val="28"/>
          <w:u w:val="single"/>
        </w:rPr>
      </w:pPr>
      <w:r>
        <w:rPr>
          <w:rFonts w:hint="eastAsia" w:ascii="宋体" w:hAnsi="宋体" w:eastAsia="宋体" w:cs="宋体"/>
          <w:color w:val="000000"/>
          <w:sz w:val="28"/>
          <w:szCs w:val="28"/>
        </w:rPr>
        <w:t>签定地点</w:t>
      </w:r>
      <w:r>
        <w:rPr>
          <w:rFonts w:hint="eastAsia" w:ascii="宋体" w:hAnsi="宋体" w:eastAsia="宋体" w:cs="宋体"/>
          <w:color w:val="000000"/>
          <w:sz w:val="28"/>
          <w:szCs w:val="28"/>
          <w:u w:val="single"/>
        </w:rPr>
        <w:t xml:space="preserve">：英德市  </w:t>
      </w:r>
    </w:p>
    <w:p>
      <w:pPr>
        <w:spacing w:line="460" w:lineRule="exact"/>
        <w:ind w:firstLine="560" w:firstLineChars="200"/>
        <w:rPr>
          <w:rFonts w:hint="eastAsia" w:ascii="宋体" w:hAnsi="宋体" w:eastAsia="宋体" w:cs="宋体"/>
          <w:color w:val="000000"/>
          <w:sz w:val="28"/>
          <w:szCs w:val="28"/>
        </w:rPr>
      </w:pPr>
      <w:r>
        <w:rPr>
          <w:rFonts w:hint="eastAsia" w:ascii="宋体" w:hAnsi="宋体" w:eastAsia="宋体" w:cs="宋体"/>
          <w:color w:val="000000"/>
          <w:sz w:val="28"/>
          <w:szCs w:val="28"/>
        </w:rPr>
        <w:t>依照《中华人民共和国民法典》、《中华人民共和国建筑法》及其他相关法律、法规，遵守平等自愿、公平和诚实信用的原则，双方就本项目施工事项协商一致，订立本合同，以便共同遵守。</w:t>
      </w:r>
    </w:p>
    <w:p>
      <w:pPr>
        <w:jc w:val="left"/>
        <w:rPr>
          <w:rFonts w:hint="eastAsia" w:ascii="宋体" w:hAnsi="宋体" w:eastAsia="宋体" w:cs="宋体"/>
          <w:b/>
          <w:sz w:val="32"/>
          <w:szCs w:val="32"/>
        </w:rPr>
      </w:pPr>
      <w:r>
        <w:rPr>
          <w:rFonts w:hint="eastAsia" w:ascii="宋体" w:hAnsi="宋体" w:eastAsia="宋体" w:cs="宋体"/>
          <w:b/>
          <w:sz w:val="32"/>
          <w:szCs w:val="32"/>
        </w:rPr>
        <w:t>一、工程概况</w:t>
      </w:r>
    </w:p>
    <w:p>
      <w:pPr>
        <w:jc w:val="left"/>
        <w:rPr>
          <w:rFonts w:hint="eastAsia" w:ascii="宋体" w:hAnsi="宋体" w:eastAsia="宋体" w:cs="宋体"/>
          <w:color w:val="000000"/>
          <w:sz w:val="28"/>
          <w:szCs w:val="28"/>
        </w:rPr>
      </w:pPr>
      <w:r>
        <w:rPr>
          <w:rFonts w:hint="eastAsia" w:ascii="宋体" w:hAnsi="宋体" w:eastAsia="宋体" w:cs="宋体"/>
          <w:b/>
          <w:sz w:val="30"/>
          <w:szCs w:val="30"/>
        </w:rPr>
        <w:t>（一）工程名称：</w:t>
      </w:r>
    </w:p>
    <w:p>
      <w:pPr>
        <w:jc w:val="left"/>
        <w:rPr>
          <w:rFonts w:hint="eastAsia" w:ascii="宋体" w:hAnsi="宋体" w:eastAsia="宋体" w:cs="宋体"/>
          <w:sz w:val="32"/>
          <w:szCs w:val="32"/>
        </w:rPr>
      </w:pPr>
      <w:r>
        <w:rPr>
          <w:rFonts w:hint="eastAsia" w:ascii="宋体" w:hAnsi="宋体" w:eastAsia="宋体" w:cs="宋体"/>
          <w:b/>
          <w:sz w:val="30"/>
          <w:szCs w:val="30"/>
        </w:rPr>
        <w:t>（二）工程地点：</w:t>
      </w:r>
      <w:r>
        <w:rPr>
          <w:rFonts w:hint="eastAsia" w:ascii="宋体" w:hAnsi="宋体" w:eastAsia="宋体" w:cs="宋体"/>
          <w:color w:val="000000"/>
          <w:sz w:val="28"/>
          <w:szCs w:val="28"/>
        </w:rPr>
        <w:t>英德市浛洸镇西郊粤北糖业公司厂内。</w:t>
      </w:r>
    </w:p>
    <w:p>
      <w:pPr>
        <w:spacing w:line="460" w:lineRule="exact"/>
        <w:rPr>
          <w:rFonts w:hint="eastAsia" w:ascii="宋体" w:hAnsi="宋体" w:eastAsia="宋体" w:cs="宋体"/>
          <w:color w:val="000000"/>
          <w:sz w:val="28"/>
          <w:szCs w:val="28"/>
        </w:rPr>
      </w:pPr>
      <w:r>
        <w:rPr>
          <w:rFonts w:hint="eastAsia" w:ascii="宋体" w:hAnsi="宋体" w:eastAsia="宋体" w:cs="宋体"/>
          <w:b/>
          <w:sz w:val="32"/>
          <w:szCs w:val="32"/>
        </w:rPr>
        <w:t>（</w:t>
      </w:r>
      <w:r>
        <w:rPr>
          <w:rFonts w:hint="eastAsia" w:ascii="宋体" w:hAnsi="宋体" w:eastAsia="宋体" w:cs="宋体"/>
          <w:b/>
          <w:sz w:val="30"/>
          <w:szCs w:val="30"/>
        </w:rPr>
        <w:t>三）工程内容：</w:t>
      </w:r>
      <w:r>
        <w:rPr>
          <w:rFonts w:hint="eastAsia" w:ascii="宋体" w:hAnsi="宋体" w:eastAsia="宋体" w:cs="宋体"/>
          <w:color w:val="000000"/>
          <w:sz w:val="28"/>
          <w:szCs w:val="28"/>
        </w:rPr>
        <w:t>单价见本合同第二条，具体工程量以甲方实际需求为准。</w:t>
      </w:r>
    </w:p>
    <w:p>
      <w:pPr>
        <w:spacing w:line="460" w:lineRule="exact"/>
        <w:rPr>
          <w:rFonts w:hint="eastAsia" w:ascii="宋体" w:hAnsi="宋体" w:eastAsia="宋体" w:cs="宋体"/>
          <w:b/>
          <w:sz w:val="32"/>
          <w:szCs w:val="32"/>
        </w:rPr>
      </w:pPr>
      <w:r>
        <w:rPr>
          <w:rFonts w:hint="eastAsia" w:ascii="宋体" w:hAnsi="宋体" w:eastAsia="宋体" w:cs="宋体"/>
          <w:b/>
          <w:sz w:val="32"/>
          <w:szCs w:val="32"/>
        </w:rPr>
        <w:t>二、工程承包范围：</w:t>
      </w:r>
    </w:p>
    <w:p>
      <w:pPr>
        <w:jc w:val="left"/>
        <w:rPr>
          <w:rFonts w:hint="eastAsia" w:ascii="宋体" w:hAnsi="宋体" w:eastAsia="宋体" w:cs="宋体"/>
          <w:b/>
          <w:sz w:val="30"/>
          <w:szCs w:val="30"/>
        </w:rPr>
      </w:pPr>
      <w:r>
        <w:rPr>
          <w:rFonts w:hint="eastAsia" w:ascii="宋体" w:hAnsi="宋体" w:eastAsia="宋体" w:cs="宋体"/>
          <w:b/>
          <w:sz w:val="30"/>
          <w:szCs w:val="30"/>
        </w:rPr>
        <w:t>1．项目单价：</w:t>
      </w:r>
    </w:p>
    <w:tbl>
      <w:tblPr>
        <w:tblStyle w:val="27"/>
        <w:tblW w:w="10177" w:type="dxa"/>
        <w:tblInd w:w="0" w:type="dxa"/>
        <w:tblLayout w:type="fixed"/>
        <w:tblCellMar>
          <w:top w:w="0" w:type="dxa"/>
          <w:left w:w="108" w:type="dxa"/>
          <w:bottom w:w="0" w:type="dxa"/>
          <w:right w:w="108" w:type="dxa"/>
        </w:tblCellMar>
      </w:tblPr>
      <w:tblGrid>
        <w:gridCol w:w="494"/>
        <w:gridCol w:w="1346"/>
        <w:gridCol w:w="3376"/>
        <w:gridCol w:w="711"/>
        <w:gridCol w:w="600"/>
        <w:gridCol w:w="1076"/>
        <w:gridCol w:w="1043"/>
        <w:gridCol w:w="1531"/>
      </w:tblGrid>
      <w:tr>
        <w:tblPrEx>
          <w:tblCellMar>
            <w:top w:w="0" w:type="dxa"/>
            <w:left w:w="108" w:type="dxa"/>
            <w:bottom w:w="0" w:type="dxa"/>
            <w:right w:w="108" w:type="dxa"/>
          </w:tblCellMar>
        </w:tblPrEx>
        <w:trPr>
          <w:trHeight w:val="798" w:hRule="atLeast"/>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序号</w:t>
            </w:r>
          </w:p>
        </w:tc>
        <w:tc>
          <w:tcPr>
            <w:tcW w:w="13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物料名称</w:t>
            </w:r>
          </w:p>
        </w:tc>
        <w:tc>
          <w:tcPr>
            <w:tcW w:w="33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规格型号</w:t>
            </w:r>
          </w:p>
        </w:tc>
        <w:tc>
          <w:tcPr>
            <w:tcW w:w="7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数量</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单位</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单价（元）</w:t>
            </w:r>
          </w:p>
        </w:tc>
        <w:tc>
          <w:tcPr>
            <w:tcW w:w="104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合计（元）</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hint="eastAsia" w:ascii="宋体" w:hAnsi="宋体" w:eastAsia="宋体" w:cs="宋体"/>
                <w:b/>
                <w:bCs/>
                <w:color w:val="000000"/>
                <w:sz w:val="24"/>
                <w:szCs w:val="24"/>
              </w:rPr>
            </w:pPr>
            <w:r>
              <w:rPr>
                <w:rFonts w:hint="eastAsia" w:ascii="宋体" w:hAnsi="宋体" w:eastAsia="宋体" w:cs="宋体"/>
                <w:b/>
                <w:bCs/>
                <w:color w:val="000000"/>
                <w:kern w:val="0"/>
                <w:sz w:val="24"/>
                <w:szCs w:val="24"/>
                <w:lang w:bidi="ar"/>
              </w:rPr>
              <w:t>备注</w:t>
            </w:r>
          </w:p>
        </w:tc>
      </w:tr>
      <w:tr>
        <w:tblPrEx>
          <w:tblCellMar>
            <w:top w:w="0" w:type="dxa"/>
            <w:left w:w="108" w:type="dxa"/>
            <w:bottom w:w="0" w:type="dxa"/>
            <w:right w:w="108" w:type="dxa"/>
          </w:tblCellMar>
        </w:tblPrEx>
        <w:trPr>
          <w:trHeight w:val="3961" w:hRule="atLeast"/>
        </w:trPr>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1</w:t>
            </w:r>
          </w:p>
        </w:tc>
        <w:tc>
          <w:tcPr>
            <w:tcW w:w="13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宋体" w:hAnsi="宋体" w:eastAsia="宋体" w:cs="宋体"/>
                <w:color w:val="000000"/>
                <w:sz w:val="24"/>
                <w:szCs w:val="24"/>
              </w:rPr>
            </w:pPr>
            <w:r>
              <w:rPr>
                <w:rFonts w:hint="eastAsia" w:ascii="宋体" w:hAnsi="宋体" w:eastAsia="宋体" w:cs="宋体"/>
                <w:sz w:val="24"/>
                <w:szCs w:val="24"/>
                <w:lang w:val="en-US" w:eastAsia="zh-CN"/>
              </w:rPr>
              <w:t>锅炉烟囱修复及加固</w:t>
            </w:r>
          </w:p>
        </w:tc>
        <w:tc>
          <w:tcPr>
            <w:tcW w:w="337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4"/>
                <w:szCs w:val="24"/>
              </w:rPr>
            </w:pPr>
            <w:r>
              <w:rPr>
                <w:rFonts w:hint="eastAsia" w:ascii="宋体" w:hAnsi="宋体" w:eastAsia="宋体" w:cs="宋体"/>
                <w:color w:val="000000"/>
                <w:spacing w:val="20"/>
                <w:sz w:val="24"/>
                <w:szCs w:val="24"/>
                <w:lang w:val="en-US"/>
              </w:rPr>
              <w:t>1</w:t>
            </w:r>
            <w:r>
              <w:rPr>
                <w:rFonts w:hint="eastAsia" w:ascii="宋体" w:hAnsi="宋体" w:eastAsia="宋体" w:cs="宋体"/>
                <w:spacing w:val="20"/>
                <w:sz w:val="24"/>
                <w:szCs w:val="24"/>
                <w:lang w:val="en-US"/>
              </w:rPr>
              <w:t>.</w:t>
            </w:r>
            <w:r>
              <w:rPr>
                <w:rFonts w:hint="eastAsia" w:ascii="宋体" w:hAnsi="宋体" w:eastAsia="宋体" w:cs="宋体"/>
                <w:spacing w:val="20"/>
                <w:sz w:val="24"/>
                <w:szCs w:val="24"/>
              </w:rPr>
              <w:t>用吊绳悬挂作业载人</w:t>
            </w:r>
            <w:r>
              <w:rPr>
                <w:rFonts w:hint="eastAsia" w:ascii="宋体" w:hAnsi="宋体" w:eastAsia="宋体" w:cs="宋体"/>
                <w:sz w:val="24"/>
                <w:szCs w:val="24"/>
              </w:rPr>
              <w:t>进行制作加固装置，并进行紧固处理（紧固使用</w:t>
            </w:r>
            <w:r>
              <w:rPr>
                <w:rFonts w:hint="eastAsia" w:ascii="宋体" w:hAnsi="宋体" w:eastAsia="宋体" w:cs="宋体"/>
                <w:sz w:val="24"/>
                <w:szCs w:val="24"/>
                <w:lang w:val="en-US" w:eastAsia="zh-CN"/>
              </w:rPr>
              <w:t>不锈钢</w:t>
            </w:r>
            <w:r>
              <w:rPr>
                <w:rFonts w:hint="eastAsia" w:ascii="宋体" w:hAnsi="宋体" w:eastAsia="宋体" w:cs="宋体"/>
                <w:sz w:val="24"/>
                <w:szCs w:val="24"/>
              </w:rPr>
              <w:t>螺栓，避免螺栓腐蚀脱落）。</w:t>
            </w:r>
          </w:p>
          <w:p>
            <w:pPr>
              <w:spacing w:before="156" w:beforeLines="50" w:after="156" w:afterLines="50" w:line="24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2.对烟囱存在裂缝的部位采用专业的环氧砂浆，对裂缝进行填补和封闭。</w:t>
            </w:r>
            <w:bookmarkStart w:id="173" w:name="_GoBack"/>
            <w:bookmarkEnd w:id="173"/>
          </w:p>
          <w:p>
            <w:pPr>
              <w:spacing w:before="156" w:beforeLines="50" w:after="156" w:afterLines="50" w:line="24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w:t>
            </w:r>
            <w:r>
              <w:rPr>
                <w:rFonts w:hint="eastAsia" w:ascii="宋体" w:hAnsi="宋体" w:eastAsia="宋体" w:cs="宋体"/>
                <w:color w:val="000000"/>
                <w:sz w:val="24"/>
                <w:szCs w:val="24"/>
              </w:rPr>
              <w:t>从烟道出口往上，</w:t>
            </w:r>
            <w:r>
              <w:rPr>
                <w:rFonts w:hint="eastAsia" w:ascii="宋体" w:hAnsi="宋体" w:eastAsia="宋体" w:cs="宋体"/>
                <w:color w:val="000000"/>
                <w:sz w:val="24"/>
                <w:szCs w:val="24"/>
                <w:lang w:val="en-US" w:eastAsia="zh-CN"/>
              </w:rPr>
              <w:t>用</w:t>
            </w:r>
            <w:r>
              <w:rPr>
                <w:rFonts w:hint="eastAsia" w:ascii="宋体" w:hAnsi="宋体" w:eastAsia="宋体" w:cs="宋体"/>
                <w:color w:val="000000"/>
                <w:sz w:val="24"/>
                <w:szCs w:val="24"/>
              </w:rPr>
              <w:t>镀锌扁钢横向环箍</w:t>
            </w:r>
            <w:r>
              <w:rPr>
                <w:rFonts w:hint="eastAsia" w:ascii="宋体" w:hAnsi="宋体" w:eastAsia="宋体" w:cs="宋体"/>
                <w:sz w:val="24"/>
                <w:szCs w:val="24"/>
                <w:highlight w:val="none"/>
                <w:lang w:val="en-US" w:eastAsia="zh-CN"/>
              </w:rPr>
              <w:t>0.8</w:t>
            </w:r>
            <w:r>
              <w:rPr>
                <w:rFonts w:hint="eastAsia" w:ascii="宋体" w:hAnsi="宋体" w:eastAsia="宋体" w:cs="宋体"/>
                <w:color w:val="000000"/>
                <w:sz w:val="24"/>
                <w:szCs w:val="24"/>
              </w:rPr>
              <w:t>米</w:t>
            </w:r>
            <w:r>
              <w:rPr>
                <w:rFonts w:hint="eastAsia" w:ascii="宋体" w:hAnsi="宋体" w:eastAsia="宋体" w:cs="宋体"/>
                <w:sz w:val="24"/>
                <w:szCs w:val="24"/>
                <w:highlight w:val="none"/>
                <w:lang w:val="en-US" w:eastAsia="zh-CN"/>
              </w:rPr>
              <w:t>1</w:t>
            </w:r>
            <w:r>
              <w:rPr>
                <w:rFonts w:hint="eastAsia" w:ascii="宋体" w:hAnsi="宋体" w:eastAsia="宋体" w:cs="宋体"/>
                <w:color w:val="000000"/>
                <w:sz w:val="24"/>
                <w:szCs w:val="24"/>
              </w:rPr>
              <w:t>道，合计</w:t>
            </w:r>
            <w:r>
              <w:rPr>
                <w:rFonts w:hint="eastAsia" w:ascii="宋体" w:hAnsi="宋体" w:eastAsia="宋体" w:cs="宋体"/>
                <w:sz w:val="24"/>
                <w:szCs w:val="24"/>
                <w:highlight w:val="none"/>
                <w:lang w:val="en-US" w:eastAsia="zh-CN"/>
              </w:rPr>
              <w:t>64</w:t>
            </w:r>
            <w:r>
              <w:rPr>
                <w:rFonts w:hint="eastAsia" w:ascii="宋体" w:hAnsi="宋体" w:eastAsia="宋体" w:cs="宋体"/>
                <w:color w:val="000000"/>
                <w:sz w:val="24"/>
                <w:szCs w:val="24"/>
              </w:rPr>
              <w:t>道</w:t>
            </w:r>
            <w:r>
              <w:rPr>
                <w:rFonts w:hint="eastAsia" w:ascii="宋体" w:hAnsi="宋体" w:eastAsia="宋体" w:cs="宋体"/>
                <w:sz w:val="24"/>
                <w:szCs w:val="24"/>
                <w:highlight w:val="none"/>
                <w:lang w:val="en-US" w:eastAsia="zh-CN"/>
              </w:rPr>
              <w:t>。</w:t>
            </w:r>
          </w:p>
          <w:p>
            <w:pPr>
              <w:spacing w:before="156" w:beforeLines="50" w:after="156" w:afterLines="50" w:line="24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4.</w:t>
            </w:r>
            <w:r>
              <w:rPr>
                <w:rFonts w:hint="eastAsia" w:ascii="宋体" w:hAnsi="宋体" w:eastAsia="宋体" w:cs="宋体"/>
                <w:color w:val="000000"/>
                <w:sz w:val="24"/>
                <w:szCs w:val="24"/>
              </w:rPr>
              <w:t>从烟囱帽沿下至烟道，</w:t>
            </w:r>
            <w:r>
              <w:rPr>
                <w:rFonts w:hint="eastAsia" w:ascii="宋体" w:hAnsi="宋体" w:eastAsia="宋体" w:cs="宋体"/>
                <w:color w:val="000000"/>
                <w:sz w:val="24"/>
                <w:szCs w:val="24"/>
                <w:lang w:val="en-US" w:eastAsia="zh-CN"/>
              </w:rPr>
              <w:t>用</w:t>
            </w:r>
            <w:r>
              <w:rPr>
                <w:rFonts w:hint="eastAsia" w:ascii="宋体" w:hAnsi="宋体" w:eastAsia="宋体" w:cs="宋体"/>
                <w:sz w:val="24"/>
                <w:szCs w:val="24"/>
                <w:highlight w:val="none"/>
                <w:lang w:val="en-US" w:eastAsia="zh-CN"/>
              </w:rPr>
              <w:t>8</w:t>
            </w:r>
            <w:r>
              <w:rPr>
                <w:rFonts w:hint="eastAsia" w:ascii="宋体" w:hAnsi="宋体" w:eastAsia="宋体" w:cs="宋体"/>
                <w:color w:val="000000"/>
                <w:sz w:val="24"/>
                <w:szCs w:val="24"/>
                <w:lang w:val="en-US" w:eastAsia="zh-CN"/>
              </w:rPr>
              <w:t>条</w:t>
            </w:r>
            <w:r>
              <w:rPr>
                <w:rFonts w:hint="eastAsia" w:ascii="宋体" w:hAnsi="宋体" w:eastAsia="宋体" w:cs="宋体"/>
                <w:color w:val="000000"/>
                <w:sz w:val="24"/>
                <w:szCs w:val="24"/>
              </w:rPr>
              <w:t>镀锌扁钢纵向加坚筋每条高度</w:t>
            </w:r>
            <w:r>
              <w:rPr>
                <w:rFonts w:hint="eastAsia" w:ascii="宋体" w:hAnsi="宋体" w:cs="宋体"/>
                <w:color w:val="000000"/>
                <w:sz w:val="24"/>
                <w:szCs w:val="24"/>
                <w:lang w:val="en-US" w:eastAsia="zh-CN"/>
              </w:rPr>
              <w:t>约</w:t>
            </w:r>
            <w:r>
              <w:rPr>
                <w:rFonts w:hint="eastAsia" w:ascii="宋体" w:hAnsi="宋体" w:eastAsia="宋体" w:cs="宋体"/>
                <w:sz w:val="24"/>
                <w:szCs w:val="24"/>
                <w:highlight w:val="none"/>
                <w:lang w:val="en-US" w:eastAsia="zh-CN"/>
              </w:rPr>
              <w:t>50</w:t>
            </w:r>
            <w:r>
              <w:rPr>
                <w:rFonts w:hint="eastAsia" w:ascii="宋体" w:hAnsi="宋体" w:eastAsia="宋体" w:cs="宋体"/>
                <w:color w:val="000000"/>
                <w:sz w:val="24"/>
                <w:szCs w:val="24"/>
              </w:rPr>
              <w:t>米，沿烟囱均匀分布</w:t>
            </w:r>
            <w:r>
              <w:rPr>
                <w:rFonts w:hint="eastAsia" w:ascii="宋体" w:hAnsi="宋体" w:eastAsia="宋体" w:cs="宋体"/>
                <w:sz w:val="24"/>
                <w:szCs w:val="24"/>
                <w:highlight w:val="none"/>
                <w:lang w:val="en-US" w:eastAsia="zh-CN"/>
              </w:rPr>
              <w:t>。</w:t>
            </w:r>
          </w:p>
          <w:p>
            <w:pPr>
              <w:jc w:val="left"/>
              <w:textAlignment w:val="center"/>
              <w:rPr>
                <w:rFonts w:hint="eastAsia" w:ascii="宋体" w:hAnsi="宋体" w:eastAsia="宋体" w:cs="宋体"/>
                <w:color w:val="000000"/>
                <w:sz w:val="24"/>
                <w:szCs w:val="24"/>
              </w:rPr>
            </w:pPr>
          </w:p>
        </w:tc>
        <w:tc>
          <w:tcPr>
            <w:tcW w:w="7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项</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sz w:val="24"/>
                <w:szCs w:val="24"/>
              </w:rPr>
            </w:pPr>
          </w:p>
        </w:tc>
        <w:tc>
          <w:tcPr>
            <w:tcW w:w="104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sz w:val="24"/>
                <w:szCs w:val="24"/>
              </w:rPr>
            </w:pP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宋体" w:hAnsi="宋体" w:eastAsia="宋体" w:cs="宋体"/>
                <w:color w:val="000000"/>
                <w:sz w:val="24"/>
                <w:szCs w:val="24"/>
              </w:rPr>
            </w:pPr>
            <w:r>
              <w:rPr>
                <w:rFonts w:hint="eastAsia" w:ascii="宋体" w:hAnsi="宋体" w:eastAsia="宋体" w:cs="宋体"/>
                <w:sz w:val="24"/>
                <w:szCs w:val="24"/>
                <w:lang w:val="en-US" w:eastAsia="zh-CN"/>
              </w:rPr>
              <w:t>供应商必须具有高空作业含三级以上施工总承包资质，施工人员必须具有高空作业证件，使用登高车辆须为高空作业升降专用起重机（车辆及驾驶人员证件齐全，且证件在有效期内）。</w:t>
            </w:r>
          </w:p>
        </w:tc>
      </w:tr>
      <w:tr>
        <w:tblPrEx>
          <w:tblCellMar>
            <w:top w:w="0" w:type="dxa"/>
            <w:left w:w="108" w:type="dxa"/>
            <w:bottom w:w="0" w:type="dxa"/>
            <w:right w:w="108" w:type="dxa"/>
          </w:tblCellMar>
        </w:tblPrEx>
        <w:trPr>
          <w:trHeight w:val="559" w:hRule="atLeast"/>
        </w:trPr>
        <w:tc>
          <w:tcPr>
            <w:tcW w:w="521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合计：</w:t>
            </w:r>
          </w:p>
        </w:tc>
        <w:tc>
          <w:tcPr>
            <w:tcW w:w="7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kern w:val="0"/>
                <w:sz w:val="24"/>
                <w:szCs w:val="24"/>
                <w:lang w:bidi="ar"/>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宋体" w:hAnsi="宋体" w:eastAsia="宋体" w:cs="宋体"/>
                <w:color w:val="000000"/>
                <w:kern w:val="0"/>
                <w:sz w:val="24"/>
                <w:szCs w:val="24"/>
                <w:lang w:bidi="ar"/>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kern w:val="0"/>
                <w:sz w:val="24"/>
                <w:szCs w:val="24"/>
                <w:lang w:bidi="ar"/>
              </w:rPr>
            </w:pPr>
          </w:p>
        </w:tc>
        <w:tc>
          <w:tcPr>
            <w:tcW w:w="104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hint="eastAsia" w:ascii="宋体" w:hAnsi="宋体" w:eastAsia="宋体" w:cs="宋体"/>
                <w:color w:val="000000"/>
                <w:sz w:val="24"/>
                <w:szCs w:val="24"/>
              </w:rPr>
            </w:pP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hint="eastAsia" w:ascii="宋体" w:hAnsi="宋体" w:eastAsia="宋体" w:cs="宋体"/>
                <w:color w:val="000000"/>
                <w:sz w:val="24"/>
                <w:szCs w:val="24"/>
              </w:rPr>
            </w:pPr>
          </w:p>
        </w:tc>
      </w:tr>
      <w:tr>
        <w:tblPrEx>
          <w:tblCellMar>
            <w:top w:w="0" w:type="dxa"/>
            <w:left w:w="108" w:type="dxa"/>
            <w:bottom w:w="0" w:type="dxa"/>
            <w:right w:w="108" w:type="dxa"/>
          </w:tblCellMar>
        </w:tblPrEx>
        <w:trPr>
          <w:trHeight w:val="434" w:hRule="atLeast"/>
        </w:trPr>
        <w:tc>
          <w:tcPr>
            <w:tcW w:w="10177"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hint="eastAsia" w:ascii="宋体" w:hAnsi="宋体" w:eastAsia="宋体" w:cs="宋体"/>
                <w:color w:val="000000"/>
                <w:sz w:val="24"/>
                <w:szCs w:val="24"/>
                <w:lang w:val="en-US" w:eastAsia="zh-CN"/>
              </w:rPr>
            </w:pPr>
            <w:r>
              <w:rPr>
                <w:rFonts w:hint="eastAsia" w:ascii="宋体" w:hAnsi="宋体" w:eastAsia="宋体" w:cs="宋体"/>
                <w:color w:val="000000"/>
                <w:kern w:val="0"/>
                <w:sz w:val="24"/>
                <w:szCs w:val="24"/>
                <w:lang w:bidi="ar"/>
              </w:rPr>
              <w:t>含税金额</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元（大写）</w:t>
            </w:r>
            <w:r>
              <w:rPr>
                <w:rFonts w:hint="eastAsia" w:ascii="宋体" w:hAnsi="宋体" w:eastAsia="宋体" w:cs="宋体"/>
                <w:color w:val="000000"/>
                <w:kern w:val="0"/>
                <w:sz w:val="24"/>
                <w:szCs w:val="24"/>
                <w:lang w:val="en-US" w:eastAsia="zh-CN" w:bidi="ar"/>
              </w:rPr>
              <w:t xml:space="preserve">  </w:t>
            </w:r>
          </w:p>
        </w:tc>
      </w:tr>
      <w:tr>
        <w:tblPrEx>
          <w:tblCellMar>
            <w:top w:w="0" w:type="dxa"/>
            <w:left w:w="108" w:type="dxa"/>
            <w:bottom w:w="0" w:type="dxa"/>
            <w:right w:w="108" w:type="dxa"/>
          </w:tblCellMar>
        </w:tblPrEx>
        <w:trPr>
          <w:trHeight w:val="429" w:hRule="atLeast"/>
        </w:trPr>
        <w:tc>
          <w:tcPr>
            <w:tcW w:w="10177"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bidi="ar"/>
              </w:rPr>
              <w:t>不含税金额</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元（大写）</w:t>
            </w:r>
            <w:r>
              <w:rPr>
                <w:rFonts w:hint="eastAsia" w:ascii="宋体" w:hAnsi="宋体" w:eastAsia="宋体" w:cs="宋体"/>
                <w:color w:val="000000"/>
                <w:kern w:val="0"/>
                <w:sz w:val="24"/>
                <w:szCs w:val="24"/>
                <w:lang w:val="en-US" w:eastAsia="zh-CN" w:bidi="ar"/>
              </w:rPr>
              <w:t xml:space="preserve"> </w:t>
            </w:r>
          </w:p>
        </w:tc>
      </w:tr>
      <w:tr>
        <w:tblPrEx>
          <w:tblCellMar>
            <w:top w:w="0" w:type="dxa"/>
            <w:left w:w="108" w:type="dxa"/>
            <w:bottom w:w="0" w:type="dxa"/>
            <w:right w:w="108" w:type="dxa"/>
          </w:tblCellMar>
        </w:tblPrEx>
        <w:trPr>
          <w:trHeight w:val="429" w:hRule="atLeast"/>
        </w:trPr>
        <w:tc>
          <w:tcPr>
            <w:tcW w:w="10177"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bidi="ar"/>
              </w:rPr>
              <w:t>税额元</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（大写）</w:t>
            </w:r>
            <w:r>
              <w:rPr>
                <w:rFonts w:hint="eastAsia" w:ascii="宋体" w:hAnsi="宋体" w:eastAsia="宋体" w:cs="宋体"/>
                <w:color w:val="000000"/>
                <w:kern w:val="0"/>
                <w:sz w:val="24"/>
                <w:szCs w:val="24"/>
                <w:lang w:val="en-US" w:eastAsia="zh-CN" w:bidi="ar"/>
              </w:rPr>
              <w:t xml:space="preserve"> </w:t>
            </w:r>
          </w:p>
        </w:tc>
      </w:tr>
      <w:tr>
        <w:tblPrEx>
          <w:tblCellMar>
            <w:top w:w="0" w:type="dxa"/>
            <w:left w:w="108" w:type="dxa"/>
            <w:bottom w:w="0" w:type="dxa"/>
            <w:right w:w="108" w:type="dxa"/>
          </w:tblCellMar>
        </w:tblPrEx>
        <w:trPr>
          <w:trHeight w:val="648" w:hRule="atLeast"/>
        </w:trPr>
        <w:tc>
          <w:tcPr>
            <w:tcW w:w="1840" w:type="dxa"/>
            <w:gridSpan w:val="2"/>
            <w:tcBorders>
              <w:top w:val="single" w:color="000000" w:sz="4" w:space="0"/>
              <w:left w:val="single" w:color="000000" w:sz="4" w:space="0"/>
              <w:bottom w:val="single" w:color="000000" w:sz="4" w:space="0"/>
              <w:right w:val="nil"/>
            </w:tcBorders>
            <w:shd w:val="clear" w:color="auto" w:fill="auto"/>
            <w:noWrap/>
            <w:vAlign w:val="center"/>
          </w:tcPr>
          <w:p>
            <w:pP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rPr>
              <w:t>服务时间</w:t>
            </w:r>
          </w:p>
        </w:tc>
        <w:tc>
          <w:tcPr>
            <w:tcW w:w="8337" w:type="dxa"/>
            <w:gridSpan w:val="6"/>
            <w:tcBorders>
              <w:top w:val="single" w:color="000000" w:sz="4" w:space="0"/>
              <w:left w:val="nil"/>
              <w:bottom w:val="single" w:color="000000" w:sz="4" w:space="0"/>
              <w:right w:val="single" w:color="000000" w:sz="4" w:space="0"/>
            </w:tcBorders>
            <w:shd w:val="clear" w:color="auto" w:fill="auto"/>
            <w:noWrap/>
            <w:vAlign w:val="center"/>
          </w:tcPr>
          <w:p>
            <w:pPr>
              <w:rPr>
                <w:rFonts w:hint="eastAsia" w:ascii="宋体" w:hAnsi="宋体" w:eastAsia="宋体" w:cs="宋体"/>
                <w:color w:val="000000"/>
                <w:sz w:val="24"/>
                <w:szCs w:val="24"/>
              </w:rPr>
            </w:pPr>
            <w:r>
              <w:rPr>
                <w:rFonts w:hint="eastAsia" w:ascii="宋体" w:hAnsi="宋体" w:eastAsia="宋体" w:cs="宋体"/>
                <w:color w:val="000000"/>
                <w:kern w:val="0"/>
                <w:sz w:val="24"/>
                <w:szCs w:val="24"/>
              </w:rPr>
              <w:t>合同签订之日起至</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年</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月</w:t>
            </w: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日止</w:t>
            </w:r>
          </w:p>
        </w:tc>
      </w:tr>
      <w:tr>
        <w:tblPrEx>
          <w:tblCellMar>
            <w:top w:w="0" w:type="dxa"/>
            <w:left w:w="108" w:type="dxa"/>
            <w:bottom w:w="0" w:type="dxa"/>
            <w:right w:w="108" w:type="dxa"/>
          </w:tblCellMar>
        </w:tblPrEx>
        <w:trPr>
          <w:trHeight w:val="429" w:hRule="atLeast"/>
        </w:trPr>
        <w:tc>
          <w:tcPr>
            <w:tcW w:w="1840" w:type="dxa"/>
            <w:gridSpan w:val="2"/>
            <w:tcBorders>
              <w:top w:val="single" w:color="000000" w:sz="4" w:space="0"/>
              <w:left w:val="single" w:color="000000" w:sz="4" w:space="0"/>
              <w:bottom w:val="single" w:color="000000" w:sz="4" w:space="0"/>
              <w:right w:val="nil"/>
            </w:tcBorders>
            <w:shd w:val="clear" w:color="auto" w:fill="auto"/>
            <w:noWrap/>
            <w:vAlign w:val="center"/>
          </w:tcPr>
          <w:p>
            <w:pP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rPr>
              <w:t>开票类型</w:t>
            </w:r>
          </w:p>
        </w:tc>
        <w:tc>
          <w:tcPr>
            <w:tcW w:w="8337" w:type="dxa"/>
            <w:gridSpan w:val="6"/>
            <w:tcBorders>
              <w:top w:val="single" w:color="000000" w:sz="4" w:space="0"/>
              <w:left w:val="nil"/>
              <w:bottom w:val="single" w:color="000000" w:sz="4" w:space="0"/>
              <w:right w:val="single" w:color="000000" w:sz="4" w:space="0"/>
            </w:tcBorders>
            <w:shd w:val="clear" w:color="auto" w:fill="auto"/>
            <w:noWrap/>
            <w:vAlign w:val="center"/>
          </w:tcPr>
          <w:p>
            <w:pPr>
              <w:ind w:firstLine="480" w:firstLineChars="200"/>
              <w:rPr>
                <w:rFonts w:hint="eastAsia" w:ascii="宋体" w:hAnsi="宋体" w:eastAsia="宋体" w:cs="宋体"/>
                <w:color w:val="000000"/>
                <w:sz w:val="24"/>
                <w:szCs w:val="24"/>
              </w:rPr>
            </w:pP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kern w:val="0"/>
                <w:sz w:val="24"/>
                <w:szCs w:val="24"/>
              </w:rPr>
              <w:t>%增值税专用发票</w:t>
            </w:r>
          </w:p>
        </w:tc>
      </w:tr>
      <w:tr>
        <w:tblPrEx>
          <w:tblCellMar>
            <w:top w:w="0" w:type="dxa"/>
            <w:left w:w="108" w:type="dxa"/>
            <w:bottom w:w="0" w:type="dxa"/>
            <w:right w:w="108" w:type="dxa"/>
          </w:tblCellMar>
        </w:tblPrEx>
        <w:trPr>
          <w:trHeight w:val="648" w:hRule="atLeast"/>
        </w:trPr>
        <w:tc>
          <w:tcPr>
            <w:tcW w:w="1840" w:type="dxa"/>
            <w:gridSpan w:val="2"/>
            <w:tcBorders>
              <w:top w:val="single" w:color="000000" w:sz="4" w:space="0"/>
              <w:left w:val="single" w:color="000000" w:sz="4" w:space="0"/>
              <w:bottom w:val="single" w:color="000000" w:sz="4" w:space="0"/>
              <w:right w:val="nil"/>
            </w:tcBorders>
            <w:shd w:val="clear" w:color="auto" w:fill="auto"/>
            <w:noWrap/>
            <w:vAlign w:val="center"/>
          </w:tcPr>
          <w:p>
            <w:pPr>
              <w:rPr>
                <w:rFonts w:hint="eastAsia" w:ascii="宋体" w:hAnsi="宋体" w:eastAsia="宋体" w:cs="宋体"/>
                <w:color w:val="000000"/>
                <w:sz w:val="24"/>
                <w:szCs w:val="24"/>
              </w:rPr>
            </w:pPr>
            <w:r>
              <w:rPr>
                <w:rFonts w:hint="eastAsia" w:ascii="宋体" w:hAnsi="宋体" w:eastAsia="宋体" w:cs="宋体"/>
                <w:color w:val="000000"/>
                <w:kern w:val="0"/>
                <w:sz w:val="24"/>
                <w:szCs w:val="24"/>
              </w:rPr>
              <w:t>备注说明</w:t>
            </w:r>
          </w:p>
        </w:tc>
        <w:tc>
          <w:tcPr>
            <w:tcW w:w="8337" w:type="dxa"/>
            <w:gridSpan w:val="6"/>
            <w:tcBorders>
              <w:top w:val="single" w:color="000000" w:sz="4" w:space="0"/>
              <w:left w:val="nil"/>
              <w:bottom w:val="single" w:color="000000" w:sz="4" w:space="0"/>
              <w:right w:val="single" w:color="000000" w:sz="4" w:space="0"/>
            </w:tcBorders>
            <w:shd w:val="clear" w:color="auto" w:fill="auto"/>
            <w:noWrap/>
            <w:vAlign w:val="center"/>
          </w:tcPr>
          <w:p>
            <w:pPr>
              <w:rPr>
                <w:rFonts w:hint="eastAsia" w:ascii="宋体" w:hAnsi="宋体" w:eastAsia="宋体" w:cs="宋体"/>
                <w:color w:val="000000"/>
                <w:sz w:val="24"/>
                <w:szCs w:val="24"/>
              </w:rPr>
            </w:pPr>
            <w:r>
              <w:rPr>
                <w:rFonts w:hint="eastAsia" w:ascii="宋体" w:hAnsi="宋体" w:eastAsia="宋体" w:cs="宋体"/>
                <w:color w:val="000000"/>
                <w:kern w:val="0"/>
                <w:sz w:val="24"/>
                <w:szCs w:val="24"/>
              </w:rPr>
              <w:t>水电由采购方免费提供，</w:t>
            </w:r>
            <w:r>
              <w:rPr>
                <w:rFonts w:hint="eastAsia" w:ascii="宋体" w:hAnsi="宋体" w:eastAsia="宋体" w:cs="宋体"/>
                <w:color w:val="000000"/>
                <w:kern w:val="0"/>
                <w:sz w:val="24"/>
                <w:szCs w:val="24"/>
                <w:lang w:bidi="ar"/>
              </w:rPr>
              <w:t>此项目为安全环保整改项目</w:t>
            </w:r>
          </w:p>
        </w:tc>
      </w:tr>
      <w:tr>
        <w:tblPrEx>
          <w:tblCellMar>
            <w:top w:w="0" w:type="dxa"/>
            <w:left w:w="108" w:type="dxa"/>
            <w:bottom w:w="0" w:type="dxa"/>
            <w:right w:w="108" w:type="dxa"/>
          </w:tblCellMar>
        </w:tblPrEx>
        <w:trPr>
          <w:trHeight w:val="482" w:hRule="atLeast"/>
        </w:trPr>
        <w:tc>
          <w:tcPr>
            <w:tcW w:w="10177"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备注：以上价格已包含所有货物或工程安装、运输、卸车、施工吊车、保险、验收、服务等所有一切费用。</w:t>
            </w:r>
          </w:p>
        </w:tc>
      </w:tr>
    </w:tbl>
    <w:p>
      <w:pPr>
        <w:spacing w:line="460" w:lineRule="exact"/>
        <w:rPr>
          <w:rFonts w:hint="eastAsia" w:ascii="仿宋_GB2312" w:hAnsi="仿宋_GB2312" w:eastAsia="仿宋_GB2312" w:cs="仿宋_GB2312"/>
          <w:b/>
          <w:bCs/>
          <w:kern w:val="0"/>
          <w:sz w:val="24"/>
          <w:szCs w:val="24"/>
          <w:highlight w:val="yellow"/>
          <w:lang w:val="en-US" w:eastAsia="zh-CN"/>
        </w:rPr>
      </w:pPr>
    </w:p>
    <w:p>
      <w:pPr>
        <w:numPr>
          <w:ilvl w:val="0"/>
          <w:numId w:val="5"/>
        </w:numPr>
        <w:jc w:val="left"/>
        <w:rPr>
          <w:rFonts w:hint="eastAsia" w:ascii="宋体" w:hAnsi="宋体" w:eastAsia="宋体" w:cs="宋体"/>
          <w:b/>
          <w:sz w:val="30"/>
          <w:szCs w:val="30"/>
          <w:lang w:val="en-US" w:eastAsia="zh-CN"/>
        </w:rPr>
      </w:pPr>
      <w:r>
        <w:rPr>
          <w:rFonts w:hint="eastAsia" w:ascii="宋体" w:hAnsi="宋体" w:eastAsia="宋体" w:cs="宋体"/>
          <w:b/>
          <w:sz w:val="30"/>
          <w:szCs w:val="30"/>
          <w:lang w:val="en-US" w:eastAsia="zh-CN"/>
        </w:rPr>
        <w:t>技术要求：</w:t>
      </w:r>
    </w:p>
    <w:tbl>
      <w:tblPr>
        <w:tblStyle w:val="27"/>
        <w:tblW w:w="96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1698"/>
        <w:gridCol w:w="1338"/>
        <w:gridCol w:w="1360"/>
        <w:gridCol w:w="806"/>
        <w:gridCol w:w="934"/>
        <w:gridCol w:w="2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568"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序号</w:t>
            </w:r>
          </w:p>
        </w:tc>
        <w:tc>
          <w:tcPr>
            <w:tcW w:w="1698"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施工内容</w:t>
            </w:r>
          </w:p>
        </w:tc>
        <w:tc>
          <w:tcPr>
            <w:tcW w:w="1338"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材料名称</w:t>
            </w:r>
          </w:p>
        </w:tc>
        <w:tc>
          <w:tcPr>
            <w:tcW w:w="1360"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规格型号</w:t>
            </w:r>
          </w:p>
        </w:tc>
        <w:tc>
          <w:tcPr>
            <w:tcW w:w="806"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单位</w:t>
            </w:r>
          </w:p>
        </w:tc>
        <w:tc>
          <w:tcPr>
            <w:tcW w:w="934"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数量</w:t>
            </w:r>
          </w:p>
        </w:tc>
        <w:tc>
          <w:tcPr>
            <w:tcW w:w="2952" w:type="dxa"/>
            <w:noWrap w:val="0"/>
            <w:vAlign w:val="center"/>
          </w:tcPr>
          <w:p>
            <w:pPr>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横向环箍</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镀锌扁钢</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60*6</w:t>
            </w:r>
            <w:r>
              <w:rPr>
                <w:rFonts w:hint="default" w:ascii="Times New Roman" w:hAnsi="Times New Roman" w:eastAsia="等线" w:cs="Times New Roman"/>
                <w:i w:val="0"/>
                <w:iCs w:val="0"/>
                <w:color w:val="000000"/>
                <w:sz w:val="24"/>
                <w:szCs w:val="24"/>
                <w:u w:val="none"/>
                <w:lang w:val="en-US" w:eastAsia="zh-CN"/>
              </w:rPr>
              <w:t>mm</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仿宋_GB2312" w:cs="Times New Roman"/>
                <w:i w:val="0"/>
                <w:iCs w:val="0"/>
                <w:color w:val="auto"/>
                <w:sz w:val="24"/>
                <w:szCs w:val="24"/>
                <w:highlight w:val="none"/>
                <w:u w:val="none"/>
                <w:lang w:val="en-US"/>
              </w:rPr>
              <w:t>KG</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5000</w:t>
            </w:r>
          </w:p>
        </w:tc>
        <w:tc>
          <w:tcPr>
            <w:tcW w:w="2952" w:type="dxa"/>
            <w:noWrap w:val="0"/>
            <w:vAlign w:val="center"/>
          </w:tcPr>
          <w:p>
            <w:pPr>
              <w:keepNext w:val="0"/>
              <w:keepLines w:val="0"/>
              <w:widowControl/>
              <w:suppressLineNumbers w:val="0"/>
              <w:jc w:val="center"/>
              <w:textAlignment w:val="center"/>
              <w:rPr>
                <w:rFonts w:hint="eastAsia" w:ascii="宋体" w:hAnsi="宋体" w:eastAsia="仿宋_GB2312" w:cs="宋体"/>
                <w:color w:val="000000"/>
                <w:kern w:val="0"/>
                <w:sz w:val="24"/>
                <w:szCs w:val="24"/>
                <w:lang w:eastAsia="zh-CN" w:bidi="ar"/>
              </w:rPr>
            </w:pPr>
            <w:r>
              <w:rPr>
                <w:rFonts w:hint="eastAsia" w:ascii="仿宋_GB2312" w:hAnsi="仿宋_GB2312" w:eastAsia="仿宋_GB2312" w:cs="仿宋_GB2312"/>
                <w:color w:val="000000"/>
                <w:sz w:val="24"/>
              </w:rPr>
              <w:t>从烟道出口往上，</w:t>
            </w:r>
            <w:r>
              <w:rPr>
                <w:rFonts w:hint="eastAsia" w:ascii="仿宋_GB2312" w:hAnsi="仿宋_GB2312" w:eastAsia="仿宋_GB2312" w:cs="仿宋_GB2312"/>
                <w:color w:val="000000"/>
                <w:sz w:val="24"/>
                <w:lang w:val="en-US" w:eastAsia="zh-CN"/>
              </w:rPr>
              <w:t>0.8</w:t>
            </w:r>
            <w:r>
              <w:rPr>
                <w:rFonts w:hint="eastAsia" w:ascii="仿宋_GB2312" w:hAnsi="仿宋_GB2312" w:eastAsia="仿宋_GB2312" w:cs="仿宋_GB2312"/>
                <w:color w:val="000000"/>
                <w:sz w:val="24"/>
              </w:rPr>
              <w:t>米1道，合计</w:t>
            </w:r>
            <w:r>
              <w:rPr>
                <w:rFonts w:hint="eastAsia" w:ascii="仿宋_GB2312" w:hAnsi="仿宋_GB2312" w:eastAsia="仿宋_GB2312" w:cs="仿宋_GB2312"/>
                <w:color w:val="000000"/>
                <w:sz w:val="24"/>
                <w:lang w:val="en-US" w:eastAsia="zh-CN"/>
              </w:rPr>
              <w:t>64</w:t>
            </w:r>
            <w:r>
              <w:rPr>
                <w:rFonts w:hint="eastAsia" w:ascii="仿宋_GB2312" w:hAnsi="仿宋_GB2312" w:eastAsia="仿宋_GB2312" w:cs="仿宋_GB2312"/>
                <w:color w:val="000000"/>
                <w:sz w:val="24"/>
              </w:rPr>
              <w:t>道（约</w:t>
            </w:r>
            <w:r>
              <w:rPr>
                <w:rFonts w:hint="eastAsia" w:ascii="仿宋_GB2312" w:hAnsi="仿宋_GB2312" w:eastAsia="仿宋_GB2312" w:cs="仿宋_GB2312"/>
                <w:color w:val="000000"/>
                <w:sz w:val="24"/>
                <w:lang w:val="en-US" w:eastAsia="zh-CN"/>
              </w:rPr>
              <w:t>5</w:t>
            </w:r>
            <w:r>
              <w:rPr>
                <w:rFonts w:hint="eastAsia" w:ascii="仿宋_GB2312" w:hAnsi="仿宋_GB2312" w:eastAsia="仿宋_GB2312" w:cs="仿宋_GB2312"/>
                <w:color w:val="000000"/>
                <w:sz w:val="24"/>
              </w:rPr>
              <w:t>吨，焊接部位刷或喷银色油漆）。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纵向加坚筋</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镀锌扁钢</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60*6</w:t>
            </w:r>
            <w:r>
              <w:rPr>
                <w:rFonts w:hint="default" w:ascii="Times New Roman" w:hAnsi="Times New Roman" w:eastAsia="等线" w:cs="Times New Roman"/>
                <w:i w:val="0"/>
                <w:iCs w:val="0"/>
                <w:color w:val="000000"/>
                <w:sz w:val="24"/>
                <w:szCs w:val="24"/>
                <w:u w:val="none"/>
                <w:lang w:val="en-US" w:eastAsia="zh-CN"/>
              </w:rPr>
              <w:t>mm</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仿宋_GB2312" w:cs="Times New Roman"/>
                <w:i w:val="0"/>
                <w:iCs w:val="0"/>
                <w:color w:val="auto"/>
                <w:sz w:val="24"/>
                <w:szCs w:val="24"/>
                <w:highlight w:val="none"/>
                <w:u w:val="none"/>
                <w:lang w:val="en-US"/>
              </w:rPr>
              <w:t>KG</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等线" w:cs="Times New Roman"/>
                <w:i w:val="0"/>
                <w:iCs w:val="0"/>
                <w:color w:val="000000"/>
                <w:sz w:val="24"/>
                <w:szCs w:val="24"/>
                <w:u w:val="none"/>
                <w:lang w:val="en-US" w:eastAsia="zh-CN"/>
              </w:rPr>
              <w:t>10</w:t>
            </w:r>
            <w:r>
              <w:rPr>
                <w:rFonts w:hint="eastAsia" w:ascii="Times New Roman" w:hAnsi="Times New Roman" w:eastAsia="等线" w:cs="Times New Roman"/>
                <w:i w:val="0"/>
                <w:iCs w:val="0"/>
                <w:color w:val="000000"/>
                <w:sz w:val="24"/>
                <w:szCs w:val="24"/>
                <w:u w:val="none"/>
                <w:lang w:val="en-US" w:eastAsia="zh-CN"/>
              </w:rPr>
              <w:t>00</w:t>
            </w:r>
          </w:p>
        </w:tc>
        <w:tc>
          <w:tcPr>
            <w:tcW w:w="2952"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从烟囱帽沿下至烟道，</w:t>
            </w:r>
            <w:r>
              <w:rPr>
                <w:rFonts w:hint="eastAsia" w:ascii="仿宋_GB2312" w:hAnsi="仿宋_GB2312" w:eastAsia="仿宋_GB2312" w:cs="仿宋_GB2312"/>
                <w:color w:val="000000"/>
                <w:sz w:val="24"/>
                <w:lang w:val="en-US" w:eastAsia="zh-CN"/>
              </w:rPr>
              <w:t>用8条</w:t>
            </w:r>
            <w:r>
              <w:rPr>
                <w:rFonts w:hint="eastAsia" w:ascii="仿宋_GB2312" w:hAnsi="仿宋_GB2312" w:eastAsia="仿宋_GB2312" w:cs="仿宋_GB2312"/>
                <w:color w:val="000000"/>
                <w:sz w:val="24"/>
              </w:rPr>
              <w:t>镀锌扁钢纵向加坚筋</w:t>
            </w:r>
            <w:r>
              <w:rPr>
                <w:rFonts w:hint="eastAsia" w:ascii="仿宋_GB2312" w:hAnsi="仿宋_GB2312" w:eastAsia="仿宋_GB2312" w:cs="仿宋_GB2312"/>
                <w:color w:val="000000"/>
                <w:sz w:val="24"/>
                <w:lang w:eastAsia="zh-CN"/>
              </w:rPr>
              <w:t>，</w:t>
            </w:r>
            <w:r>
              <w:rPr>
                <w:rFonts w:hint="eastAsia" w:ascii="仿宋_GB2312" w:hAnsi="仿宋_GB2312" w:eastAsia="仿宋_GB2312" w:cs="仿宋_GB2312"/>
                <w:color w:val="000000"/>
                <w:sz w:val="24"/>
              </w:rPr>
              <w:t>每条高度</w:t>
            </w:r>
            <w:r>
              <w:rPr>
                <w:rFonts w:hint="eastAsia" w:ascii="仿宋_GB2312" w:hAnsi="仿宋_GB2312" w:eastAsia="仿宋_GB2312" w:cs="仿宋_GB2312"/>
                <w:color w:val="000000"/>
                <w:sz w:val="24"/>
                <w:lang w:val="en-US" w:eastAsia="zh-CN"/>
              </w:rPr>
              <w:t>约</w:t>
            </w:r>
            <w:r>
              <w:rPr>
                <w:rFonts w:hint="eastAsia" w:ascii="仿宋_GB2312" w:hAnsi="仿宋_GB2312" w:eastAsia="仿宋_GB2312" w:cs="仿宋_GB2312"/>
                <w:color w:val="000000"/>
                <w:sz w:val="24"/>
              </w:rPr>
              <w:t>50米，沿烟囱均匀分布（焊接部位刷或喷银色油漆）。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横向环箍紧固</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螺栓</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lang w:val="en-US" w:eastAsia="zh-CN"/>
              </w:rPr>
              <w:t>不锈钢</w:t>
            </w:r>
            <w:r>
              <w:rPr>
                <w:rFonts w:hint="eastAsia" w:ascii="Times New Roman" w:hAnsi="Times New Roman" w:eastAsia="等线" w:cs="Times New Roman"/>
                <w:i w:val="0"/>
                <w:iCs w:val="0"/>
                <w:color w:val="000000"/>
                <w:sz w:val="24"/>
                <w:szCs w:val="24"/>
                <w:u w:val="none"/>
                <w:lang w:val="en-US" w:eastAsia="zh-CN"/>
              </w:rPr>
              <w:t>16*250mm</w:t>
            </w:r>
            <w:r>
              <w:rPr>
                <w:rFonts w:hint="eastAsia" w:ascii="仿宋_GB2312" w:hAnsi="仿宋_GB2312" w:eastAsia="仿宋_GB2312" w:cs="仿宋_GB2312"/>
                <w:color w:val="000000"/>
                <w:sz w:val="24"/>
              </w:rPr>
              <w:t>（全牙</w:t>
            </w:r>
            <w:r>
              <w:rPr>
                <w:rFonts w:hint="default" w:ascii="仿宋_GB2312" w:hAnsi="仿宋_GB2312" w:eastAsia="仿宋_GB2312" w:cs="仿宋_GB2312"/>
                <w:color w:val="000000"/>
                <w:sz w:val="24"/>
                <w:lang w:val="en-US"/>
              </w:rPr>
              <w:t>)</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等线" w:eastAsia="仿宋_GB2312" w:cs="仿宋_GB2312"/>
                <w:i w:val="0"/>
                <w:iCs w:val="0"/>
                <w:color w:val="000000"/>
                <w:sz w:val="24"/>
                <w:szCs w:val="24"/>
                <w:u w:val="none"/>
                <w:lang w:val="en-US" w:eastAsia="zh-CN"/>
              </w:rPr>
              <w:t>套</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128</w:t>
            </w:r>
          </w:p>
        </w:tc>
        <w:tc>
          <w:tcPr>
            <w:tcW w:w="2952" w:type="dxa"/>
            <w:noWrap w:val="0"/>
            <w:vAlign w:val="center"/>
          </w:tcPr>
          <w:p>
            <w:pPr>
              <w:jc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配</w:t>
            </w:r>
            <w:r>
              <w:rPr>
                <w:rFonts w:hint="eastAsia" w:ascii="仿宋_GB2312" w:hAnsi="仿宋_GB2312" w:eastAsia="仿宋_GB2312" w:cs="仿宋_GB2312"/>
                <w:color w:val="000000"/>
                <w:sz w:val="24"/>
                <w:lang w:val="en-US" w:eastAsia="zh-CN"/>
              </w:rPr>
              <w:t>不锈钢</w:t>
            </w:r>
            <w:r>
              <w:rPr>
                <w:rFonts w:hint="eastAsia" w:ascii="仿宋_GB2312" w:hAnsi="仿宋_GB2312" w:eastAsia="仿宋_GB2312" w:cs="仿宋_GB2312"/>
                <w:color w:val="000000"/>
                <w:sz w:val="24"/>
              </w:rPr>
              <w:t>螺母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56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698" w:type="dxa"/>
            <w:noWrap w:val="0"/>
            <w:vAlign w:val="center"/>
          </w:tcPr>
          <w:p>
            <w:pPr>
              <w:keepNext w:val="0"/>
              <w:keepLines w:val="0"/>
              <w:widowControl/>
              <w:suppressLineNumbers w:val="0"/>
              <w:jc w:val="both"/>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包箍连接件</w:t>
            </w:r>
          </w:p>
        </w:tc>
        <w:tc>
          <w:tcPr>
            <w:tcW w:w="1338" w:type="dxa"/>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lang w:val="en-US" w:eastAsia="zh-CN"/>
              </w:rPr>
              <w:t>角钢</w:t>
            </w:r>
          </w:p>
        </w:tc>
        <w:tc>
          <w:tcPr>
            <w:tcW w:w="1360"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Times New Roman" w:hAnsi="Times New Roman" w:eastAsia="等线" w:cs="Times New Roman"/>
                <w:i w:val="0"/>
                <w:iCs w:val="0"/>
                <w:color w:val="000000"/>
                <w:sz w:val="24"/>
                <w:szCs w:val="24"/>
                <w:u w:val="none"/>
                <w:lang w:val="en-US" w:eastAsia="zh-CN"/>
              </w:rPr>
              <w:t>60*60*6</w:t>
            </w:r>
            <w:r>
              <w:rPr>
                <w:rFonts w:hint="default" w:ascii="Times New Roman" w:hAnsi="Times New Roman" w:eastAsia="等线" w:cs="Times New Roman"/>
                <w:i w:val="0"/>
                <w:iCs w:val="0"/>
                <w:color w:val="000000"/>
                <w:sz w:val="24"/>
                <w:szCs w:val="24"/>
                <w:u w:val="none"/>
                <w:lang w:val="en-US" w:eastAsia="zh-CN"/>
              </w:rPr>
              <w:t>mm</w:t>
            </w:r>
          </w:p>
        </w:tc>
        <w:tc>
          <w:tcPr>
            <w:tcW w:w="806"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仿宋_GB2312" w:cs="Times New Roman"/>
                <w:i w:val="0"/>
                <w:iCs w:val="0"/>
                <w:color w:val="auto"/>
                <w:sz w:val="24"/>
                <w:szCs w:val="24"/>
                <w:highlight w:val="none"/>
                <w:u w:val="none"/>
                <w:lang w:val="en-US"/>
              </w:rPr>
              <w:t>KG</w:t>
            </w:r>
          </w:p>
        </w:tc>
        <w:tc>
          <w:tcPr>
            <w:tcW w:w="934"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default" w:ascii="Times New Roman" w:hAnsi="Times New Roman" w:eastAsia="等线" w:cs="Times New Roman"/>
                <w:i w:val="0"/>
                <w:iCs w:val="0"/>
                <w:color w:val="000000"/>
                <w:kern w:val="0"/>
                <w:sz w:val="24"/>
                <w:szCs w:val="24"/>
                <w:u w:val="none"/>
                <w:lang w:val="en-US" w:eastAsia="zh-CN" w:bidi="ar"/>
              </w:rPr>
              <w:t>25</w:t>
            </w:r>
            <w:r>
              <w:rPr>
                <w:rFonts w:hint="eastAsia" w:ascii="Times New Roman" w:hAnsi="Times New Roman" w:eastAsia="等线" w:cs="Times New Roman"/>
                <w:i w:val="0"/>
                <w:iCs w:val="0"/>
                <w:color w:val="000000"/>
                <w:kern w:val="0"/>
                <w:sz w:val="24"/>
                <w:szCs w:val="24"/>
                <w:u w:val="none"/>
                <w:lang w:val="en-US" w:eastAsia="zh-CN" w:bidi="ar"/>
              </w:rPr>
              <w:t>0</w:t>
            </w:r>
          </w:p>
        </w:tc>
        <w:tc>
          <w:tcPr>
            <w:tcW w:w="2952" w:type="dxa"/>
            <w:noWrap w:val="0"/>
            <w:vAlign w:val="center"/>
          </w:tcPr>
          <w:p>
            <w:pPr>
              <w:keepNext w:val="0"/>
              <w:keepLines w:val="0"/>
              <w:widowControl/>
              <w:suppressLineNumbers w:val="0"/>
              <w:jc w:val="center"/>
              <w:textAlignment w:val="center"/>
              <w:rPr>
                <w:rFonts w:hint="eastAsia" w:ascii="宋体" w:hAnsi="宋体" w:eastAsia="宋体" w:cs="宋体"/>
                <w:color w:val="000000"/>
                <w:kern w:val="0"/>
                <w:sz w:val="24"/>
                <w:szCs w:val="24"/>
                <w:lang w:bidi="ar"/>
              </w:rPr>
            </w:pPr>
            <w:r>
              <w:rPr>
                <w:rFonts w:hint="eastAsia" w:ascii="仿宋_GB2312" w:hAnsi="仿宋_GB2312" w:eastAsia="仿宋_GB2312" w:cs="仿宋_GB2312"/>
                <w:color w:val="000000"/>
                <w:sz w:val="24"/>
              </w:rPr>
              <w:t>焊接部位刷或喷银色油漆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7" w:hRule="atLeast"/>
          <w:jc w:val="center"/>
        </w:trPr>
        <w:tc>
          <w:tcPr>
            <w:tcW w:w="9656" w:type="dxa"/>
            <w:gridSpan w:val="7"/>
            <w:noWrap w:val="0"/>
            <w:vAlign w:val="center"/>
          </w:tcPr>
          <w:p>
            <w:pPr>
              <w:jc w:val="left"/>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注：</w:t>
            </w:r>
          </w:p>
          <w:p>
            <w:pPr>
              <w:ind w:firstLine="480" w:firstLineChars="200"/>
              <w:jc w:val="left"/>
              <w:textAlignment w:val="center"/>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val="en-US" w:eastAsia="zh-CN" w:bidi="ar"/>
              </w:rPr>
              <w:t>1.</w:t>
            </w:r>
            <w:r>
              <w:rPr>
                <w:rFonts w:hint="eastAsia" w:ascii="宋体" w:hAnsi="宋体" w:eastAsia="宋体" w:cs="宋体"/>
                <w:color w:val="000000"/>
                <w:kern w:val="0"/>
                <w:sz w:val="24"/>
                <w:szCs w:val="24"/>
                <w:lang w:bidi="ar"/>
              </w:rPr>
              <w:t>以上维修内容若有遗漏，由乙方根据设备性能及安全规范负责补全，费用也应包含在里面</w:t>
            </w:r>
            <w:r>
              <w:rPr>
                <w:rFonts w:hint="eastAsia" w:ascii="宋体" w:hAnsi="宋体" w:eastAsia="宋体" w:cs="宋体"/>
                <w:color w:val="000000"/>
                <w:kern w:val="0"/>
                <w:sz w:val="24"/>
                <w:szCs w:val="24"/>
                <w:lang w:eastAsia="zh-CN" w:bidi="ar"/>
              </w:rPr>
              <w:t>。</w:t>
            </w:r>
          </w:p>
          <w:p>
            <w:pPr>
              <w:numPr>
                <w:ilvl w:val="0"/>
                <w:numId w:val="0"/>
              </w:numPr>
              <w:ind w:firstLine="480" w:firstLineChars="200"/>
              <w:jc w:val="left"/>
              <w:textAlignment w:val="center"/>
              <w:rPr>
                <w:rFonts w:hint="eastAsia" w:ascii="宋体" w:hAnsi="宋体" w:eastAsia="宋体" w:cs="宋体"/>
                <w:color w:val="000000"/>
                <w:kern w:val="0"/>
                <w:sz w:val="24"/>
                <w:szCs w:val="24"/>
                <w:lang w:val="en-US" w:eastAsia="zh-CN" w:bidi="ar"/>
              </w:rPr>
            </w:pPr>
            <w:r>
              <w:rPr>
                <w:rFonts w:hint="eastAsia" w:ascii="宋体" w:hAnsi="宋体" w:cs="宋体"/>
                <w:color w:val="000000"/>
                <w:kern w:val="0"/>
                <w:sz w:val="24"/>
                <w:szCs w:val="24"/>
                <w:lang w:val="en-US" w:eastAsia="zh-CN" w:bidi="ar"/>
              </w:rPr>
              <w:t>2.</w:t>
            </w:r>
            <w:r>
              <w:rPr>
                <w:rFonts w:hint="eastAsia" w:ascii="宋体" w:hAnsi="宋体" w:eastAsia="宋体" w:cs="宋体"/>
                <w:color w:val="000000"/>
                <w:kern w:val="0"/>
                <w:sz w:val="24"/>
                <w:szCs w:val="24"/>
                <w:lang w:bidi="ar"/>
              </w:rPr>
              <w:t>以上价格已包含所有货物或工程安装、运输、卸车、施工吊车、保险、验收、服务等所有一切费用。</w:t>
            </w:r>
          </w:p>
          <w:p>
            <w:pPr>
              <w:numPr>
                <w:ilvl w:val="0"/>
                <w:numId w:val="0"/>
              </w:numPr>
              <w:ind w:firstLine="480" w:firstLineChars="200"/>
              <w:jc w:val="left"/>
              <w:textAlignment w:val="center"/>
              <w:rPr>
                <w:rFonts w:hint="eastAsia" w:ascii="宋体" w:hAnsi="宋体" w:eastAsia="宋体" w:cs="宋体"/>
                <w:color w:val="000000"/>
                <w:kern w:val="0"/>
                <w:sz w:val="24"/>
                <w:szCs w:val="24"/>
                <w:lang w:val="en-US" w:eastAsia="zh-CN" w:bidi="ar"/>
              </w:rPr>
            </w:pPr>
            <w:r>
              <w:rPr>
                <w:rFonts w:hint="eastAsia" w:ascii="宋体" w:hAnsi="宋体" w:cs="宋体"/>
                <w:color w:val="000000"/>
                <w:kern w:val="0"/>
                <w:sz w:val="24"/>
                <w:szCs w:val="24"/>
                <w:lang w:val="en-US" w:eastAsia="zh-CN" w:bidi="ar"/>
              </w:rPr>
              <w:t>3.</w:t>
            </w:r>
            <w:r>
              <w:rPr>
                <w:rFonts w:hint="eastAsia" w:ascii="宋体" w:hAnsi="宋体" w:eastAsia="宋体" w:cs="宋体"/>
                <w:color w:val="000000"/>
                <w:kern w:val="0"/>
                <w:sz w:val="24"/>
                <w:szCs w:val="24"/>
                <w:lang w:bidi="ar"/>
              </w:rPr>
              <w:t>供应商必须具建筑工程承包三级承包资质，施工人员必须具有高空作业证件，使用登高车辆须为安装施工吊蓝起重机（车辆及驾驶人员证件齐全，且证件在有效期内）。</w:t>
            </w:r>
          </w:p>
          <w:p>
            <w:pPr>
              <w:jc w:val="left"/>
              <w:textAlignment w:val="center"/>
              <w:rPr>
                <w:rFonts w:hint="eastAsia" w:ascii="宋体" w:hAnsi="宋体" w:eastAsia="宋体" w:cs="宋体"/>
                <w:color w:val="000000"/>
                <w:kern w:val="0"/>
                <w:sz w:val="24"/>
                <w:szCs w:val="24"/>
                <w:lang w:bidi="ar"/>
              </w:rPr>
            </w:pPr>
          </w:p>
        </w:tc>
      </w:tr>
    </w:tbl>
    <w:p>
      <w:pPr>
        <w:numPr>
          <w:ilvl w:val="0"/>
          <w:numId w:val="0"/>
        </w:numPr>
        <w:jc w:val="left"/>
        <w:rPr>
          <w:rFonts w:hint="eastAsia" w:ascii="宋体" w:hAnsi="宋体" w:eastAsia="宋体" w:cs="宋体"/>
          <w:b/>
          <w:sz w:val="30"/>
          <w:szCs w:val="30"/>
          <w:lang w:val="en-US" w:eastAsia="zh-CN"/>
        </w:rPr>
      </w:pPr>
    </w:p>
    <w:p>
      <w:pPr>
        <w:spacing w:line="460" w:lineRule="exact"/>
        <w:rPr>
          <w:rFonts w:hint="eastAsia" w:ascii="宋体" w:hAnsi="宋体" w:eastAsia="宋体" w:cs="宋体"/>
          <w:b/>
          <w:bCs/>
          <w:kern w:val="0"/>
          <w:sz w:val="30"/>
          <w:szCs w:val="30"/>
        </w:rPr>
      </w:pPr>
      <w:r>
        <w:rPr>
          <w:rFonts w:hint="eastAsia" w:ascii="宋体" w:hAnsi="宋体" w:eastAsia="宋体" w:cs="宋体"/>
          <w:b/>
          <w:bCs/>
          <w:kern w:val="0"/>
          <w:sz w:val="30"/>
          <w:szCs w:val="30"/>
        </w:rPr>
        <w:t>三、合同工期</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1、合同生效后</w:t>
      </w:r>
      <w:r>
        <w:rPr>
          <w:rFonts w:hint="eastAsia" w:ascii="宋体" w:hAnsi="宋体" w:eastAsia="宋体" w:cs="宋体"/>
          <w:bCs/>
          <w:kern w:val="0"/>
          <w:sz w:val="28"/>
          <w:szCs w:val="28"/>
          <w:u w:val="single"/>
          <w:lang w:val="en-US" w:eastAsia="zh-CN"/>
        </w:rPr>
        <w:t xml:space="preserve">   </w:t>
      </w:r>
      <w:r>
        <w:rPr>
          <w:rFonts w:hint="eastAsia" w:ascii="宋体" w:hAnsi="宋体" w:eastAsia="宋体" w:cs="宋体"/>
          <w:bCs/>
          <w:kern w:val="0"/>
          <w:sz w:val="28"/>
          <w:szCs w:val="28"/>
          <w:u w:val="single"/>
        </w:rPr>
        <w:t>年</w:t>
      </w:r>
      <w:r>
        <w:rPr>
          <w:rFonts w:hint="eastAsia" w:ascii="宋体" w:hAnsi="宋体" w:eastAsia="宋体" w:cs="宋体"/>
          <w:bCs/>
          <w:kern w:val="0"/>
          <w:sz w:val="28"/>
          <w:szCs w:val="28"/>
          <w:u w:val="single"/>
          <w:lang w:val="en-US" w:eastAsia="zh-CN"/>
        </w:rPr>
        <w:t xml:space="preserve">   </w:t>
      </w:r>
      <w:r>
        <w:rPr>
          <w:rFonts w:hint="eastAsia" w:ascii="宋体" w:hAnsi="宋体" w:eastAsia="宋体" w:cs="宋体"/>
          <w:bCs/>
          <w:kern w:val="0"/>
          <w:sz w:val="28"/>
          <w:szCs w:val="28"/>
          <w:u w:val="single"/>
        </w:rPr>
        <w:t>月</w:t>
      </w:r>
      <w:r>
        <w:rPr>
          <w:rFonts w:hint="eastAsia" w:ascii="宋体" w:hAnsi="宋体" w:eastAsia="宋体" w:cs="宋体"/>
          <w:bCs/>
          <w:kern w:val="0"/>
          <w:sz w:val="28"/>
          <w:szCs w:val="28"/>
          <w:u w:val="single"/>
          <w:lang w:val="en-US" w:eastAsia="zh-CN"/>
        </w:rPr>
        <w:t xml:space="preserve">   </w:t>
      </w:r>
      <w:r>
        <w:rPr>
          <w:rFonts w:hint="eastAsia" w:ascii="宋体" w:hAnsi="宋体" w:eastAsia="宋体" w:cs="宋体"/>
          <w:bCs/>
          <w:kern w:val="0"/>
          <w:sz w:val="28"/>
          <w:szCs w:val="28"/>
          <w:u w:val="single"/>
        </w:rPr>
        <w:t>日前</w:t>
      </w:r>
      <w:r>
        <w:rPr>
          <w:rFonts w:hint="eastAsia" w:ascii="宋体" w:hAnsi="宋体" w:eastAsia="宋体" w:cs="宋体"/>
          <w:bCs/>
          <w:kern w:val="0"/>
          <w:sz w:val="28"/>
          <w:szCs w:val="28"/>
        </w:rPr>
        <w:t>完成施工作业，根据作业需要，施工单位必须有作业人员3人以上，不能因工人及材料问题影响工期，如果因工人问题无法满足施工超过3天，甲方有权强行安排施工队组介入，费用从工程款中扣除。</w:t>
      </w:r>
    </w:p>
    <w:p>
      <w:pPr>
        <w:ind w:firstLine="560" w:firstLineChars="200"/>
        <w:rPr>
          <w:rFonts w:hint="eastAsia" w:ascii="宋体" w:hAnsi="宋体" w:eastAsia="宋体" w:cs="宋体"/>
          <w:sz w:val="28"/>
        </w:rPr>
      </w:pPr>
      <w:r>
        <w:rPr>
          <w:rFonts w:hint="eastAsia" w:ascii="宋体" w:hAnsi="宋体" w:eastAsia="宋体" w:cs="宋体"/>
          <w:bCs/>
          <w:kern w:val="0"/>
          <w:sz w:val="28"/>
          <w:szCs w:val="28"/>
        </w:rPr>
        <w:t>2.</w:t>
      </w:r>
      <w:r>
        <w:rPr>
          <w:rFonts w:hint="eastAsia" w:ascii="宋体" w:hAnsi="宋体" w:eastAsia="宋体" w:cs="宋体"/>
          <w:sz w:val="28"/>
          <w:szCs w:val="28"/>
        </w:rPr>
        <w:t>经甲乙双方现场验收合格，交付甲方使用。如因乙方原因造成工期延期完成，按工程总价1%/延期日折减。</w:t>
      </w:r>
    </w:p>
    <w:p>
      <w:pPr>
        <w:spacing w:line="460" w:lineRule="exact"/>
        <w:rPr>
          <w:rFonts w:hint="eastAsia" w:ascii="宋体" w:hAnsi="宋体" w:eastAsia="宋体" w:cs="宋体"/>
          <w:b/>
          <w:bCs/>
          <w:kern w:val="0"/>
          <w:sz w:val="30"/>
          <w:szCs w:val="30"/>
        </w:rPr>
      </w:pPr>
      <w:r>
        <w:rPr>
          <w:rFonts w:hint="eastAsia" w:ascii="宋体" w:hAnsi="宋体" w:eastAsia="宋体" w:cs="宋体"/>
          <w:b/>
          <w:bCs/>
          <w:kern w:val="0"/>
          <w:sz w:val="30"/>
          <w:szCs w:val="30"/>
        </w:rPr>
        <w:t>四、甲、乙双方责任：</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1.甲方责任：</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1.1负责安装场地“三通一平”及，保证水电畅通，无偿提供现场施工所需的用水、用电。</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1.2安排一名负责人协调本项工程的工作。</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2.乙方责任：</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2.1乙方须为参与项目施工的乙方施工人员购买工伤保险、意外伤害险或购买雇主责任险等险种（赔付额度均不低于工亡105万元和</w:t>
      </w:r>
      <w:r>
        <w:rPr>
          <w:rFonts w:hint="eastAsia" w:ascii="宋体" w:hAnsi="宋体" w:eastAsia="宋体" w:cs="宋体"/>
          <w:bCs/>
          <w:kern w:val="0"/>
          <w:sz w:val="28"/>
          <w:szCs w:val="28"/>
          <w:lang w:val="en-US" w:eastAsia="zh-CN"/>
        </w:rPr>
        <w:t>2</w:t>
      </w:r>
      <w:r>
        <w:rPr>
          <w:rFonts w:hint="eastAsia" w:ascii="宋体" w:hAnsi="宋体" w:eastAsia="宋体" w:cs="宋体"/>
          <w:bCs/>
          <w:kern w:val="0"/>
          <w:sz w:val="28"/>
          <w:szCs w:val="28"/>
        </w:rPr>
        <w:t>0万元医疗），向甲方提供保单复印件材料。相关费用由乙方负责，发现未购买保险人员，甲方有权禁止其施工，造成工期延误由乙方负责。</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2.2保证施工安全，发生工伤事故由乙方负全责。</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2.3合同要求按期、按质、按量完成工程。</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2.4按甲方提供的施工进度节点要求完成工程。</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2.5施工过程中，发现设计图纸有错漏或不合理的，应及时向甲方报告并提出解决方案，经协商一致后由甲方确认方可进行施工。</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2.6遵守工程建设安全生产有关管理规定，严格按安全标准组织施工，采取必要的安全防护措施，消除事故隐患，并随时接受甲方安全检查人员的监督检查，如有违反，每发现一次扣200元，甲方有权从工程款中扣除；如因乙方原因导致的安全事故和由此发生的费用，全部由乙方承担，造成甲方各种设施损坏的，则负责修复或赔偿。</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2.7遵守甲方的规章制度，安全、文明施工，妥善保护好施工现场周围建筑物及设备，做好施工现场的清理工作，如乙方原因引起甲方财产受损，必须无偿修复或照价赔偿。</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2.8由于施工现场为多方人员交叉施工，乙方必须听从甲方的协调，根据需要合理调整施工先后顺序。</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2.9按时支付民工费用，不能因乙方的原因影响甲方的声誉。</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2.10遵守政府有关主管部门对施工场地交通、施工噪音及环境保护和安全生产等的管理规定，做到文明施工，施工场地整洁卫生。</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2.11负责施工现场的卫生清洁。负责各种建筑垃圾拉出厂外堆放，场地由乙方自行解决，堆放场地发生的费用由乙方负责。</w:t>
      </w:r>
    </w:p>
    <w:p>
      <w:pPr>
        <w:spacing w:line="460" w:lineRule="exact"/>
        <w:rPr>
          <w:rFonts w:hint="eastAsia" w:ascii="宋体" w:hAnsi="宋体" w:eastAsia="宋体" w:cs="宋体"/>
          <w:b/>
          <w:bCs/>
          <w:kern w:val="0"/>
          <w:sz w:val="30"/>
          <w:szCs w:val="30"/>
        </w:rPr>
      </w:pPr>
      <w:r>
        <w:rPr>
          <w:rFonts w:hint="eastAsia" w:ascii="宋体" w:hAnsi="宋体" w:eastAsia="宋体" w:cs="宋体"/>
          <w:b/>
          <w:bCs/>
          <w:kern w:val="0"/>
          <w:sz w:val="30"/>
          <w:szCs w:val="30"/>
        </w:rPr>
        <w:t>五、质量保修期</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1．本工程质量保修期从工程竣工验收合格之日起计算，不得低于国家法律法规规定的最低保修期年限，对于法定保修年限低于一年的，质量保修自工程竣工验收合格之日起满一年。如在质量保修内出现属承包方责任的工程质量问题，承包方接到发包方书面通知后3天内进场免费修复。否则，发包方有权自行或委托第三方修复，所需费用从质保金中直接扣除并无须承包方确认。工程承包包工及安装包完工清场。</w:t>
      </w:r>
    </w:p>
    <w:p>
      <w:pPr>
        <w:spacing w:line="460" w:lineRule="exact"/>
        <w:rPr>
          <w:rFonts w:hint="eastAsia" w:ascii="宋体" w:hAnsi="宋体" w:eastAsia="宋体" w:cs="宋体"/>
          <w:b/>
          <w:bCs/>
          <w:kern w:val="0"/>
          <w:sz w:val="30"/>
          <w:szCs w:val="30"/>
        </w:rPr>
      </w:pPr>
      <w:r>
        <w:rPr>
          <w:rFonts w:hint="eastAsia" w:ascii="宋体" w:hAnsi="宋体" w:eastAsia="宋体" w:cs="宋体"/>
          <w:b/>
          <w:bCs/>
          <w:kern w:val="0"/>
          <w:sz w:val="30"/>
          <w:szCs w:val="30"/>
        </w:rPr>
        <w:t>六、质量标准、要求及验收标准</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1．质量标准：符合《建筑工程施工质量验收规范》(建筑工程施工质量验收统一标准GB 50300-2013)。</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2．施工工艺及要求：</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2.1各种施工材料质量要符合国家有关标准要求，并接受甲方的检查和监督，若因材料或施工技术引起质量问题的，乙方必须无条件整改至合格为止，且不能影响工期，整改所发生的一切费用由乙方自负。</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2.2乙方施工过程中，如果有不合理布置的部分或可能导致甲方厂区内设施（含地下网管）毁损的情形，必须先通知甲方到现场确认处理后方能继续施工。</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3．验收标准：</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3.1在施工现场，乙方对每道工序应严格按甲方要求和施工规范的要求进行质量控制。工程完工，甲方接到乙方验收申请后5个工作日内进行竣工验收。</w:t>
      </w:r>
    </w:p>
    <w:p>
      <w:pPr>
        <w:spacing w:line="460" w:lineRule="exact"/>
        <w:ind w:firstLine="560" w:firstLineChars="200"/>
        <w:rPr>
          <w:rFonts w:hint="eastAsia" w:ascii="宋体" w:hAnsi="宋体" w:eastAsia="宋体" w:cs="宋体"/>
          <w:bCs/>
          <w:kern w:val="0"/>
          <w:sz w:val="28"/>
          <w:szCs w:val="28"/>
        </w:rPr>
      </w:pPr>
      <w:r>
        <w:rPr>
          <w:rFonts w:hint="eastAsia" w:ascii="宋体" w:hAnsi="宋体" w:eastAsia="宋体" w:cs="宋体"/>
          <w:bCs/>
          <w:kern w:val="0"/>
          <w:sz w:val="28"/>
          <w:szCs w:val="28"/>
        </w:rPr>
        <w:t>3.2隐蔽工程验收由乙方提前4小时通知甲方验收，需双方验收合格签字确认或者持续使用三天无质量问题可回填进行下一道工序，否则，甲方作为该项不合格。</w:t>
      </w:r>
    </w:p>
    <w:p>
      <w:pPr>
        <w:spacing w:line="460" w:lineRule="exact"/>
        <w:rPr>
          <w:rFonts w:hint="eastAsia" w:ascii="宋体" w:hAnsi="宋体" w:eastAsia="宋体" w:cs="宋体"/>
          <w:b/>
          <w:bCs/>
          <w:kern w:val="0"/>
          <w:sz w:val="30"/>
          <w:szCs w:val="30"/>
        </w:rPr>
      </w:pPr>
      <w:r>
        <w:rPr>
          <w:rFonts w:hint="eastAsia" w:ascii="宋体" w:hAnsi="宋体" w:eastAsia="宋体" w:cs="宋体"/>
          <w:b/>
          <w:bCs/>
          <w:kern w:val="0"/>
          <w:sz w:val="30"/>
          <w:szCs w:val="30"/>
        </w:rPr>
        <w:t>七、工程合同总价与付款方式：</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以上工程暂定合同总价（含税</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%）总价（小写）：</w:t>
      </w:r>
      <w:r>
        <w:rPr>
          <w:rFonts w:hint="eastAsia" w:ascii="宋体" w:hAnsi="宋体" w:eastAsia="宋体" w:cs="宋体"/>
          <w:sz w:val="28"/>
          <w:szCs w:val="28"/>
          <w:u w:val="single"/>
        </w:rPr>
        <w:t>¥</w:t>
      </w:r>
      <w:r>
        <w:rPr>
          <w:rFonts w:hint="eastAsia" w:ascii="宋体" w:hAnsi="宋体" w:eastAsia="宋体" w:cs="宋体"/>
          <w:color w:val="000000"/>
          <w:kern w:val="0"/>
          <w:sz w:val="28"/>
          <w:szCs w:val="28"/>
          <w:u w:val="single"/>
          <w:lang w:val="en-US" w:eastAsia="zh-CN" w:bidi="ar"/>
        </w:rPr>
        <w:t xml:space="preserve">     </w:t>
      </w:r>
      <w:r>
        <w:rPr>
          <w:rFonts w:hint="eastAsia" w:ascii="宋体" w:hAnsi="宋体" w:eastAsia="宋体" w:cs="宋体"/>
          <w:sz w:val="28"/>
          <w:szCs w:val="28"/>
        </w:rPr>
        <w:t>元，大写：</w:t>
      </w:r>
      <w:r>
        <w:rPr>
          <w:rFonts w:hint="eastAsia" w:ascii="宋体" w:hAnsi="宋体" w:eastAsia="宋体" w:cs="宋体"/>
          <w:color w:val="000000"/>
          <w:kern w:val="0"/>
          <w:sz w:val="28"/>
          <w:szCs w:val="28"/>
          <w:u w:val="single"/>
          <w:lang w:val="en-US" w:eastAsia="zh-CN" w:bidi="ar"/>
        </w:rPr>
        <w:t xml:space="preserve">         </w:t>
      </w:r>
      <w:r>
        <w:rPr>
          <w:rFonts w:hint="eastAsia" w:ascii="宋体" w:hAnsi="宋体" w:eastAsia="宋体" w:cs="宋体"/>
          <w:sz w:val="28"/>
          <w:szCs w:val="28"/>
        </w:rPr>
        <w:t>。</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1.本合同采用固定单价合同（开口合同），结算时按照经发包承包双方确认的实际完成工程量进行结算。结算单价按合同书中的固定综合单价执行，结算时不作调整。</w:t>
      </w:r>
    </w:p>
    <w:p>
      <w:pPr>
        <w:spacing w:line="460" w:lineRule="exact"/>
        <w:ind w:firstLine="560" w:firstLineChars="200"/>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t>2.合同签订后在乙方材料及施工人员须在十天内进场并施工，由乙方通知甲方相关人员验收，验收合格后</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支付合同总款的20%。</w:t>
      </w:r>
    </w:p>
    <w:p>
      <w:pPr>
        <w:spacing w:line="460" w:lineRule="exact"/>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施工完毕后由乙方通知甲方相关人员验收，验收合格后，乙方按甲方要求开具本合同总款的</w:t>
      </w:r>
      <w:r>
        <w:rPr>
          <w:rFonts w:hint="eastAsia" w:ascii="宋体" w:hAnsi="宋体" w:eastAsia="宋体" w:cs="宋体"/>
          <w:sz w:val="28"/>
          <w:szCs w:val="28"/>
          <w:highlight w:val="none"/>
          <w:u w:val="single"/>
          <w:lang w:val="en-US" w:eastAsia="zh-CN"/>
        </w:rPr>
        <w:t xml:space="preserve">      </w:t>
      </w:r>
      <w:r>
        <w:rPr>
          <w:rFonts w:hint="eastAsia" w:ascii="宋体" w:hAnsi="宋体" w:eastAsia="宋体" w:cs="宋体"/>
          <w:sz w:val="28"/>
          <w:szCs w:val="28"/>
          <w:highlight w:val="none"/>
        </w:rPr>
        <w:t>%工程专用发票，甲方在收到发票后一个月内付合同总款</w:t>
      </w:r>
      <w:r>
        <w:rPr>
          <w:rFonts w:hint="eastAsia" w:ascii="宋体" w:hAnsi="宋体" w:eastAsia="宋体" w:cs="宋体"/>
          <w:sz w:val="28"/>
          <w:szCs w:val="28"/>
          <w:highlight w:val="none"/>
          <w:lang w:val="en-US" w:eastAsia="zh-CN"/>
        </w:rPr>
        <w:t xml:space="preserve">77 </w:t>
      </w:r>
      <w:r>
        <w:rPr>
          <w:rFonts w:hint="eastAsia" w:ascii="宋体" w:hAnsi="宋体" w:eastAsia="宋体" w:cs="宋体"/>
          <w:sz w:val="28"/>
          <w:szCs w:val="28"/>
          <w:highlight w:val="none"/>
        </w:rPr>
        <w:t>%。</w:t>
      </w:r>
    </w:p>
    <w:p>
      <w:pPr>
        <w:spacing w:line="460" w:lineRule="exact"/>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rPr>
        <w:t>3.剩余</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的质保金在甲方使用一年后无质量问题，一个月内一次性付清给乙方。如在质量保修内出现属乙方责任的工程质量问题，乙方接到甲方书面通知后3天内进场免费维修。否则，甲方有权自行或委托第三方修复，所需费用从质保金中直接扣除并无须乙方确认。</w:t>
      </w:r>
    </w:p>
    <w:p>
      <w:pPr>
        <w:spacing w:line="460" w:lineRule="exact"/>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rPr>
        <w:t>4.甲方以【</w:t>
      </w:r>
      <w:r>
        <w:rPr>
          <w:rFonts w:hint="eastAsia" w:ascii="宋体" w:hAnsi="宋体" w:eastAsia="宋体" w:cs="宋体"/>
          <w:sz w:val="28"/>
          <w:szCs w:val="28"/>
          <w:highlight w:val="none"/>
          <w:lang w:val="en-US" w:eastAsia="zh-CN"/>
        </w:rPr>
        <w:t>转账</w:t>
      </w:r>
      <w:r>
        <w:rPr>
          <w:rFonts w:hint="eastAsia" w:ascii="宋体" w:hAnsi="宋体" w:eastAsia="宋体" w:cs="宋体"/>
          <w:sz w:val="28"/>
          <w:szCs w:val="28"/>
          <w:highlight w:val="none"/>
        </w:rPr>
        <w:t>】方式汇款，乙方账号见签署页。</w:t>
      </w:r>
    </w:p>
    <w:p>
      <w:pPr>
        <w:spacing w:line="460" w:lineRule="exact"/>
        <w:rPr>
          <w:rFonts w:hint="eastAsia" w:ascii="宋体" w:hAnsi="宋体" w:eastAsia="宋体" w:cs="宋体"/>
          <w:b/>
          <w:bCs/>
          <w:kern w:val="0"/>
          <w:sz w:val="30"/>
          <w:szCs w:val="30"/>
        </w:rPr>
      </w:pPr>
      <w:r>
        <w:rPr>
          <w:rFonts w:hint="eastAsia" w:ascii="宋体" w:hAnsi="宋体" w:eastAsia="宋体" w:cs="宋体"/>
          <w:b/>
          <w:bCs/>
          <w:kern w:val="0"/>
          <w:sz w:val="30"/>
          <w:szCs w:val="30"/>
        </w:rPr>
        <w:t>八、违约责任</w:t>
      </w:r>
    </w:p>
    <w:p>
      <w:pPr>
        <w:spacing w:line="460" w:lineRule="exact"/>
        <w:ind w:firstLine="562" w:firstLineChars="200"/>
        <w:rPr>
          <w:rFonts w:hint="eastAsia" w:ascii="宋体" w:hAnsi="宋体" w:eastAsia="宋体" w:cs="宋体"/>
          <w:b/>
          <w:sz w:val="28"/>
          <w:szCs w:val="28"/>
        </w:rPr>
      </w:pPr>
      <w:r>
        <w:rPr>
          <w:rFonts w:hint="eastAsia" w:ascii="宋体" w:hAnsi="宋体" w:eastAsia="宋体" w:cs="宋体"/>
          <w:b/>
          <w:sz w:val="28"/>
          <w:szCs w:val="28"/>
        </w:rPr>
        <w:t>1、甲方的违约责任</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1.1不按合同约定的时间支付相应款项，每逾期一天按当笔应付款的0.4‰支付给乙方作为补偿，工期相应顺延。</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1．2 因甲方原因造成工期延误，乙方有权按延误的时间顺延工期。</w:t>
      </w:r>
    </w:p>
    <w:p>
      <w:pPr>
        <w:spacing w:line="460" w:lineRule="exact"/>
        <w:ind w:firstLine="562" w:firstLineChars="200"/>
        <w:rPr>
          <w:rFonts w:hint="eastAsia" w:ascii="宋体" w:hAnsi="宋体" w:eastAsia="宋体" w:cs="宋体"/>
          <w:b/>
          <w:sz w:val="28"/>
          <w:szCs w:val="28"/>
        </w:rPr>
      </w:pPr>
      <w:r>
        <w:rPr>
          <w:rFonts w:hint="eastAsia" w:ascii="宋体" w:hAnsi="宋体" w:eastAsia="宋体" w:cs="宋体"/>
          <w:b/>
          <w:sz w:val="28"/>
          <w:szCs w:val="28"/>
        </w:rPr>
        <w:t>2、乙方的违约行为及责任</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2．1乙方有违约情形且不改正的，已完成的工程量不予结算，甲方有权解除协议。</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2.2工程逾期责任：如因乙方原因造成工期延期完成，每延期一日应向甲方支付工程总价1%的违约金；延期超过10日的，甲方有权解除合同。</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2.3乙方清、退场：在甲方送达清、退场书面通知之日起3天内，乙方必须无条件完成清、退场。</w:t>
      </w:r>
    </w:p>
    <w:p>
      <w:pPr>
        <w:spacing w:line="4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2．4施工过程中乙方必须严格按照设计图纸、规范要求及本合同约定进行施工，并接受甲方的检查和监督，如有违反，每发现一次扣200元，同时乙方必须无条件整改至合格为止，且不能影响工期。</w:t>
      </w:r>
    </w:p>
    <w:p>
      <w:pPr>
        <w:adjustRightInd w:val="0"/>
        <w:snapToGrid w:val="0"/>
        <w:spacing w:line="460" w:lineRule="exact"/>
        <w:ind w:firstLine="602" w:firstLineChars="200"/>
        <w:rPr>
          <w:rFonts w:hint="eastAsia" w:ascii="宋体" w:hAnsi="宋体" w:eastAsia="宋体" w:cs="宋体"/>
          <w:sz w:val="28"/>
          <w:szCs w:val="28"/>
        </w:rPr>
      </w:pPr>
      <w:r>
        <w:rPr>
          <w:rFonts w:hint="eastAsia" w:ascii="宋体" w:hAnsi="宋体" w:eastAsia="宋体" w:cs="宋体"/>
          <w:b/>
          <w:bCs/>
          <w:kern w:val="0"/>
          <w:sz w:val="30"/>
          <w:szCs w:val="30"/>
        </w:rPr>
        <w:t>九、</w:t>
      </w:r>
      <w:r>
        <w:rPr>
          <w:rFonts w:hint="eastAsia" w:ascii="宋体" w:hAnsi="宋体" w:eastAsia="宋体" w:cs="宋体"/>
          <w:sz w:val="28"/>
          <w:szCs w:val="28"/>
        </w:rPr>
        <w:t>本合同未尽事宜，双方协商解决，并另立补充协议。合同在履行过程中如产生争议，协商不成应向发包方所在地人民法院提起诉讼。律师费、交通费等相关费用由违约方承担。</w:t>
      </w:r>
    </w:p>
    <w:p>
      <w:pPr>
        <w:ind w:firstLine="602" w:firstLineChars="200"/>
        <w:rPr>
          <w:rFonts w:hint="eastAsia" w:ascii="宋体" w:hAnsi="宋体" w:eastAsia="宋体" w:cs="宋体"/>
          <w:sz w:val="28"/>
          <w:szCs w:val="28"/>
        </w:rPr>
      </w:pPr>
      <w:r>
        <w:rPr>
          <w:rFonts w:hint="eastAsia" w:ascii="宋体" w:hAnsi="宋体" w:eastAsia="宋体" w:cs="宋体"/>
          <w:b/>
          <w:bCs/>
          <w:kern w:val="0"/>
          <w:sz w:val="30"/>
          <w:szCs w:val="30"/>
        </w:rPr>
        <w:t>十、</w:t>
      </w:r>
      <w:r>
        <w:rPr>
          <w:rFonts w:hint="eastAsia" w:ascii="宋体" w:hAnsi="宋体" w:eastAsia="宋体" w:cs="宋体"/>
          <w:sz w:val="28"/>
          <w:szCs w:val="28"/>
        </w:rPr>
        <w:t>本合同一式贰份，双方各执壹份，自双方盖章之日起生效。</w:t>
      </w:r>
    </w:p>
    <w:tbl>
      <w:tblPr>
        <w:tblStyle w:val="27"/>
        <w:tblpPr w:leftFromText="180" w:rightFromText="180" w:vertAnchor="text" w:horzAnchor="page" w:tblpXSpec="center" w:tblpY="171"/>
        <w:tblOverlap w:val="never"/>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7"/>
        <w:gridCol w:w="4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jc w:val="center"/>
              <w:rPr>
                <w:rFonts w:hint="eastAsia" w:ascii="宋体" w:hAnsi="宋体" w:eastAsia="宋体" w:cs="宋体"/>
                <w:color w:val="000000"/>
                <w:sz w:val="28"/>
                <w:szCs w:val="28"/>
              </w:rPr>
            </w:pPr>
            <w:r>
              <w:rPr>
                <w:rFonts w:hint="eastAsia" w:ascii="宋体" w:hAnsi="宋体" w:eastAsia="宋体" w:cs="宋体"/>
                <w:color w:val="000000"/>
                <w:sz w:val="28"/>
                <w:szCs w:val="28"/>
              </w:rPr>
              <w:t>甲          方</w:t>
            </w:r>
          </w:p>
        </w:tc>
        <w:tc>
          <w:tcPr>
            <w:tcW w:w="4812" w:type="dxa"/>
          </w:tcPr>
          <w:p>
            <w:pPr>
              <w:spacing w:line="460" w:lineRule="exact"/>
              <w:jc w:val="center"/>
              <w:rPr>
                <w:rFonts w:hint="eastAsia" w:ascii="宋体" w:hAnsi="宋体" w:eastAsia="宋体" w:cs="宋体"/>
                <w:color w:val="000000"/>
                <w:sz w:val="28"/>
                <w:szCs w:val="28"/>
              </w:rPr>
            </w:pPr>
            <w:r>
              <w:rPr>
                <w:rFonts w:hint="eastAsia" w:ascii="宋体" w:hAnsi="宋体" w:eastAsia="宋体" w:cs="宋体"/>
                <w:color w:val="000000"/>
                <w:sz w:val="28"/>
                <w:szCs w:val="28"/>
              </w:rPr>
              <w:t>乙          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单位名称（章）英德市粤北糖业有限公司</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单位名称（章）</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单位地址：英德市浛洸镇西郊</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单位地址： </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lang w:val="en-US" w:eastAsia="zh-CN"/>
              </w:rPr>
            </w:pPr>
            <w:r>
              <w:rPr>
                <w:rFonts w:hint="eastAsia" w:ascii="宋体" w:hAnsi="宋体" w:eastAsia="宋体" w:cs="宋体"/>
                <w:color w:val="000000"/>
                <w:sz w:val="28"/>
                <w:szCs w:val="28"/>
              </w:rPr>
              <w:t>法定代表人：</w:t>
            </w:r>
            <w:r>
              <w:rPr>
                <w:rFonts w:hint="eastAsia" w:ascii="宋体" w:hAnsi="宋体" w:eastAsia="宋体" w:cs="宋体"/>
                <w:color w:val="000000"/>
                <w:sz w:val="28"/>
                <w:szCs w:val="28"/>
                <w:lang w:val="en-US" w:eastAsia="zh-CN"/>
              </w:rPr>
              <w:t>冯磊</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法定代表人：</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委托代理人：</w:t>
            </w:r>
          </w:p>
        </w:tc>
        <w:tc>
          <w:tcPr>
            <w:tcW w:w="4812"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委托代理人：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电话：0763-2855187</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电话：</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开户行：中国农业银行英德浛洸支行</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开户行：</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账号：44702901040001117</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账号：</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税人识别号：91441881755626116B</w:t>
            </w:r>
          </w:p>
        </w:tc>
        <w:tc>
          <w:tcPr>
            <w:tcW w:w="4812" w:type="dxa"/>
          </w:tcPr>
          <w:p>
            <w:pPr>
              <w:spacing w:line="460" w:lineRule="exact"/>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纳税人识别：</w:t>
            </w:r>
            <w:r>
              <w:rPr>
                <w:rFonts w:hint="eastAsia" w:ascii="宋体" w:hAnsi="宋体" w:eastAsia="宋体" w:cs="宋体"/>
                <w:color w:val="000000"/>
                <w:sz w:val="28"/>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签约时间：</w:t>
            </w:r>
            <w:r>
              <w:rPr>
                <w:rFonts w:hint="eastAsia" w:ascii="宋体" w:hAnsi="宋体" w:eastAsia="宋体" w:cs="宋体"/>
                <w:color w:val="000000"/>
                <w:sz w:val="28"/>
                <w:szCs w:val="28"/>
                <w:lang w:val="en-US" w:eastAsia="zh-CN"/>
              </w:rPr>
              <w:t xml:space="preserve">    </w:t>
            </w:r>
            <w:r>
              <w:rPr>
                <w:rFonts w:hint="eastAsia" w:ascii="宋体" w:hAnsi="宋体" w:eastAsia="宋体" w:cs="宋体"/>
                <w:color w:val="000000"/>
                <w:sz w:val="28"/>
                <w:szCs w:val="28"/>
              </w:rPr>
              <w:t>年</w:t>
            </w:r>
            <w:r>
              <w:rPr>
                <w:rFonts w:hint="eastAsia" w:ascii="宋体" w:hAnsi="宋体" w:eastAsia="宋体" w:cs="宋体"/>
                <w:color w:val="000000"/>
                <w:sz w:val="28"/>
                <w:szCs w:val="28"/>
                <w:lang w:val="en-US" w:eastAsia="zh-CN"/>
              </w:rPr>
              <w:t xml:space="preserve">  </w:t>
            </w:r>
            <w:r>
              <w:rPr>
                <w:rFonts w:hint="eastAsia" w:ascii="宋体" w:hAnsi="宋体" w:eastAsia="宋体" w:cs="宋体"/>
                <w:color w:val="000000"/>
                <w:sz w:val="28"/>
                <w:szCs w:val="28"/>
              </w:rPr>
              <w:t>月</w:t>
            </w:r>
            <w:r>
              <w:rPr>
                <w:rFonts w:hint="eastAsia" w:ascii="宋体" w:hAnsi="宋体" w:eastAsia="宋体" w:cs="宋体"/>
                <w:color w:val="000000"/>
                <w:sz w:val="28"/>
                <w:szCs w:val="28"/>
                <w:lang w:val="en-US" w:eastAsia="zh-CN"/>
              </w:rPr>
              <w:t xml:space="preserve">  </w:t>
            </w:r>
            <w:r>
              <w:rPr>
                <w:rFonts w:hint="eastAsia" w:ascii="宋体" w:hAnsi="宋体" w:eastAsia="宋体" w:cs="宋体"/>
                <w:color w:val="000000"/>
                <w:sz w:val="28"/>
                <w:szCs w:val="28"/>
              </w:rPr>
              <w:t xml:space="preserve"> 日</w:t>
            </w:r>
          </w:p>
        </w:tc>
        <w:tc>
          <w:tcPr>
            <w:tcW w:w="4812" w:type="dxa"/>
          </w:tcPr>
          <w:p>
            <w:pPr>
              <w:spacing w:line="460" w:lineRule="exact"/>
              <w:rPr>
                <w:rFonts w:hint="eastAsia" w:ascii="宋体" w:hAnsi="宋体" w:eastAsia="宋体" w:cs="宋体"/>
                <w:color w:val="000000"/>
                <w:sz w:val="28"/>
                <w:szCs w:val="28"/>
              </w:rPr>
            </w:pPr>
            <w:r>
              <w:rPr>
                <w:rFonts w:hint="eastAsia" w:ascii="宋体" w:hAnsi="宋体" w:eastAsia="宋体" w:cs="宋体"/>
                <w:color w:val="000000"/>
                <w:sz w:val="28"/>
                <w:szCs w:val="28"/>
              </w:rPr>
              <w:t>签约时间：</w:t>
            </w:r>
            <w:r>
              <w:rPr>
                <w:rFonts w:hint="eastAsia" w:ascii="宋体" w:hAnsi="宋体" w:eastAsia="宋体" w:cs="宋体"/>
                <w:color w:val="000000"/>
                <w:sz w:val="28"/>
                <w:szCs w:val="28"/>
                <w:lang w:val="en-US" w:eastAsia="zh-CN"/>
              </w:rPr>
              <w:t xml:space="preserve">   </w:t>
            </w:r>
            <w:r>
              <w:rPr>
                <w:rFonts w:hint="eastAsia" w:ascii="宋体" w:hAnsi="宋体" w:eastAsia="宋体" w:cs="宋体"/>
                <w:color w:val="000000"/>
                <w:sz w:val="28"/>
                <w:szCs w:val="28"/>
              </w:rPr>
              <w:t>年</w:t>
            </w:r>
            <w:r>
              <w:rPr>
                <w:rFonts w:hint="eastAsia" w:ascii="宋体" w:hAnsi="宋体" w:eastAsia="宋体" w:cs="宋体"/>
                <w:color w:val="000000"/>
                <w:sz w:val="28"/>
                <w:szCs w:val="28"/>
                <w:lang w:val="en-US" w:eastAsia="zh-CN"/>
              </w:rPr>
              <w:t xml:space="preserve">   </w:t>
            </w:r>
            <w:r>
              <w:rPr>
                <w:rFonts w:hint="eastAsia" w:ascii="宋体" w:hAnsi="宋体" w:eastAsia="宋体" w:cs="宋体"/>
                <w:color w:val="000000"/>
                <w:sz w:val="28"/>
                <w:szCs w:val="28"/>
              </w:rPr>
              <w:t xml:space="preserve">月 </w:t>
            </w:r>
            <w:r>
              <w:rPr>
                <w:rFonts w:hint="eastAsia" w:ascii="宋体" w:hAnsi="宋体" w:eastAsia="宋体" w:cs="宋体"/>
                <w:color w:val="000000"/>
                <w:sz w:val="28"/>
                <w:szCs w:val="28"/>
                <w:lang w:val="en-US" w:eastAsia="zh-CN"/>
              </w:rPr>
              <w:t xml:space="preserve">  </w:t>
            </w:r>
            <w:r>
              <w:rPr>
                <w:rFonts w:hint="eastAsia" w:ascii="宋体" w:hAnsi="宋体" w:eastAsia="宋体" w:cs="宋体"/>
                <w:color w:val="000000"/>
                <w:sz w:val="28"/>
                <w:szCs w:val="28"/>
              </w:rPr>
              <w:t xml:space="preserve"> 日</w:t>
            </w:r>
          </w:p>
        </w:tc>
      </w:tr>
    </w:tbl>
    <w:p>
      <w:pPr>
        <w:rPr>
          <w:rFonts w:hint="eastAsia" w:ascii="宋体" w:hAnsi="宋体" w:eastAsia="宋体" w:cs="宋体"/>
        </w:rPr>
      </w:pPr>
    </w:p>
    <w:p/>
    <w:p/>
    <w:p/>
    <w:p/>
    <w:p/>
    <w:p/>
    <w:p/>
    <w:p/>
    <w:p/>
    <w:p/>
    <w:p/>
    <w:p/>
    <w:p/>
    <w:p/>
    <w:p/>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hint="eastAsia" w:ascii="宋体" w:hAnsi="宋体"/>
          <w:sz w:val="24"/>
          <w:szCs w:val="24"/>
          <w:lang w:eastAsia="zh-CN"/>
        </w:rPr>
      </w:pPr>
    </w:p>
    <w:p>
      <w:pPr>
        <w:pStyle w:val="3"/>
        <w:spacing w:line="460" w:lineRule="exact"/>
        <w:ind w:left="0"/>
        <w:jc w:val="both"/>
        <w:rPr>
          <w:rFonts w:ascii="宋体" w:hAnsi="宋体"/>
          <w:sz w:val="24"/>
          <w:szCs w:val="24"/>
          <w:lang w:eastAsia="zh-CN"/>
        </w:rPr>
      </w:pPr>
      <w:r>
        <w:rPr>
          <w:rFonts w:hint="eastAsia" w:ascii="宋体" w:hAnsi="宋体"/>
          <w:sz w:val="24"/>
          <w:szCs w:val="24"/>
          <w:lang w:eastAsia="zh-CN"/>
        </w:rPr>
        <w:t>附件一：</w:t>
      </w:r>
    </w:p>
    <w:p>
      <w:pPr>
        <w:spacing w:line="420" w:lineRule="exact"/>
        <w:jc w:val="center"/>
        <w:rPr>
          <w:kern w:val="0"/>
          <w:sz w:val="28"/>
          <w:szCs w:val="28"/>
          <w:lang w:val="zh-CN"/>
        </w:rPr>
      </w:pPr>
      <w:r>
        <w:rPr>
          <w:rFonts w:hint="eastAsia"/>
          <w:kern w:val="0"/>
          <w:sz w:val="28"/>
          <w:szCs w:val="28"/>
          <w:lang w:val="zh-CN"/>
        </w:rPr>
        <w:t>廉洁合同</w:t>
      </w:r>
    </w:p>
    <w:p>
      <w:pPr>
        <w:rPr>
          <w:rFonts w:ascii="宋体" w:hAnsi="宋体" w:cs="宋体"/>
          <w:color w:val="000000"/>
          <w:sz w:val="24"/>
        </w:rPr>
      </w:pPr>
      <w:r>
        <w:rPr>
          <w:rFonts w:hint="eastAsia" w:ascii="宋体" w:hAnsi="宋体" w:cs="宋体"/>
          <w:color w:val="000000"/>
          <w:sz w:val="24"/>
        </w:rPr>
        <w:t>项目名称：</w:t>
      </w:r>
    </w:p>
    <w:p>
      <w:pPr>
        <w:rPr>
          <w:rFonts w:ascii="宋体" w:hAnsi="宋体" w:cs="宋体"/>
          <w:color w:val="000000"/>
          <w:sz w:val="24"/>
        </w:rPr>
      </w:pPr>
      <w:r>
        <w:rPr>
          <w:rFonts w:hint="eastAsia" w:ascii="宋体" w:hAnsi="宋体" w:cs="宋体"/>
          <w:color w:val="000000"/>
          <w:sz w:val="24"/>
        </w:rPr>
        <w:t>甲方：英德市粤北糖业有限公司</w:t>
      </w:r>
    </w:p>
    <w:p>
      <w:pPr>
        <w:rPr>
          <w:rFonts w:hint="eastAsia" w:ascii="宋体" w:hAnsi="宋体" w:eastAsia="宋体" w:cs="宋体"/>
          <w:color w:val="000000"/>
          <w:sz w:val="24"/>
          <w:lang w:eastAsia="zh-CN"/>
        </w:rPr>
      </w:pPr>
      <w:r>
        <w:rPr>
          <w:rFonts w:hint="eastAsia" w:ascii="宋体" w:hAnsi="宋体" w:cs="宋体"/>
          <w:color w:val="000000"/>
          <w:sz w:val="24"/>
        </w:rPr>
        <w:t>乙方：</w:t>
      </w:r>
      <w:r>
        <w:rPr>
          <w:rFonts w:hint="eastAsia" w:ascii="宋体" w:hAnsi="宋体" w:cs="宋体"/>
          <w:color w:val="000000"/>
          <w:sz w:val="24"/>
          <w:lang w:val="en-US" w:eastAsia="zh-CN"/>
        </w:rPr>
        <w:t xml:space="preserve"> </w:t>
      </w:r>
    </w:p>
    <w:p>
      <w:pPr>
        <w:spacing w:line="460" w:lineRule="exact"/>
        <w:ind w:firstLine="480" w:firstLineChars="200"/>
        <w:rPr>
          <w:rFonts w:ascii="宋体" w:hAnsi="宋体" w:cs="宋体"/>
          <w:color w:val="000000"/>
          <w:sz w:val="24"/>
        </w:rPr>
      </w:pPr>
      <w:r>
        <w:rPr>
          <w:rFonts w:hint="eastAsia" w:ascii="宋体" w:hAnsi="宋体" w:cs="宋体"/>
          <w:color w:val="000000"/>
          <w:sz w:val="24"/>
        </w:rPr>
        <w:t>为规范英德市粤北糖业有限公司的</w:t>
      </w:r>
      <w:r>
        <w:rPr>
          <w:rFonts w:hint="eastAsia" w:ascii="宋体" w:hAnsi="宋体" w:cs="宋体"/>
          <w:color w:val="000000"/>
          <w:sz w:val="24"/>
          <w:u w:val="single"/>
          <w:lang w:val="en-US" w:eastAsia="zh-CN"/>
        </w:rPr>
        <w:t xml:space="preserve">              </w:t>
      </w:r>
      <w:r>
        <w:rPr>
          <w:rFonts w:hint="eastAsia" w:ascii="宋体" w:hAnsi="宋体" w:cs="宋体"/>
          <w:color w:val="000000"/>
          <w:sz w:val="24"/>
        </w:rPr>
        <w:t>工作承包招、投标工作，防止违法违纪事件的发生，经甲方和乙方协商同意，双方将严格执行以下条款。</w:t>
      </w:r>
    </w:p>
    <w:p>
      <w:pPr>
        <w:rPr>
          <w:rFonts w:ascii="宋体" w:hAnsi="宋体" w:cs="宋体"/>
          <w:color w:val="000000"/>
          <w:sz w:val="24"/>
        </w:rPr>
      </w:pPr>
      <w:r>
        <w:rPr>
          <w:rFonts w:hint="eastAsia" w:ascii="宋体" w:hAnsi="宋体" w:cs="宋体"/>
          <w:color w:val="000000"/>
          <w:sz w:val="24"/>
        </w:rPr>
        <w:t>一、甲方的权利和义务</w:t>
      </w:r>
    </w:p>
    <w:p>
      <w:pPr>
        <w:rPr>
          <w:rFonts w:ascii="宋体" w:hAnsi="宋体" w:cs="宋体"/>
          <w:color w:val="000000"/>
          <w:sz w:val="24"/>
        </w:rPr>
      </w:pPr>
      <w:r>
        <w:rPr>
          <w:rFonts w:hint="eastAsia" w:ascii="宋体" w:hAnsi="宋体" w:cs="宋体"/>
          <w:color w:val="000000"/>
          <w:sz w:val="24"/>
        </w:rPr>
        <w:t>（一）甲方的工作人员有责任向乙方介绍本单位有关廉洁从业的制度、规定。甲方的纪检监察人员有权对双方在招、投标及合同执行过程中的廉洁情况进行监督。</w:t>
      </w:r>
    </w:p>
    <w:p>
      <w:pPr>
        <w:rPr>
          <w:rFonts w:ascii="宋体" w:hAnsi="宋体" w:cs="宋体"/>
          <w:color w:val="000000"/>
          <w:sz w:val="24"/>
        </w:rPr>
      </w:pPr>
      <w:r>
        <w:rPr>
          <w:rFonts w:hint="eastAsia" w:ascii="宋体" w:hAnsi="宋体" w:cs="宋体"/>
          <w:color w:val="000000"/>
          <w:sz w:val="24"/>
        </w:rPr>
        <w:t>（二）甲方的工作人员不得向乙方泄露招、投标中的商业秘密。</w:t>
      </w:r>
    </w:p>
    <w:p>
      <w:pPr>
        <w:rPr>
          <w:rFonts w:ascii="宋体" w:hAnsi="宋体" w:cs="宋体"/>
          <w:color w:val="000000"/>
          <w:sz w:val="24"/>
        </w:rPr>
      </w:pPr>
      <w:r>
        <w:rPr>
          <w:rFonts w:hint="eastAsia" w:ascii="宋体" w:hAnsi="宋体" w:cs="宋体"/>
          <w:color w:val="000000"/>
          <w:sz w:val="24"/>
        </w:rPr>
        <w:t>（三）甲方的工作人员在招、投标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rPr>
          <w:rFonts w:ascii="宋体" w:hAnsi="宋体" w:cs="宋体"/>
          <w:color w:val="000000"/>
          <w:sz w:val="24"/>
        </w:rPr>
      </w:pPr>
      <w:r>
        <w:rPr>
          <w:rFonts w:hint="eastAsia" w:ascii="宋体" w:hAnsi="宋体" w:cs="宋体"/>
          <w:color w:val="000000"/>
          <w:sz w:val="24"/>
        </w:rPr>
        <w:t>（四）对乙方主动给予的钱（含有价证券）、物，甲方的工作人员要坚决谢绝，无法拒绝的要在两周内上交甲方的纪检监察部门或上级纪检监察部门。</w:t>
      </w:r>
    </w:p>
    <w:p>
      <w:pPr>
        <w:rPr>
          <w:rFonts w:ascii="宋体" w:hAnsi="宋体" w:cs="宋体"/>
          <w:color w:val="000000"/>
          <w:sz w:val="24"/>
        </w:rPr>
      </w:pPr>
      <w:r>
        <w:rPr>
          <w:rFonts w:hint="eastAsia" w:ascii="宋体" w:hAnsi="宋体" w:cs="宋体"/>
          <w:color w:val="000000"/>
          <w:sz w:val="24"/>
        </w:rPr>
        <w:t>（五）甲方的工作人员在招标及执行合同过程中，必须遵守廉洁自律的其他有关规定。</w:t>
      </w:r>
    </w:p>
    <w:p>
      <w:pPr>
        <w:rPr>
          <w:rFonts w:ascii="宋体" w:hAnsi="宋体" w:cs="宋体"/>
          <w:color w:val="000000"/>
          <w:sz w:val="24"/>
        </w:rPr>
      </w:pPr>
      <w:r>
        <w:rPr>
          <w:rFonts w:hint="eastAsia" w:ascii="宋体" w:hAnsi="宋体" w:cs="宋体"/>
          <w:color w:val="000000"/>
          <w:sz w:val="24"/>
        </w:rPr>
        <w:t>二、乙方的权利和义务</w:t>
      </w:r>
    </w:p>
    <w:p>
      <w:pPr>
        <w:rPr>
          <w:rFonts w:ascii="宋体" w:hAnsi="宋体" w:cs="宋体"/>
          <w:color w:val="000000"/>
          <w:sz w:val="24"/>
        </w:rPr>
      </w:pPr>
      <w:r>
        <w:rPr>
          <w:rFonts w:hint="eastAsia" w:ascii="宋体" w:hAnsi="宋体" w:cs="宋体"/>
          <w:color w:val="000000"/>
          <w:sz w:val="24"/>
        </w:rPr>
        <w:t>（一）乙方的纪检监察人员有权对双方在招、投标及合同执行过程中的廉洁从业情况进行监督，并积极配合甲方纪检监察工作人员就有关违纪问题进行调查取证。</w:t>
      </w:r>
    </w:p>
    <w:p>
      <w:pPr>
        <w:rPr>
          <w:rFonts w:ascii="宋体" w:hAnsi="宋体" w:cs="宋体"/>
          <w:color w:val="000000"/>
          <w:sz w:val="24"/>
        </w:rPr>
      </w:pPr>
      <w:r>
        <w:rPr>
          <w:rFonts w:hint="eastAsia" w:ascii="宋体" w:hAnsi="宋体" w:cs="宋体"/>
          <w:color w:val="000000"/>
          <w:sz w:val="24"/>
        </w:rPr>
        <w:t>（二）乙方有权了解甲方在廉洁从业方面的各项制度和规定，并主动配合甲方遵守执行。</w:t>
      </w:r>
    </w:p>
    <w:p>
      <w:pPr>
        <w:rPr>
          <w:rFonts w:ascii="宋体" w:hAnsi="宋体" w:cs="宋体"/>
          <w:color w:val="000000"/>
          <w:sz w:val="24"/>
        </w:rPr>
      </w:pPr>
      <w:r>
        <w:rPr>
          <w:rFonts w:hint="eastAsia" w:ascii="宋体" w:hAnsi="宋体" w:cs="宋体"/>
          <w:color w:val="000000"/>
          <w:sz w:val="24"/>
        </w:rPr>
        <w:t>（三）乙方的工作人员不得以任何方式向甲方的工作人员了解招投标中的商业秘密。</w:t>
      </w:r>
    </w:p>
    <w:p>
      <w:pPr>
        <w:rPr>
          <w:rFonts w:ascii="宋体" w:hAnsi="宋体" w:cs="宋体"/>
          <w:color w:val="000000"/>
          <w:sz w:val="24"/>
        </w:rPr>
      </w:pPr>
      <w:r>
        <w:rPr>
          <w:rFonts w:hint="eastAsia" w:ascii="宋体" w:hAnsi="宋体" w:cs="宋体"/>
          <w:color w:val="000000"/>
          <w:sz w:val="24"/>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rPr>
          <w:rFonts w:ascii="宋体" w:hAnsi="宋体" w:cs="宋体"/>
          <w:color w:val="000000"/>
          <w:sz w:val="24"/>
        </w:rPr>
      </w:pPr>
      <w:r>
        <w:rPr>
          <w:rFonts w:hint="eastAsia" w:ascii="宋体" w:hAnsi="宋体" w:cs="宋体"/>
          <w:color w:val="000000"/>
          <w:sz w:val="24"/>
        </w:rPr>
        <w:t>（五）乙方发现甲方的工作人员有不廉洁的行为，必须在48小时内署名报告甲方的纪检监察人员或有关领导。</w:t>
      </w:r>
    </w:p>
    <w:p>
      <w:pPr>
        <w:rPr>
          <w:rFonts w:ascii="宋体" w:hAnsi="宋体" w:cs="宋体"/>
          <w:color w:val="000000"/>
          <w:sz w:val="24"/>
        </w:rPr>
      </w:pPr>
      <w:r>
        <w:rPr>
          <w:rFonts w:hint="eastAsia" w:ascii="宋体" w:hAnsi="宋体" w:cs="宋体"/>
          <w:color w:val="000000"/>
          <w:sz w:val="24"/>
        </w:rPr>
        <w:t>三、违约责任</w:t>
      </w:r>
    </w:p>
    <w:p>
      <w:pPr>
        <w:rPr>
          <w:rFonts w:ascii="宋体" w:hAnsi="宋体" w:cs="宋体"/>
          <w:color w:val="000000"/>
          <w:sz w:val="24"/>
        </w:rPr>
      </w:pPr>
      <w:r>
        <w:rPr>
          <w:rFonts w:hint="eastAsia" w:ascii="宋体" w:hAnsi="宋体" w:cs="宋体"/>
          <w:color w:val="000000"/>
          <w:sz w:val="24"/>
        </w:rPr>
        <w:t>（一）甲方的工作人员违反廉洁责任，经调查属实的，甲方将依据党纪、公司有关规定对当事人进行严肃处理，对涉嫌犯罪人员移送司法机关。</w:t>
      </w:r>
    </w:p>
    <w:p>
      <w:pPr>
        <w:rPr>
          <w:rFonts w:ascii="宋体" w:hAnsi="宋体" w:cs="宋体"/>
          <w:color w:val="000000"/>
          <w:sz w:val="24"/>
        </w:rPr>
      </w:pPr>
      <w:r>
        <w:rPr>
          <w:rFonts w:hint="eastAsia" w:ascii="宋体" w:hAnsi="宋体" w:cs="宋体"/>
          <w:color w:val="000000"/>
          <w:sz w:val="24"/>
        </w:rPr>
        <w:t>（二）乙方工作人员违反廉洁责任，经调查属实，甲方有权退回其投标；对中标的乙方，甲方有权撤销中标决定，或一次性扣罚与其签订合同总价款的0.5—10%直至终止合同执行，由此造成的经济损失由乙方承担。在今后项目中，中粮屯河股份有限公司系统各企业不再考虑与乙方的合作。</w:t>
      </w:r>
    </w:p>
    <w:p>
      <w:pPr>
        <w:rPr>
          <w:rFonts w:ascii="宋体" w:hAnsi="宋体" w:cs="宋体"/>
          <w:color w:val="000000"/>
          <w:sz w:val="24"/>
        </w:rPr>
      </w:pPr>
      <w:r>
        <w:rPr>
          <w:rFonts w:hint="eastAsia" w:ascii="宋体" w:hAnsi="宋体" w:cs="宋体"/>
          <w:color w:val="000000"/>
          <w:sz w:val="24"/>
        </w:rPr>
        <w:t>四、合同的生效</w:t>
      </w:r>
    </w:p>
    <w:p>
      <w:pPr>
        <w:rPr>
          <w:rFonts w:ascii="宋体" w:hAnsi="宋体" w:cs="宋体"/>
          <w:color w:val="000000"/>
          <w:sz w:val="24"/>
        </w:rPr>
      </w:pPr>
      <w:r>
        <w:rPr>
          <w:rFonts w:hint="eastAsia" w:ascii="宋体" w:hAnsi="宋体" w:cs="宋体"/>
          <w:color w:val="000000"/>
          <w:sz w:val="24"/>
        </w:rPr>
        <w:t>（一）本合同在双方盖章后即生效。</w:t>
      </w:r>
    </w:p>
    <w:p>
      <w:pPr>
        <w:rPr>
          <w:rFonts w:ascii="宋体" w:hAnsi="宋体" w:cs="宋体"/>
          <w:color w:val="000000"/>
          <w:sz w:val="24"/>
        </w:rPr>
      </w:pPr>
      <w:r>
        <w:rPr>
          <w:rFonts w:hint="eastAsia" w:ascii="宋体" w:hAnsi="宋体" w:cs="宋体"/>
          <w:color w:val="000000"/>
          <w:sz w:val="24"/>
        </w:rPr>
        <w:t>（二）本合同一式二份，双方各执一份。</w:t>
      </w:r>
    </w:p>
    <w:p>
      <w:pPr>
        <w:rPr>
          <w:rFonts w:ascii="宋体" w:hAnsi="宋体" w:cs="宋体"/>
          <w:color w:val="000000"/>
          <w:sz w:val="24"/>
        </w:rPr>
      </w:pPr>
      <w:r>
        <w:rPr>
          <w:rFonts w:hint="eastAsia" w:ascii="宋体" w:hAnsi="宋体" w:cs="宋体"/>
          <w:color w:val="000000"/>
          <w:sz w:val="24"/>
        </w:rPr>
        <w:t>（三）本合同在主合同授予、履行的全过程有效，并作为主合同的附件。</w:t>
      </w:r>
    </w:p>
    <w:p>
      <w:pPr>
        <w:jc w:val="left"/>
        <w:textAlignment w:val="auto"/>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 xml:space="preserve">甲    方： 英德市粤北糖业有限公司  </w:t>
      </w:r>
    </w:p>
    <w:p>
      <w:pPr>
        <w:rPr>
          <w:rFonts w:ascii="宋体" w:hAnsi="宋体" w:cs="宋体"/>
          <w:color w:val="000000"/>
          <w:sz w:val="24"/>
        </w:rPr>
      </w:pPr>
      <w:r>
        <w:rPr>
          <w:rFonts w:hint="eastAsia" w:ascii="宋体" w:hAnsi="宋体" w:cs="宋体"/>
          <w:color w:val="000000"/>
          <w:sz w:val="24"/>
        </w:rPr>
        <w:t>盖    章：__________________________________</w:t>
      </w:r>
    </w:p>
    <w:p>
      <w:pPr>
        <w:rPr>
          <w:rFonts w:ascii="宋体" w:hAnsi="宋体" w:cs="宋体"/>
          <w:color w:val="000000"/>
          <w:sz w:val="24"/>
        </w:rPr>
      </w:pPr>
      <w:r>
        <w:rPr>
          <w:rFonts w:hint="eastAsia" w:ascii="宋体" w:hAnsi="宋体" w:cs="宋体"/>
          <w:color w:val="000000"/>
          <w:sz w:val="24"/>
          <w:lang w:val="en-US" w:eastAsia="zh-CN"/>
        </w:rPr>
        <w:t>盖章</w:t>
      </w:r>
      <w:r>
        <w:rPr>
          <w:rFonts w:hint="eastAsia" w:ascii="宋体" w:hAnsi="宋体" w:cs="宋体"/>
          <w:color w:val="000000"/>
          <w:sz w:val="24"/>
        </w:rPr>
        <w:t>日期：</w:t>
      </w:r>
      <w:r>
        <w:rPr>
          <w:rFonts w:hint="eastAsia" w:ascii="宋体" w:hAnsi="宋体"/>
          <w:sz w:val="24"/>
          <w:lang w:val="en-US" w:eastAsia="zh-CN"/>
        </w:rPr>
        <w:t xml:space="preserve">  </w:t>
      </w:r>
      <w:r>
        <w:rPr>
          <w:rFonts w:hint="eastAsia" w:ascii="宋体" w:hAnsi="宋体"/>
          <w:sz w:val="24"/>
        </w:rPr>
        <w:t>年</w:t>
      </w:r>
      <w:r>
        <w:rPr>
          <w:rFonts w:hint="eastAsia" w:ascii="宋体" w:hAnsi="宋体"/>
          <w:sz w:val="24"/>
          <w:lang w:val="en-US" w:eastAsia="zh-CN"/>
        </w:rPr>
        <w:t xml:space="preserve">  </w:t>
      </w:r>
      <w:r>
        <w:rPr>
          <w:rFonts w:hint="eastAsia" w:ascii="宋体" w:hAnsi="宋体"/>
          <w:sz w:val="24"/>
        </w:rPr>
        <w:t xml:space="preserve">月 </w:t>
      </w:r>
      <w:r>
        <w:rPr>
          <w:rFonts w:hint="eastAsia" w:ascii="宋体" w:hAnsi="宋体"/>
          <w:sz w:val="24"/>
          <w:lang w:val="en-US" w:eastAsia="zh-CN"/>
        </w:rPr>
        <w:t xml:space="preserve">  </w:t>
      </w:r>
      <w:r>
        <w:rPr>
          <w:rFonts w:hint="eastAsia" w:ascii="宋体" w:hAnsi="宋体"/>
          <w:sz w:val="24"/>
        </w:rPr>
        <w:t>日</w:t>
      </w:r>
    </w:p>
    <w:p>
      <w:pPr>
        <w:rPr>
          <w:rFonts w:ascii="宋体" w:hAnsi="宋体" w:cs="宋体"/>
          <w:color w:val="000000"/>
          <w:sz w:val="24"/>
        </w:rPr>
      </w:pPr>
      <w:r>
        <w:rPr>
          <w:rFonts w:hint="eastAsia" w:ascii="宋体" w:hAnsi="宋体" w:cs="宋体"/>
          <w:color w:val="000000"/>
          <w:sz w:val="24"/>
        </w:rPr>
        <w:t>监督联络方式：</w:t>
      </w:r>
    </w:p>
    <w:p>
      <w:pPr>
        <w:rPr>
          <w:rFonts w:ascii="宋体" w:hAnsi="宋体" w:cs="宋体"/>
          <w:color w:val="000000"/>
          <w:sz w:val="24"/>
        </w:rPr>
      </w:pPr>
      <w:r>
        <w:rPr>
          <w:rFonts w:hint="eastAsia" w:ascii="宋体" w:hAnsi="宋体" w:cs="宋体"/>
          <w:color w:val="000000"/>
          <w:sz w:val="24"/>
        </w:rPr>
        <w:t>中粮糖业纪检信访举报联络方式：</w:t>
      </w:r>
    </w:p>
    <w:p>
      <w:pPr>
        <w:rPr>
          <w:rFonts w:ascii="宋体" w:hAnsi="宋体" w:cs="宋体"/>
          <w:color w:val="000000"/>
          <w:sz w:val="24"/>
        </w:rPr>
      </w:pPr>
      <w:r>
        <w:rPr>
          <w:rFonts w:hint="eastAsia" w:ascii="宋体" w:hAnsi="宋体" w:cs="宋体"/>
          <w:color w:val="000000"/>
          <w:sz w:val="24"/>
        </w:rPr>
        <w:t>一、寄信 通信地址：北京市朝阳区朝阳门南大街8号中粮福临门大厦9层905房间，中粮糖业纪委办公室收，邮编100020</w:t>
      </w:r>
    </w:p>
    <w:p>
      <w:pPr>
        <w:rPr>
          <w:rFonts w:ascii="宋体" w:hAnsi="宋体" w:cs="宋体"/>
          <w:color w:val="000000"/>
          <w:sz w:val="24"/>
        </w:rPr>
      </w:pPr>
      <w:r>
        <w:rPr>
          <w:rFonts w:hint="eastAsia" w:ascii="宋体" w:hAnsi="宋体" w:cs="宋体"/>
          <w:color w:val="000000"/>
          <w:sz w:val="24"/>
        </w:rPr>
        <w:t>二、致电 举报电话：010-85017235。</w:t>
      </w:r>
    </w:p>
    <w:p>
      <w:pPr>
        <w:rPr>
          <w:rFonts w:ascii="宋体" w:hAnsi="宋体" w:cs="宋体"/>
          <w:color w:val="000000"/>
          <w:sz w:val="24"/>
        </w:rPr>
      </w:pPr>
      <w:r>
        <w:rPr>
          <w:rFonts w:hint="eastAsia" w:ascii="宋体" w:hAnsi="宋体" w:cs="宋体"/>
          <w:color w:val="000000"/>
          <w:sz w:val="24"/>
        </w:rPr>
        <w:t>中粮糖业甘蔗糖部纪检联系方式：</w:t>
      </w:r>
    </w:p>
    <w:p>
      <w:pPr>
        <w:rPr>
          <w:rFonts w:ascii="宋体" w:hAnsi="宋体" w:cs="宋体"/>
          <w:color w:val="000000"/>
          <w:sz w:val="24"/>
        </w:rPr>
      </w:pPr>
      <w:r>
        <w:rPr>
          <w:rFonts w:hint="eastAsia" w:ascii="宋体" w:hAnsi="宋体" w:cs="宋体"/>
          <w:color w:val="000000"/>
          <w:sz w:val="24"/>
        </w:rPr>
        <w:t>一、寄信 通信地址：广西崇左市工业园区工业大道中粮糖业崇左糖业有限公司，中粮糖业糖业股份有限公司甘蔗糖部纪委（收）邮政编码：532205</w:t>
      </w:r>
    </w:p>
    <w:p>
      <w:pPr>
        <w:rPr>
          <w:rFonts w:ascii="宋体" w:hAnsi="宋体" w:cs="宋体"/>
          <w:color w:val="000000"/>
          <w:sz w:val="24"/>
        </w:rPr>
      </w:pPr>
      <w:r>
        <w:rPr>
          <w:rFonts w:hint="eastAsia" w:ascii="宋体" w:hAnsi="宋体" w:cs="宋体"/>
          <w:color w:val="000000"/>
          <w:sz w:val="24"/>
        </w:rPr>
        <w:t>二、致电 举报电话：13909946165</w:t>
      </w:r>
    </w:p>
    <w:p>
      <w:pPr>
        <w:rPr>
          <w:rFonts w:ascii="宋体" w:hAnsi="宋体" w:cs="宋体"/>
          <w:color w:val="000000"/>
          <w:sz w:val="24"/>
        </w:rPr>
      </w:pPr>
      <w:r>
        <w:rPr>
          <w:rFonts w:hint="eastAsia" w:ascii="宋体" w:hAnsi="宋体" w:cs="宋体"/>
          <w:color w:val="000000"/>
          <w:sz w:val="24"/>
        </w:rPr>
        <w:t>粤北糖业纪检部联系方式：</w:t>
      </w:r>
    </w:p>
    <w:p>
      <w:pPr>
        <w:rPr>
          <w:rFonts w:ascii="宋体" w:hAnsi="宋体" w:cs="宋体"/>
          <w:color w:val="000000"/>
          <w:sz w:val="24"/>
        </w:rPr>
      </w:pPr>
      <w:r>
        <w:rPr>
          <w:rFonts w:hint="eastAsia" w:ascii="宋体" w:hAnsi="宋体" w:cs="宋体"/>
          <w:color w:val="000000"/>
          <w:sz w:val="24"/>
        </w:rPr>
        <w:t>寄信 通信地址：广东省英德市浛洸镇西郊</w:t>
      </w:r>
    </w:p>
    <w:p>
      <w:pPr>
        <w:rPr>
          <w:rFonts w:ascii="宋体" w:hAnsi="宋体" w:cs="宋体"/>
          <w:color w:val="000000"/>
          <w:sz w:val="24"/>
        </w:rPr>
      </w:pPr>
      <w:r>
        <w:rPr>
          <w:rFonts w:hint="eastAsia" w:ascii="宋体" w:hAnsi="宋体" w:cs="宋体"/>
          <w:color w:val="000000"/>
          <w:sz w:val="24"/>
        </w:rPr>
        <w:t>致电 举报电话：18922616681</w:t>
      </w:r>
    </w:p>
    <w:p>
      <w:pPr>
        <w:rPr>
          <w:rFonts w:ascii="宋体" w:hAnsi="宋体" w:cs="宋体"/>
          <w:color w:val="000000"/>
          <w:sz w:val="24"/>
        </w:rPr>
      </w:pPr>
    </w:p>
    <w:p>
      <w:pPr>
        <w:rPr>
          <w:rFonts w:hint="eastAsia" w:ascii="宋体" w:hAnsi="宋体" w:cs="宋体"/>
          <w:color w:val="000000"/>
          <w:sz w:val="24"/>
          <w:lang w:val="en-US" w:eastAsia="zh-CN"/>
        </w:rPr>
      </w:pPr>
      <w:r>
        <w:rPr>
          <w:rFonts w:hint="eastAsia" w:ascii="宋体" w:hAnsi="宋体" w:cs="宋体"/>
          <w:color w:val="000000"/>
          <w:sz w:val="24"/>
        </w:rPr>
        <w:t xml:space="preserve">乙    方： </w:t>
      </w:r>
      <w:r>
        <w:rPr>
          <w:rFonts w:hint="eastAsia" w:ascii="宋体" w:hAnsi="宋体" w:cs="宋体"/>
          <w:color w:val="000000"/>
          <w:sz w:val="24"/>
          <w:lang w:val="en-US" w:eastAsia="zh-CN"/>
        </w:rPr>
        <w:t xml:space="preserve"> </w:t>
      </w:r>
    </w:p>
    <w:p>
      <w:pPr>
        <w:rPr>
          <w:rFonts w:ascii="宋体" w:hAnsi="宋体" w:cs="宋体"/>
          <w:color w:val="000000"/>
          <w:sz w:val="24"/>
        </w:rPr>
      </w:pPr>
      <w:r>
        <w:rPr>
          <w:rFonts w:hint="eastAsia" w:ascii="宋体" w:hAnsi="宋体" w:cs="宋体"/>
          <w:color w:val="000000"/>
          <w:sz w:val="24"/>
        </w:rPr>
        <w:t>法定代表人（或授权代表）签字：_______________</w:t>
      </w:r>
    </w:p>
    <w:p>
      <w:pPr>
        <w:rPr>
          <w:rFonts w:ascii="宋体" w:hAnsi="宋体" w:cs="宋体"/>
          <w:color w:val="000000"/>
          <w:sz w:val="24"/>
        </w:rPr>
      </w:pPr>
      <w:r>
        <w:rPr>
          <w:rFonts w:hint="eastAsia" w:ascii="宋体" w:hAnsi="宋体" w:cs="宋体"/>
          <w:color w:val="000000"/>
          <w:sz w:val="24"/>
        </w:rPr>
        <w:t>盖    章：___________________________________</w:t>
      </w:r>
    </w:p>
    <w:p>
      <w:pPr>
        <w:rPr>
          <w:rFonts w:ascii="宋体" w:hAnsi="宋体" w:cs="宋体"/>
          <w:color w:val="000000"/>
          <w:sz w:val="24"/>
        </w:rPr>
      </w:pPr>
      <w:r>
        <w:rPr>
          <w:rFonts w:hint="eastAsia" w:ascii="宋体" w:hAnsi="宋体" w:cs="宋体"/>
          <w:color w:val="000000"/>
          <w:sz w:val="24"/>
        </w:rPr>
        <w:t>签字日期：</w:t>
      </w:r>
      <w:r>
        <w:rPr>
          <w:rFonts w:hint="eastAsia" w:ascii="宋体" w:hAnsi="宋体"/>
          <w:sz w:val="24"/>
          <w:lang w:val="en-US" w:eastAsia="zh-CN"/>
        </w:rPr>
        <w:t xml:space="preserve">     </w:t>
      </w:r>
      <w:r>
        <w:rPr>
          <w:rFonts w:hint="eastAsia" w:ascii="宋体" w:hAnsi="宋体"/>
          <w:sz w:val="24"/>
        </w:rPr>
        <w:t>年</w:t>
      </w:r>
      <w:r>
        <w:rPr>
          <w:rFonts w:hint="eastAsia" w:ascii="宋体" w:hAnsi="宋体"/>
          <w:sz w:val="24"/>
          <w:lang w:val="en-US" w:eastAsia="zh-CN"/>
        </w:rPr>
        <w:t xml:space="preserve">  </w:t>
      </w:r>
      <w:r>
        <w:rPr>
          <w:rFonts w:hint="eastAsia" w:ascii="宋体" w:hAnsi="宋体"/>
          <w:sz w:val="24"/>
        </w:rPr>
        <w:t xml:space="preserve"> 月 </w:t>
      </w:r>
      <w:r>
        <w:rPr>
          <w:rFonts w:hint="eastAsia" w:ascii="宋体" w:hAnsi="宋体"/>
          <w:sz w:val="24"/>
          <w:lang w:val="en-US" w:eastAsia="zh-CN"/>
        </w:rPr>
        <w:t xml:space="preserve">  </w:t>
      </w:r>
      <w:r>
        <w:rPr>
          <w:rFonts w:hint="eastAsia" w:ascii="宋体" w:hAnsi="宋体"/>
          <w:sz w:val="24"/>
        </w:rPr>
        <w:t xml:space="preserve"> 日</w:t>
      </w: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宋体" w:hAnsi="宋体"/>
          <w:kern w:val="0"/>
          <w:sz w:val="24"/>
        </w:rPr>
      </w:pPr>
    </w:p>
    <w:p>
      <w:pPr>
        <w:tabs>
          <w:tab w:val="left" w:pos="5055"/>
        </w:tabs>
        <w:spacing w:line="400" w:lineRule="exact"/>
        <w:jc w:val="left"/>
        <w:rPr>
          <w:rFonts w:hint="eastAsia" w:ascii="宋体" w:hAnsi="宋体"/>
          <w:kern w:val="0"/>
          <w:sz w:val="24"/>
        </w:rPr>
      </w:pPr>
    </w:p>
    <w:p>
      <w:pPr>
        <w:tabs>
          <w:tab w:val="left" w:pos="5055"/>
        </w:tabs>
        <w:spacing w:line="400" w:lineRule="exact"/>
        <w:jc w:val="left"/>
        <w:rPr>
          <w:rFonts w:hint="eastAsia" w:ascii="宋体" w:hAnsi="宋体"/>
          <w:kern w:val="0"/>
          <w:sz w:val="24"/>
        </w:rPr>
      </w:pPr>
    </w:p>
    <w:p>
      <w:pPr>
        <w:tabs>
          <w:tab w:val="left" w:pos="5055"/>
        </w:tabs>
        <w:spacing w:line="400" w:lineRule="exact"/>
        <w:jc w:val="left"/>
        <w:rPr>
          <w:rFonts w:hint="eastAsia" w:ascii="宋体" w:hAnsi="宋体"/>
          <w:kern w:val="0"/>
          <w:sz w:val="24"/>
        </w:rPr>
      </w:pPr>
    </w:p>
    <w:p>
      <w:pPr>
        <w:tabs>
          <w:tab w:val="left" w:pos="5055"/>
        </w:tabs>
        <w:spacing w:line="400" w:lineRule="exact"/>
        <w:jc w:val="left"/>
        <w:rPr>
          <w:rFonts w:hint="eastAsia" w:ascii="宋体" w:hAnsi="宋体"/>
          <w:kern w:val="0"/>
          <w:sz w:val="24"/>
        </w:rPr>
      </w:pPr>
    </w:p>
    <w:p>
      <w:pPr>
        <w:tabs>
          <w:tab w:val="left" w:pos="5055"/>
        </w:tabs>
        <w:spacing w:line="400" w:lineRule="exact"/>
        <w:jc w:val="left"/>
        <w:rPr>
          <w:rFonts w:hint="eastAsia" w:ascii="宋体" w:hAnsi="宋体"/>
          <w:kern w:val="0"/>
          <w:sz w:val="24"/>
        </w:rPr>
      </w:pPr>
    </w:p>
    <w:p>
      <w:pPr>
        <w:tabs>
          <w:tab w:val="left" w:pos="5055"/>
        </w:tabs>
        <w:spacing w:line="400" w:lineRule="exact"/>
        <w:jc w:val="left"/>
        <w:rPr>
          <w:rFonts w:hint="eastAsia" w:ascii="宋体" w:hAnsi="宋体"/>
          <w:kern w:val="0"/>
          <w:sz w:val="24"/>
        </w:rPr>
      </w:pPr>
    </w:p>
    <w:p>
      <w:pPr>
        <w:tabs>
          <w:tab w:val="left" w:pos="5055"/>
        </w:tabs>
        <w:spacing w:line="400" w:lineRule="exact"/>
        <w:jc w:val="left"/>
        <w:rPr>
          <w:rFonts w:ascii="宋体" w:hAnsi="宋体"/>
          <w:kern w:val="0"/>
          <w:sz w:val="24"/>
        </w:rPr>
      </w:pPr>
      <w:r>
        <w:rPr>
          <w:rFonts w:hint="eastAsia" w:ascii="宋体" w:hAnsi="宋体"/>
          <w:kern w:val="0"/>
          <w:sz w:val="24"/>
        </w:rPr>
        <w:t>附件二</w:t>
      </w:r>
    </w:p>
    <w:p>
      <w:pPr>
        <w:spacing w:line="460" w:lineRule="exact"/>
        <w:jc w:val="center"/>
        <w:rPr>
          <w:rFonts w:ascii="宋体" w:hAnsi="宋体" w:cs="宋体"/>
          <w:b/>
          <w:kern w:val="0"/>
          <w:sz w:val="24"/>
        </w:rPr>
      </w:pPr>
      <w:r>
        <w:rPr>
          <w:rFonts w:hint="eastAsia" w:ascii="宋体" w:hAnsi="宋体" w:cs="宋体"/>
          <w:b/>
          <w:kern w:val="0"/>
          <w:sz w:val="24"/>
        </w:rPr>
        <w:t>乙类承包商安全管理协议</w:t>
      </w:r>
    </w:p>
    <w:p>
      <w:pPr>
        <w:spacing w:line="460" w:lineRule="exact"/>
        <w:ind w:firstLine="480" w:firstLineChars="200"/>
        <w:jc w:val="left"/>
        <w:rPr>
          <w:rFonts w:ascii="宋体" w:hAnsi="宋体" w:cs="宋体"/>
          <w:sz w:val="24"/>
        </w:rPr>
      </w:pPr>
      <w:r>
        <w:rPr>
          <w:rFonts w:hint="eastAsia" w:ascii="宋体" w:hAnsi="宋体" w:cs="宋体"/>
          <w:sz w:val="24"/>
        </w:rPr>
        <w:t>甲方</w:t>
      </w:r>
      <w:bookmarkStart w:id="0" w:name="_Hlk132406061"/>
      <w:r>
        <w:rPr>
          <w:rFonts w:hint="eastAsia" w:ascii="宋体" w:hAnsi="宋体" w:cs="宋体"/>
          <w:sz w:val="24"/>
        </w:rPr>
        <w:t>（发包方）</w:t>
      </w:r>
      <w:bookmarkEnd w:id="0"/>
      <w:r>
        <w:rPr>
          <w:rFonts w:hint="eastAsia" w:ascii="宋体" w:hAnsi="宋体" w:cs="宋体"/>
          <w:sz w:val="24"/>
        </w:rPr>
        <w:t>：</w:t>
      </w:r>
      <w:r>
        <w:rPr>
          <w:rFonts w:hint="eastAsia" w:ascii="宋体" w:hAnsi="宋体" w:cs="宋体"/>
          <w:sz w:val="24"/>
          <w:u w:val="single"/>
        </w:rPr>
        <w:t xml:space="preserve">    </w:t>
      </w:r>
      <w:r>
        <w:rPr>
          <w:rFonts w:hint="eastAsia" w:ascii="宋体" w:hAnsi="宋体" w:cs="宋体"/>
          <w:color w:val="000000"/>
          <w:sz w:val="24"/>
          <w:u w:val="single"/>
        </w:rPr>
        <w:t xml:space="preserve">英德市粤北糖业有限公司 </w:t>
      </w:r>
      <w:r>
        <w:rPr>
          <w:rFonts w:hint="eastAsia" w:ascii="宋体" w:hAnsi="宋体" w:cs="宋体"/>
          <w:sz w:val="24"/>
          <w:u w:val="single"/>
        </w:rPr>
        <w:t xml:space="preserve">     </w:t>
      </w:r>
    </w:p>
    <w:p>
      <w:pPr>
        <w:spacing w:line="460" w:lineRule="exact"/>
        <w:ind w:firstLine="480" w:firstLineChars="200"/>
        <w:jc w:val="left"/>
        <w:rPr>
          <w:rFonts w:ascii="宋体" w:hAnsi="宋体" w:cs="宋体"/>
          <w:sz w:val="24"/>
        </w:rPr>
      </w:pPr>
      <w:r>
        <w:rPr>
          <w:rFonts w:hint="eastAsia" w:ascii="宋体" w:hAnsi="宋体" w:cs="宋体"/>
          <w:sz w:val="24"/>
        </w:rPr>
        <w:t>乙方</w:t>
      </w:r>
      <w:bookmarkStart w:id="1" w:name="_Hlk132406074"/>
      <w:r>
        <w:rPr>
          <w:rFonts w:hint="eastAsia" w:ascii="宋体" w:hAnsi="宋体" w:cs="宋体"/>
          <w:sz w:val="24"/>
        </w:rPr>
        <w:t>（承包方）</w:t>
      </w:r>
      <w:bookmarkEnd w:id="1"/>
      <w:r>
        <w:rPr>
          <w:rFonts w:hint="eastAsia" w:ascii="宋体" w:hAnsi="宋体" w:cs="宋体"/>
          <w:sz w:val="24"/>
        </w:rPr>
        <w:t>：</w:t>
      </w:r>
      <w:r>
        <w:rPr>
          <w:rFonts w:hint="eastAsia" w:ascii="宋体" w:hAnsi="宋体" w:cs="宋体"/>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sz w:val="24"/>
          <w:u w:val="single"/>
        </w:rPr>
        <w:t xml:space="preserve">     </w:t>
      </w:r>
    </w:p>
    <w:p>
      <w:pPr>
        <w:spacing w:line="460" w:lineRule="exact"/>
        <w:ind w:firstLine="480" w:firstLineChars="200"/>
        <w:jc w:val="left"/>
        <w:rPr>
          <w:rFonts w:ascii="宋体" w:hAnsi="宋体" w:cs="宋体"/>
          <w:sz w:val="24"/>
        </w:rPr>
      </w:pPr>
    </w:p>
    <w:p>
      <w:pPr>
        <w:spacing w:line="460" w:lineRule="exact"/>
        <w:ind w:firstLine="480" w:firstLineChars="200"/>
        <w:jc w:val="left"/>
        <w:rPr>
          <w:rFonts w:ascii="宋体" w:hAnsi="宋体" w:cs="宋体"/>
          <w:sz w:val="24"/>
        </w:rPr>
      </w:pPr>
      <w:bookmarkStart w:id="2" w:name="_Hlk132407100"/>
      <w:r>
        <w:rPr>
          <w:rFonts w:hint="eastAsia" w:ascii="宋体" w:hAnsi="宋体" w:cs="宋体"/>
          <w:sz w:val="24"/>
        </w:rPr>
        <w:t>为确保施工项目全过程的安全生产管理，明确</w:t>
      </w:r>
      <w:r>
        <w:rPr>
          <w:rFonts w:hint="eastAsia" w:ascii="宋体" w:hAnsi="宋体" w:cs="宋体"/>
          <w:spacing w:val="-13"/>
          <w:sz w:val="24"/>
        </w:rPr>
        <w:t>甲乙双方</w:t>
      </w:r>
      <w:r>
        <w:rPr>
          <w:rFonts w:hint="eastAsia" w:ascii="宋体" w:hAnsi="宋体" w:cs="宋体"/>
          <w:sz w:val="24"/>
        </w:rPr>
        <w:t>安全责任，杜绝生产安全事故，</w:t>
      </w:r>
      <w:r>
        <w:rPr>
          <w:rFonts w:hint="eastAsia" w:ascii="宋体" w:hAnsi="宋体" w:cs="宋体"/>
          <w:spacing w:val="-13"/>
          <w:sz w:val="24"/>
        </w:rPr>
        <w:t>稳定运营，</w:t>
      </w:r>
      <w:r>
        <w:rPr>
          <w:rFonts w:hint="eastAsia" w:ascii="宋体" w:hAnsi="宋体" w:cs="宋体"/>
          <w:sz w:val="24"/>
        </w:rPr>
        <w:t>按照《安全生产法》《民法典》《建设工程安全生产管理条例》等法律法规</w:t>
      </w:r>
      <w:r>
        <w:rPr>
          <w:rFonts w:hint="eastAsia" w:ascii="宋体" w:hAnsi="宋体" w:cs="宋体"/>
          <w:bCs/>
          <w:sz w:val="24"/>
        </w:rPr>
        <w:t>和甲方承包商制度</w:t>
      </w:r>
      <w:r>
        <w:rPr>
          <w:rFonts w:hint="eastAsia" w:ascii="宋体" w:hAnsi="宋体" w:cs="宋体"/>
          <w:sz w:val="24"/>
        </w:rPr>
        <w:t>要求，甲乙双方遵循平等、自愿、公平和诚实信用的原则，就工程安全生产管理事项协商一致，订立本协议。</w:t>
      </w:r>
    </w:p>
    <w:bookmarkEnd w:id="2"/>
    <w:p>
      <w:pPr>
        <w:spacing w:line="460" w:lineRule="exact"/>
        <w:jc w:val="left"/>
        <w:rPr>
          <w:rFonts w:ascii="宋体" w:hAnsi="宋体" w:cs="宋体"/>
          <w:b/>
          <w:sz w:val="24"/>
        </w:rPr>
      </w:pPr>
      <w:bookmarkStart w:id="3" w:name="_Toc396037049"/>
      <w:bookmarkStart w:id="4" w:name="_Toc442133366"/>
      <w:bookmarkStart w:id="5" w:name="_Toc381911461"/>
      <w:bookmarkStart w:id="6" w:name="_Toc442016137"/>
      <w:bookmarkStart w:id="7" w:name="_Toc442022096"/>
      <w:bookmarkStart w:id="8" w:name="_Toc396036405"/>
      <w:bookmarkStart w:id="9" w:name="_Toc389985354"/>
      <w:bookmarkStart w:id="10" w:name="_Toc451698735"/>
      <w:bookmarkStart w:id="11" w:name="_Toc384944712"/>
      <w:bookmarkStart w:id="12" w:name="_Toc434694358"/>
      <w:bookmarkStart w:id="13" w:name="_Toc383301022"/>
      <w:r>
        <w:rPr>
          <w:rFonts w:hint="eastAsia" w:ascii="宋体" w:hAnsi="宋体" w:cs="宋体"/>
          <w:b/>
          <w:sz w:val="24"/>
        </w:rPr>
        <w:t>1工程概况：</w:t>
      </w:r>
      <w:bookmarkEnd w:id="3"/>
      <w:bookmarkEnd w:id="4"/>
      <w:bookmarkEnd w:id="5"/>
      <w:bookmarkEnd w:id="6"/>
      <w:bookmarkEnd w:id="7"/>
      <w:bookmarkEnd w:id="8"/>
      <w:bookmarkEnd w:id="9"/>
      <w:bookmarkEnd w:id="10"/>
      <w:bookmarkEnd w:id="11"/>
      <w:bookmarkEnd w:id="12"/>
      <w:bookmarkEnd w:id="13"/>
    </w:p>
    <w:p>
      <w:pPr>
        <w:tabs>
          <w:tab w:val="left" w:pos="962"/>
        </w:tabs>
        <w:spacing w:line="460" w:lineRule="exact"/>
        <w:jc w:val="left"/>
        <w:rPr>
          <w:rFonts w:ascii="宋体" w:hAnsi="宋体" w:cs="宋体"/>
          <w:sz w:val="24"/>
          <w:u w:val="single"/>
        </w:rPr>
      </w:pPr>
      <w:bookmarkStart w:id="14" w:name="_Toc442016138"/>
      <w:bookmarkStart w:id="15" w:name="_Toc434694359"/>
      <w:bookmarkStart w:id="16" w:name="_Toc381911462"/>
      <w:bookmarkStart w:id="17" w:name="_Toc396037050"/>
      <w:bookmarkStart w:id="18" w:name="_Toc383301023"/>
      <w:bookmarkStart w:id="19" w:name="_Toc389985355"/>
      <w:bookmarkStart w:id="20" w:name="_Toc442133367"/>
      <w:bookmarkStart w:id="21" w:name="_Toc451698736"/>
      <w:bookmarkStart w:id="22" w:name="_Toc442022097"/>
      <w:bookmarkStart w:id="23" w:name="_Toc384944713"/>
      <w:bookmarkStart w:id="24" w:name="_Toc396036406"/>
      <w:r>
        <w:rPr>
          <w:rFonts w:hint="eastAsia" w:ascii="宋体" w:hAnsi="宋体" w:cs="宋体"/>
          <w:sz w:val="24"/>
        </w:rPr>
        <w:t>1.1项目（作业）名称：</w:t>
      </w:r>
      <w:bookmarkEnd w:id="14"/>
      <w:bookmarkEnd w:id="15"/>
      <w:bookmarkEnd w:id="16"/>
      <w:bookmarkEnd w:id="17"/>
      <w:bookmarkEnd w:id="18"/>
      <w:bookmarkEnd w:id="19"/>
      <w:bookmarkEnd w:id="20"/>
      <w:bookmarkEnd w:id="21"/>
      <w:bookmarkEnd w:id="22"/>
      <w:bookmarkEnd w:id="23"/>
      <w:bookmarkEnd w:id="24"/>
      <w:r>
        <w:rPr>
          <w:rFonts w:hint="eastAsia" w:ascii="宋体" w:hAnsi="宋体" w:cs="宋体"/>
          <w:sz w:val="24"/>
          <w:u w:val="single"/>
          <w:lang w:val="en-US" w:eastAsia="zh-CN"/>
        </w:rPr>
        <w:t xml:space="preserve">  </w:t>
      </w:r>
      <w:r>
        <w:rPr>
          <w:rFonts w:hint="eastAsia" w:ascii="宋体" w:hAnsi="宋体" w:cs="宋体"/>
          <w:sz w:val="24"/>
          <w:u w:val="single"/>
        </w:rPr>
        <w:t xml:space="preserve">  </w:t>
      </w:r>
    </w:p>
    <w:p>
      <w:pPr>
        <w:tabs>
          <w:tab w:val="left" w:pos="962"/>
        </w:tabs>
        <w:spacing w:line="460" w:lineRule="exact"/>
        <w:jc w:val="left"/>
        <w:rPr>
          <w:rFonts w:ascii="宋体" w:hAnsi="宋体" w:cs="宋体"/>
          <w:bCs/>
          <w:sz w:val="24"/>
          <w:u w:val="single"/>
        </w:rPr>
      </w:pPr>
      <w:bookmarkStart w:id="25" w:name="_Toc383301024"/>
      <w:bookmarkStart w:id="26" w:name="_Toc451698737"/>
      <w:bookmarkStart w:id="27" w:name="_Toc384944714"/>
      <w:bookmarkStart w:id="28" w:name="_Toc442016139"/>
      <w:bookmarkStart w:id="29" w:name="_Toc396037051"/>
      <w:bookmarkStart w:id="30" w:name="_Toc434694360"/>
      <w:bookmarkStart w:id="31" w:name="_Toc442133368"/>
      <w:bookmarkStart w:id="32" w:name="_Toc381911463"/>
      <w:bookmarkStart w:id="33" w:name="_Toc442022098"/>
      <w:bookmarkStart w:id="34" w:name="_Toc389985356"/>
      <w:bookmarkStart w:id="35" w:name="_Toc396036407"/>
      <w:bookmarkStart w:id="36" w:name="_Hlk132406144"/>
      <w:r>
        <w:rPr>
          <w:rFonts w:hint="eastAsia" w:ascii="宋体" w:hAnsi="宋体" w:cs="宋体"/>
          <w:sz w:val="24"/>
        </w:rPr>
        <w:t>1.2项目（作业）地点与范围：</w:t>
      </w:r>
      <w:bookmarkEnd w:id="25"/>
      <w:bookmarkEnd w:id="26"/>
      <w:bookmarkEnd w:id="27"/>
      <w:bookmarkEnd w:id="28"/>
      <w:bookmarkEnd w:id="29"/>
      <w:bookmarkEnd w:id="30"/>
      <w:bookmarkEnd w:id="31"/>
      <w:bookmarkEnd w:id="32"/>
      <w:bookmarkEnd w:id="33"/>
      <w:bookmarkEnd w:id="34"/>
      <w:bookmarkEnd w:id="35"/>
      <w:r>
        <w:rPr>
          <w:rFonts w:hint="eastAsia" w:ascii="宋体" w:hAnsi="宋体" w:cs="宋体"/>
          <w:sz w:val="24"/>
          <w:u w:val="single"/>
        </w:rPr>
        <w:t xml:space="preserve">   厂区内                                       </w:t>
      </w:r>
    </w:p>
    <w:p>
      <w:pPr>
        <w:tabs>
          <w:tab w:val="left" w:pos="962"/>
        </w:tabs>
        <w:spacing w:line="460" w:lineRule="exact"/>
        <w:jc w:val="left"/>
        <w:rPr>
          <w:rFonts w:ascii="宋体" w:hAnsi="宋体" w:cs="宋体"/>
          <w:bCs/>
          <w:sz w:val="24"/>
          <w:u w:val="single"/>
        </w:rPr>
      </w:pPr>
      <w:bookmarkStart w:id="37" w:name="_Toc442022099"/>
      <w:bookmarkStart w:id="38" w:name="_Toc451698738"/>
      <w:bookmarkStart w:id="39" w:name="_Toc389985357"/>
      <w:bookmarkStart w:id="40" w:name="_Toc381911464"/>
      <w:bookmarkStart w:id="41" w:name="_Toc383301025"/>
      <w:bookmarkStart w:id="42" w:name="_Toc442016140"/>
      <w:bookmarkStart w:id="43" w:name="_Toc434694361"/>
      <w:bookmarkStart w:id="44" w:name="_Toc396036408"/>
      <w:bookmarkStart w:id="45" w:name="_Toc396037052"/>
      <w:bookmarkStart w:id="46" w:name="_Toc384944715"/>
      <w:bookmarkStart w:id="47" w:name="_Toc442133369"/>
      <w:r>
        <w:rPr>
          <w:rFonts w:hint="eastAsia" w:ascii="宋体" w:hAnsi="宋体" w:cs="宋体"/>
          <w:sz w:val="24"/>
        </w:rPr>
        <w:t>1.3项目（作业）承包主要内容：</w:t>
      </w:r>
      <w:bookmarkEnd w:id="37"/>
      <w:bookmarkEnd w:id="38"/>
      <w:bookmarkEnd w:id="39"/>
      <w:bookmarkEnd w:id="40"/>
      <w:bookmarkEnd w:id="41"/>
      <w:bookmarkEnd w:id="42"/>
      <w:bookmarkEnd w:id="43"/>
      <w:bookmarkEnd w:id="44"/>
      <w:bookmarkEnd w:id="45"/>
      <w:bookmarkEnd w:id="46"/>
      <w:bookmarkEnd w:id="47"/>
      <w:r>
        <w:rPr>
          <w:rFonts w:hint="eastAsia" w:ascii="宋体" w:hAnsi="宋体" w:cs="宋体"/>
          <w:sz w:val="24"/>
          <w:u w:val="single"/>
        </w:rPr>
        <w:t xml:space="preserve">    详见合同第二条工程承包范围                                    </w:t>
      </w:r>
    </w:p>
    <w:bookmarkEnd w:id="36"/>
    <w:p>
      <w:pPr>
        <w:tabs>
          <w:tab w:val="left" w:pos="962"/>
        </w:tabs>
        <w:spacing w:line="460" w:lineRule="exact"/>
        <w:jc w:val="left"/>
        <w:rPr>
          <w:rFonts w:ascii="宋体" w:hAnsi="宋体" w:cs="宋体"/>
          <w:color w:val="FF0000"/>
          <w:sz w:val="24"/>
        </w:rPr>
      </w:pPr>
      <w:bookmarkStart w:id="48" w:name="_Toc442133370"/>
      <w:bookmarkStart w:id="49" w:name="_Toc442022100"/>
      <w:bookmarkStart w:id="50" w:name="_Toc383301026"/>
      <w:bookmarkStart w:id="51" w:name="_Toc442016141"/>
      <w:bookmarkStart w:id="52" w:name="_Toc396037053"/>
      <w:bookmarkStart w:id="53" w:name="_Toc384944716"/>
      <w:bookmarkStart w:id="54" w:name="_Toc381911465"/>
      <w:bookmarkStart w:id="55" w:name="_Toc389985358"/>
      <w:bookmarkStart w:id="56" w:name="_Toc396036409"/>
      <w:bookmarkStart w:id="57" w:name="_Toc451698739"/>
      <w:bookmarkStart w:id="58" w:name="_Toc434694362"/>
      <w:r>
        <w:rPr>
          <w:rFonts w:hint="eastAsia" w:ascii="宋体" w:hAnsi="宋体" w:cs="宋体"/>
          <w:sz w:val="24"/>
        </w:rPr>
        <w:t>1.4项目（作业）工期：自</w:t>
      </w:r>
      <w:r>
        <w:rPr>
          <w:rFonts w:hint="eastAsia" w:ascii="宋体" w:hAnsi="宋体" w:cs="宋体"/>
          <w:sz w:val="24"/>
          <w:u w:val="single"/>
        </w:rPr>
        <w:t xml:space="preserve">  </w:t>
      </w:r>
      <w:r>
        <w:rPr>
          <w:rFonts w:hint="eastAsia" w:ascii="宋体" w:hAnsi="宋体" w:cs="宋体"/>
          <w:sz w:val="24"/>
          <w:u w:val="single"/>
          <w:lang w:val="en-US" w:eastAsia="zh-CN"/>
        </w:rPr>
        <w:t xml:space="preserve">   </w:t>
      </w:r>
      <w:r>
        <w:rPr>
          <w:rFonts w:hint="eastAsia" w:ascii="宋体" w:hAnsi="宋体" w:cs="宋体"/>
          <w:sz w:val="24"/>
          <w:u w:val="single"/>
        </w:rPr>
        <w:t xml:space="preserve"> </w:t>
      </w:r>
      <w:r>
        <w:rPr>
          <w:rFonts w:hint="eastAsia" w:ascii="宋体" w:hAnsi="宋体" w:cs="宋体"/>
          <w:sz w:val="24"/>
        </w:rPr>
        <w:t>年</w:t>
      </w:r>
      <w:r>
        <w:rPr>
          <w:rFonts w:hint="eastAsia" w:ascii="宋体" w:hAnsi="宋体" w:cs="宋体"/>
          <w:sz w:val="24"/>
          <w:u w:val="single"/>
        </w:rPr>
        <w:t xml:space="preserve"> </w:t>
      </w:r>
      <w:r>
        <w:rPr>
          <w:rFonts w:hint="eastAsia" w:ascii="宋体" w:hAnsi="宋体" w:cs="宋体"/>
          <w:sz w:val="24"/>
          <w:u w:val="single"/>
          <w:lang w:val="en-US" w:eastAsia="zh-CN"/>
        </w:rPr>
        <w:t xml:space="preserve">   </w:t>
      </w:r>
      <w:r>
        <w:rPr>
          <w:rFonts w:hint="eastAsia" w:ascii="宋体" w:hAnsi="宋体" w:cs="宋体"/>
          <w:sz w:val="24"/>
          <w:u w:val="single"/>
        </w:rPr>
        <w:t xml:space="preserve"> </w:t>
      </w:r>
      <w:r>
        <w:rPr>
          <w:rFonts w:hint="eastAsia" w:ascii="宋体" w:hAnsi="宋体" w:cs="宋体"/>
          <w:sz w:val="24"/>
        </w:rPr>
        <w:t>月</w:t>
      </w:r>
      <w:r>
        <w:rPr>
          <w:rFonts w:hint="eastAsia" w:ascii="宋体" w:hAnsi="宋体" w:cs="宋体"/>
          <w:sz w:val="24"/>
          <w:u w:val="single"/>
        </w:rPr>
        <w:t xml:space="preserve"> </w:t>
      </w:r>
      <w:r>
        <w:rPr>
          <w:rFonts w:hint="eastAsia" w:ascii="宋体" w:hAnsi="宋体" w:cs="宋体"/>
          <w:sz w:val="24"/>
          <w:u w:val="single"/>
          <w:lang w:val="en-US" w:eastAsia="zh-CN"/>
        </w:rPr>
        <w:t xml:space="preserve"> </w:t>
      </w:r>
      <w:r>
        <w:rPr>
          <w:rFonts w:hint="eastAsia" w:ascii="宋体" w:hAnsi="宋体" w:cs="宋体"/>
          <w:sz w:val="24"/>
          <w:u w:val="single"/>
        </w:rPr>
        <w:t xml:space="preserve">   </w:t>
      </w:r>
      <w:r>
        <w:rPr>
          <w:rFonts w:hint="eastAsia" w:ascii="宋体" w:hAnsi="宋体" w:cs="宋体"/>
          <w:sz w:val="24"/>
        </w:rPr>
        <w:t>日起，至</w:t>
      </w:r>
      <w:r>
        <w:rPr>
          <w:rFonts w:hint="eastAsia" w:ascii="宋体" w:hAnsi="宋体" w:cs="宋体"/>
          <w:sz w:val="24"/>
          <w:u w:val="single"/>
        </w:rPr>
        <w:t xml:space="preserve"> </w:t>
      </w:r>
      <w:r>
        <w:rPr>
          <w:rFonts w:hint="eastAsia" w:ascii="宋体" w:hAnsi="宋体" w:cs="宋体"/>
          <w:sz w:val="24"/>
          <w:u w:val="single"/>
          <w:lang w:val="en-US" w:eastAsia="zh-CN"/>
        </w:rPr>
        <w:t xml:space="preserve">  </w:t>
      </w:r>
      <w:r>
        <w:rPr>
          <w:rFonts w:hint="eastAsia" w:ascii="宋体" w:hAnsi="宋体" w:cs="宋体"/>
          <w:sz w:val="24"/>
          <w:u w:val="single"/>
        </w:rPr>
        <w:t xml:space="preserve"> </w:t>
      </w:r>
      <w:r>
        <w:rPr>
          <w:rFonts w:hint="eastAsia" w:ascii="宋体" w:hAnsi="宋体" w:cs="宋体"/>
          <w:sz w:val="24"/>
        </w:rPr>
        <w:t>年</w:t>
      </w:r>
      <w:r>
        <w:rPr>
          <w:rFonts w:hint="eastAsia" w:ascii="宋体" w:hAnsi="宋体" w:cs="宋体"/>
          <w:sz w:val="24"/>
          <w:u w:val="single"/>
          <w:lang w:val="en-US" w:eastAsia="zh-CN"/>
        </w:rPr>
        <w:t xml:space="preserve"> </w:t>
      </w:r>
      <w:r>
        <w:rPr>
          <w:rFonts w:hint="eastAsia" w:ascii="宋体" w:hAnsi="宋体" w:cs="宋体"/>
          <w:sz w:val="24"/>
          <w:u w:val="single"/>
        </w:rPr>
        <w:t xml:space="preserve"> </w:t>
      </w:r>
      <w:r>
        <w:rPr>
          <w:rFonts w:hint="eastAsia" w:ascii="宋体" w:hAnsi="宋体" w:cs="宋体"/>
          <w:sz w:val="24"/>
          <w:u w:val="single"/>
          <w:lang w:val="en-US" w:eastAsia="zh-CN"/>
        </w:rPr>
        <w:t xml:space="preserve">  </w:t>
      </w:r>
      <w:r>
        <w:rPr>
          <w:rFonts w:hint="eastAsia" w:ascii="宋体" w:hAnsi="宋体" w:cs="宋体"/>
          <w:sz w:val="24"/>
          <w:u w:val="single"/>
        </w:rPr>
        <w:t xml:space="preserve"> </w:t>
      </w:r>
      <w:r>
        <w:rPr>
          <w:rFonts w:hint="eastAsia" w:ascii="宋体" w:hAnsi="宋体" w:cs="宋体"/>
          <w:sz w:val="24"/>
        </w:rPr>
        <w:t>月</w:t>
      </w:r>
      <w:r>
        <w:rPr>
          <w:rFonts w:hint="eastAsia" w:ascii="宋体" w:hAnsi="宋体" w:cs="宋体"/>
          <w:sz w:val="24"/>
          <w:u w:val="single"/>
        </w:rPr>
        <w:t xml:space="preserve"> </w:t>
      </w:r>
      <w:r>
        <w:rPr>
          <w:rFonts w:hint="eastAsia" w:ascii="宋体" w:hAnsi="宋体" w:cs="宋体"/>
          <w:sz w:val="24"/>
          <w:u w:val="single"/>
          <w:lang w:val="en-US" w:eastAsia="zh-CN"/>
        </w:rPr>
        <w:t xml:space="preserve">    </w:t>
      </w:r>
      <w:r>
        <w:rPr>
          <w:rFonts w:hint="eastAsia" w:ascii="宋体" w:hAnsi="宋体" w:cs="宋体"/>
          <w:sz w:val="24"/>
        </w:rPr>
        <w:t>日</w:t>
      </w:r>
      <w:bookmarkEnd w:id="48"/>
      <w:bookmarkEnd w:id="49"/>
      <w:bookmarkEnd w:id="50"/>
      <w:bookmarkEnd w:id="51"/>
      <w:bookmarkEnd w:id="52"/>
      <w:bookmarkEnd w:id="53"/>
      <w:bookmarkEnd w:id="54"/>
      <w:bookmarkEnd w:id="55"/>
      <w:bookmarkEnd w:id="56"/>
      <w:bookmarkEnd w:id="57"/>
      <w:bookmarkEnd w:id="58"/>
      <w:r>
        <w:rPr>
          <w:rFonts w:hint="eastAsia" w:ascii="宋体" w:hAnsi="宋体" w:cs="宋体"/>
          <w:sz w:val="24"/>
        </w:rPr>
        <w:t>止。</w:t>
      </w:r>
      <w:r>
        <w:rPr>
          <w:rFonts w:hint="eastAsia" w:ascii="宋体" w:hAnsi="宋体" w:cs="宋体"/>
          <w:bCs/>
          <w:color w:val="FF0000"/>
          <w:kern w:val="0"/>
          <w:sz w:val="24"/>
        </w:rPr>
        <w:t>（合同有延期的或项目有保质期的，结束时间按照延期的或项目保质期期限结束为止）。</w:t>
      </w:r>
    </w:p>
    <w:p>
      <w:pPr>
        <w:snapToGrid w:val="0"/>
        <w:spacing w:line="460" w:lineRule="exact"/>
        <w:rPr>
          <w:rFonts w:ascii="宋体" w:hAnsi="宋体" w:cs="宋体"/>
          <w:sz w:val="24"/>
        </w:rPr>
      </w:pPr>
      <w:bookmarkStart w:id="59" w:name="_Toc442016142"/>
      <w:bookmarkStart w:id="60" w:name="_Toc396037054"/>
      <w:bookmarkStart w:id="61" w:name="_Toc451698740"/>
      <w:bookmarkStart w:id="62" w:name="_Toc389985359"/>
      <w:bookmarkStart w:id="63" w:name="_Toc442133371"/>
      <w:bookmarkStart w:id="64" w:name="_Toc383301027"/>
      <w:bookmarkStart w:id="65" w:name="_Toc396036410"/>
      <w:bookmarkStart w:id="66" w:name="_Toc381911466"/>
      <w:bookmarkStart w:id="67" w:name="_Toc384944717"/>
      <w:bookmarkStart w:id="68" w:name="_Toc442022101"/>
      <w:bookmarkStart w:id="69" w:name="_Toc434694363"/>
      <w:r>
        <w:rPr>
          <w:rFonts w:hint="eastAsia" w:ascii="宋体" w:hAnsi="宋体" w:cs="宋体"/>
          <w:sz w:val="24"/>
        </w:rPr>
        <w:t>2协议内容</w:t>
      </w:r>
    </w:p>
    <w:p>
      <w:pPr>
        <w:adjustRightInd w:val="0"/>
        <w:snapToGrid w:val="0"/>
        <w:spacing w:line="460" w:lineRule="exact"/>
        <w:rPr>
          <w:rFonts w:ascii="宋体" w:hAnsi="宋体" w:cs="宋体"/>
          <w:sz w:val="24"/>
        </w:rPr>
      </w:pPr>
      <w:r>
        <w:rPr>
          <w:rFonts w:hint="eastAsia" w:ascii="宋体" w:hAnsi="宋体" w:cs="宋体"/>
          <w:sz w:val="24"/>
        </w:rPr>
        <w:t>2.1甲方的职责、权利</w:t>
      </w:r>
    </w:p>
    <w:p>
      <w:pPr>
        <w:snapToGrid w:val="0"/>
        <w:spacing w:line="460" w:lineRule="exact"/>
        <w:rPr>
          <w:rFonts w:ascii="宋体" w:hAnsi="宋体" w:cs="宋体"/>
          <w:sz w:val="24"/>
        </w:rPr>
      </w:pPr>
      <w:r>
        <w:rPr>
          <w:rFonts w:hint="eastAsia" w:ascii="宋体" w:hAnsi="宋体" w:cs="宋体"/>
          <w:sz w:val="24"/>
        </w:rPr>
        <w:t>2.1.1甲方职责</w:t>
      </w:r>
    </w:p>
    <w:p>
      <w:pPr>
        <w:snapToGrid w:val="0"/>
        <w:spacing w:line="460" w:lineRule="exact"/>
        <w:ind w:firstLine="480" w:firstLineChars="200"/>
        <w:rPr>
          <w:rFonts w:ascii="宋体" w:hAnsi="宋体" w:cs="宋体"/>
          <w:sz w:val="24"/>
        </w:rPr>
      </w:pPr>
      <w:r>
        <w:rPr>
          <w:rFonts w:hint="eastAsia" w:ascii="宋体" w:hAnsi="宋体" w:cs="宋体"/>
          <w:sz w:val="24"/>
        </w:rPr>
        <w:t>甲方有责任监督指导乙方按照甲方的信息化管理系统进行承包商全生命周期管理，确保乙方正确理解和应用该系统并遵循相关要求。</w:t>
      </w:r>
    </w:p>
    <w:p>
      <w:pPr>
        <w:snapToGrid w:val="0"/>
        <w:spacing w:line="460" w:lineRule="exact"/>
        <w:rPr>
          <w:rFonts w:ascii="宋体" w:hAnsi="宋体" w:cs="宋体"/>
          <w:sz w:val="24"/>
        </w:rPr>
      </w:pPr>
      <w:r>
        <w:rPr>
          <w:rFonts w:hint="eastAsia" w:ascii="宋体" w:hAnsi="宋体" w:cs="宋体"/>
          <w:sz w:val="24"/>
        </w:rPr>
        <w:t>2.1.1.1作业前管理要求</w:t>
      </w:r>
    </w:p>
    <w:p>
      <w:pPr>
        <w:snapToGrid w:val="0"/>
        <w:spacing w:line="460" w:lineRule="exact"/>
        <w:ind w:firstLine="504" w:firstLineChars="200"/>
        <w:rPr>
          <w:rFonts w:ascii="宋体" w:hAnsi="宋体" w:cs="宋体"/>
          <w:sz w:val="24"/>
        </w:rPr>
      </w:pPr>
      <w:r>
        <w:rPr>
          <w:rFonts w:hint="eastAsia" w:ascii="宋体" w:hAnsi="宋体" w:cs="宋体"/>
          <w:color w:val="FF0000"/>
          <w:spacing w:val="6"/>
          <w:kern w:val="0"/>
          <w:sz w:val="24"/>
        </w:rPr>
        <w:t>对乙方提供的单位资质、人员资质等资料进行审核并备案</w:t>
      </w:r>
      <w:r>
        <w:rPr>
          <w:rFonts w:hint="eastAsia" w:ascii="宋体" w:hAnsi="宋体" w:cs="宋体"/>
          <w:sz w:val="24"/>
          <w:lang w:val="zh-CN" w:bidi="zh-CN"/>
        </w:rPr>
        <w:t>，</w:t>
      </w:r>
      <w:r>
        <w:rPr>
          <w:rFonts w:hint="eastAsia" w:ascii="宋体" w:hAnsi="宋体" w:cs="宋体"/>
          <w:sz w:val="24"/>
        </w:rPr>
        <w:t>审查验证乙方作业安全条件，对乙方人员进行进场安全交底</w:t>
      </w:r>
      <w:r>
        <w:rPr>
          <w:rFonts w:hint="eastAsia" w:ascii="宋体" w:hAnsi="宋体" w:cs="宋体"/>
          <w:kern w:val="36"/>
          <w:sz w:val="24"/>
        </w:rPr>
        <w:t>。</w:t>
      </w:r>
    </w:p>
    <w:p>
      <w:pPr>
        <w:spacing w:line="460" w:lineRule="exact"/>
        <w:ind w:firstLine="554" w:firstLineChars="231"/>
        <w:rPr>
          <w:rFonts w:ascii="宋体" w:hAnsi="宋体" w:cs="宋体"/>
          <w:sz w:val="24"/>
        </w:rPr>
      </w:pPr>
      <w:r>
        <w:rPr>
          <w:rFonts w:hint="eastAsia" w:ascii="宋体" w:hAnsi="宋体" w:cs="宋体"/>
          <w:sz w:val="24"/>
        </w:rPr>
        <w:t>——负责</w:t>
      </w:r>
      <w:r>
        <w:rPr>
          <w:rFonts w:hint="eastAsia" w:ascii="宋体" w:hAnsi="宋体" w:cs="宋体"/>
          <w:kern w:val="36"/>
          <w:sz w:val="24"/>
        </w:rPr>
        <w:t>审核乙方承包资质证件及提供的各类无事故证明、保险、安全培训、作业方案、现场处置方案等文件资料</w:t>
      </w:r>
      <w:r>
        <w:rPr>
          <w:rFonts w:hint="eastAsia" w:ascii="宋体" w:hAnsi="宋体" w:cs="宋体"/>
          <w:sz w:val="24"/>
        </w:rPr>
        <w:t>。</w:t>
      </w:r>
    </w:p>
    <w:p>
      <w:pPr>
        <w:autoSpaceDE w:val="0"/>
        <w:autoSpaceDN w:val="0"/>
        <w:adjustRightInd w:val="0"/>
        <w:snapToGrid w:val="0"/>
        <w:spacing w:line="276" w:lineRule="auto"/>
        <w:rPr>
          <w:rFonts w:ascii="宋体" w:hAnsi="宋体" w:cs="宋体"/>
          <w:color w:val="FF0000"/>
          <w:sz w:val="24"/>
        </w:rPr>
      </w:pPr>
      <w:r>
        <w:rPr>
          <w:rFonts w:hint="eastAsia" w:ascii="宋体" w:hAnsi="宋体" w:cs="宋体"/>
          <w:sz w:val="24"/>
        </w:rPr>
        <w:t>——核验乙方安全管理机构及人员配备情况及相应安全（特种作业）资格证书</w:t>
      </w:r>
      <w:r>
        <w:rPr>
          <w:rFonts w:hint="eastAsia" w:ascii="宋体" w:hAnsi="宋体" w:cs="宋体"/>
          <w:color w:val="FF0000"/>
          <w:sz w:val="24"/>
        </w:rPr>
        <w:t>（a.存在下列高处作业的应持有高处作业证：高处从事脚手架和跨越架架设或拆除作业；建筑物内外装饰、清洁、装修、电力、电信等线路架设，高处管道架设，小型空调高处安装、维修，各种设备设施与户外广告的安装、检修、维护以及在高处从事建筑物、设备设施拆除作业。b.高压电工和低压电工不需要“高处作业证”，特种作业人员培训考核内容中包含“高作作业”相关内容的，可不用重复取“高处作业证”，反之未包含的则需取证。c.特种设备焊接作业人员所取得证书适用于从事《特种设备安全监察条例》中规定的锅炉、压力容器（含气瓶）、压力管道和电梯、起重机械、客运索道、大型游乐设施、场（厂）内专用机动车辆的焊接工作。应急管理部门核发的焊接与热切割作业人员所取得特种作业操作证不含《特种设备安全监察条例》规定的有关作业，进行焊接与热切割作业，需要根据《特种作业人员安全技术培训考核管理规定》（原国家安全监管总局第30号令）取得焊接与热切割特种作业操作证后，方可上岗。）。</w:t>
      </w:r>
    </w:p>
    <w:p>
      <w:pPr>
        <w:snapToGrid w:val="0"/>
        <w:spacing w:line="460" w:lineRule="exact"/>
        <w:ind w:firstLine="480" w:firstLineChars="200"/>
        <w:rPr>
          <w:rFonts w:ascii="宋体" w:hAnsi="宋体" w:cs="宋体"/>
          <w:sz w:val="24"/>
        </w:rPr>
      </w:pPr>
      <w:r>
        <w:rPr>
          <w:rFonts w:hint="eastAsia" w:ascii="宋体" w:hAnsi="宋体" w:cs="宋体"/>
          <w:sz w:val="24"/>
        </w:rPr>
        <w:t>——核验乙方作业设备设施、工具、物料、劳动保护用品等与乙方承包项目的匹配性以及安全性等；</w:t>
      </w:r>
    </w:p>
    <w:p>
      <w:pPr>
        <w:snapToGrid w:val="0"/>
        <w:spacing w:line="460" w:lineRule="exact"/>
        <w:ind w:firstLine="480" w:firstLineChars="200"/>
        <w:rPr>
          <w:rFonts w:ascii="宋体" w:hAnsi="宋体" w:cs="宋体"/>
          <w:sz w:val="24"/>
        </w:rPr>
      </w:pPr>
      <w:r>
        <w:rPr>
          <w:rFonts w:hint="eastAsia" w:ascii="宋体" w:hAnsi="宋体" w:cs="宋体"/>
          <w:sz w:val="24"/>
        </w:rPr>
        <w:t>——负责对乙方人员进行安全风险交底；</w:t>
      </w:r>
    </w:p>
    <w:p>
      <w:pPr>
        <w:snapToGrid w:val="0"/>
        <w:spacing w:line="460" w:lineRule="exact"/>
        <w:ind w:firstLine="480" w:firstLineChars="200"/>
        <w:rPr>
          <w:rFonts w:ascii="宋体" w:hAnsi="宋体" w:cs="宋体"/>
          <w:sz w:val="24"/>
        </w:rPr>
      </w:pPr>
      <w:r>
        <w:rPr>
          <w:rFonts w:hint="eastAsia" w:ascii="宋体" w:hAnsi="宋体" w:cs="宋体"/>
          <w:sz w:val="24"/>
        </w:rPr>
        <w:t>——提供必要的工作条件；</w:t>
      </w:r>
    </w:p>
    <w:p>
      <w:pPr>
        <w:snapToGrid w:val="0"/>
        <w:spacing w:line="460" w:lineRule="exact"/>
        <w:rPr>
          <w:rFonts w:ascii="宋体" w:hAnsi="宋体" w:cs="宋体"/>
          <w:sz w:val="24"/>
        </w:rPr>
      </w:pPr>
      <w:r>
        <w:rPr>
          <w:rFonts w:hint="eastAsia" w:ascii="宋体" w:hAnsi="宋体" w:cs="宋体"/>
          <w:sz w:val="24"/>
        </w:rPr>
        <w:t>2.1.1.2作业中管理要求</w:t>
      </w:r>
    </w:p>
    <w:p>
      <w:pPr>
        <w:snapToGrid w:val="0"/>
        <w:spacing w:line="460" w:lineRule="exact"/>
        <w:ind w:firstLine="480" w:firstLineChars="200"/>
        <w:rPr>
          <w:rFonts w:ascii="宋体" w:hAnsi="宋体" w:cs="宋体"/>
          <w:sz w:val="24"/>
        </w:rPr>
      </w:pPr>
      <w:r>
        <w:rPr>
          <w:rFonts w:hint="eastAsia" w:ascii="宋体" w:hAnsi="宋体" w:cs="宋体"/>
          <w:sz w:val="24"/>
        </w:rPr>
        <w:t>建立信息交流机制，对乙方提报的工作计划或作业任务进行确认，开展作业监督检查，监督办理危险作业等作业许可，指导协调应急处置。</w:t>
      </w:r>
    </w:p>
    <w:p>
      <w:pPr>
        <w:snapToGrid w:val="0"/>
        <w:spacing w:line="460" w:lineRule="exact"/>
        <w:ind w:firstLine="480" w:firstLineChars="200"/>
        <w:rPr>
          <w:rFonts w:ascii="宋体" w:hAnsi="宋体" w:cs="宋体"/>
          <w:sz w:val="24"/>
        </w:rPr>
      </w:pPr>
      <w:r>
        <w:rPr>
          <w:rFonts w:hint="eastAsia" w:ascii="宋体" w:hAnsi="宋体" w:cs="宋体"/>
          <w:sz w:val="24"/>
        </w:rPr>
        <w:t>——负责审查乙方提报的《每日作业计划》；</w:t>
      </w:r>
    </w:p>
    <w:p>
      <w:pPr>
        <w:snapToGrid w:val="0"/>
        <w:spacing w:line="460" w:lineRule="exact"/>
        <w:ind w:firstLine="480" w:firstLineChars="200"/>
        <w:rPr>
          <w:rFonts w:ascii="宋体" w:hAnsi="宋体" w:cs="宋体"/>
          <w:sz w:val="24"/>
        </w:rPr>
      </w:pPr>
      <w:r>
        <w:rPr>
          <w:rFonts w:hint="eastAsia" w:ascii="宋体" w:hAnsi="宋体" w:cs="宋体"/>
          <w:sz w:val="24"/>
        </w:rPr>
        <w:t>——监督检查乙方风险管控措施和危大工程的方案落实情况，并督促整改闭环。</w:t>
      </w:r>
    </w:p>
    <w:p>
      <w:pPr>
        <w:snapToGrid w:val="0"/>
        <w:spacing w:line="460" w:lineRule="exact"/>
        <w:ind w:firstLine="480" w:firstLineChars="200"/>
        <w:rPr>
          <w:rFonts w:ascii="宋体" w:hAnsi="宋体" w:cs="宋体"/>
          <w:sz w:val="24"/>
        </w:rPr>
      </w:pPr>
      <w:r>
        <w:rPr>
          <w:rFonts w:hint="eastAsia" w:ascii="宋体" w:hAnsi="宋体" w:cs="宋体"/>
          <w:sz w:val="24"/>
        </w:rPr>
        <w:t>——负责指挥协调乙方现场安全生产事故应急救援工作，充分调动甲乙双方的应急资源。</w:t>
      </w:r>
    </w:p>
    <w:p>
      <w:pPr>
        <w:snapToGrid w:val="0"/>
        <w:spacing w:line="460" w:lineRule="exact"/>
        <w:ind w:firstLine="480" w:firstLineChars="200"/>
        <w:rPr>
          <w:rFonts w:ascii="宋体" w:hAnsi="宋体" w:cs="宋体"/>
          <w:sz w:val="24"/>
        </w:rPr>
      </w:pPr>
      <w:r>
        <w:rPr>
          <w:rFonts w:hint="eastAsia" w:ascii="宋体" w:hAnsi="宋体" w:cs="宋体"/>
          <w:sz w:val="24"/>
        </w:rPr>
        <w:t>——对承包商危险作业实施许可管理；按照变更作业相关制度实施变更作业管理；</w:t>
      </w:r>
    </w:p>
    <w:p>
      <w:pPr>
        <w:snapToGrid w:val="0"/>
        <w:spacing w:line="460" w:lineRule="exact"/>
        <w:ind w:firstLine="480" w:firstLineChars="200"/>
        <w:rPr>
          <w:rFonts w:ascii="宋体" w:hAnsi="宋体" w:cs="宋体"/>
          <w:sz w:val="24"/>
        </w:rPr>
      </w:pPr>
      <w:r>
        <w:rPr>
          <w:rFonts w:hint="eastAsia" w:ascii="宋体" w:hAnsi="宋体" w:cs="宋体"/>
          <w:sz w:val="24"/>
        </w:rPr>
        <w:t>——两个以上承包商或承包商与本单位在同一作业区域内作业，一方可能危及对方生产安全的，组织签订安全（消防）生产管理协议，明确各自的安全生产管理职责和应当采取的安全措施，并指定专人进行安全检查与协调指挥。</w:t>
      </w:r>
    </w:p>
    <w:p>
      <w:pPr>
        <w:snapToGrid w:val="0"/>
        <w:spacing w:line="460" w:lineRule="exact"/>
        <w:rPr>
          <w:rFonts w:ascii="宋体" w:hAnsi="宋体" w:cs="宋体"/>
          <w:sz w:val="24"/>
        </w:rPr>
      </w:pPr>
      <w:r>
        <w:rPr>
          <w:rFonts w:hint="eastAsia" w:ascii="宋体" w:hAnsi="宋体" w:cs="宋体"/>
          <w:sz w:val="24"/>
        </w:rPr>
        <w:t>2.1.1.3作业后管理要求</w:t>
      </w:r>
    </w:p>
    <w:p>
      <w:pPr>
        <w:snapToGrid w:val="0"/>
        <w:spacing w:line="460" w:lineRule="exact"/>
        <w:ind w:firstLine="480" w:firstLineChars="200"/>
        <w:rPr>
          <w:rFonts w:ascii="宋体" w:hAnsi="宋体" w:cs="宋体"/>
          <w:sz w:val="24"/>
        </w:rPr>
      </w:pPr>
      <w:r>
        <w:rPr>
          <w:rFonts w:hint="eastAsia" w:ascii="宋体" w:hAnsi="宋体" w:cs="宋体"/>
          <w:sz w:val="24"/>
        </w:rPr>
        <w:t>组织对乙方按照甲方考核评价相关制度进行考核评价，开展项目验收。</w:t>
      </w:r>
    </w:p>
    <w:p>
      <w:pPr>
        <w:snapToGrid w:val="0"/>
        <w:spacing w:line="460" w:lineRule="exact"/>
        <w:rPr>
          <w:rFonts w:ascii="宋体" w:hAnsi="宋体" w:cs="宋体"/>
          <w:sz w:val="24"/>
        </w:rPr>
      </w:pPr>
      <w:r>
        <w:rPr>
          <w:rFonts w:hint="eastAsia" w:ascii="宋体" w:hAnsi="宋体" w:cs="宋体"/>
          <w:sz w:val="24"/>
        </w:rPr>
        <w:t>2.1.2 权利</w:t>
      </w:r>
    </w:p>
    <w:p>
      <w:pPr>
        <w:snapToGrid w:val="0"/>
        <w:spacing w:line="460" w:lineRule="exact"/>
        <w:rPr>
          <w:rFonts w:ascii="宋体" w:hAnsi="宋体" w:cs="宋体"/>
          <w:sz w:val="24"/>
        </w:rPr>
      </w:pPr>
      <w:r>
        <w:rPr>
          <w:rFonts w:hint="eastAsia" w:ascii="宋体" w:hAnsi="宋体" w:cs="宋体"/>
          <w:sz w:val="24"/>
        </w:rPr>
        <w:t>2.1.2.1 有权否决乙方的分包方案。</w:t>
      </w:r>
    </w:p>
    <w:p>
      <w:pPr>
        <w:snapToGrid w:val="0"/>
        <w:spacing w:line="460" w:lineRule="exact"/>
        <w:rPr>
          <w:rFonts w:ascii="宋体" w:hAnsi="宋体" w:cs="宋体"/>
          <w:sz w:val="24"/>
        </w:rPr>
      </w:pPr>
      <w:r>
        <w:rPr>
          <w:rFonts w:hint="eastAsia" w:ascii="宋体" w:hAnsi="宋体" w:cs="宋体"/>
          <w:sz w:val="24"/>
        </w:rPr>
        <w:t>2.1.2.2 有权对乙方现场安全工作不称职的现场负责人、安全管理负责人和作业人员，提出约谈、警告、调离岗位、直至撤换等要求。</w:t>
      </w:r>
    </w:p>
    <w:p>
      <w:pPr>
        <w:snapToGrid w:val="0"/>
        <w:spacing w:line="460" w:lineRule="exact"/>
        <w:rPr>
          <w:rFonts w:ascii="宋体" w:hAnsi="宋体" w:cs="宋体"/>
          <w:sz w:val="24"/>
        </w:rPr>
      </w:pPr>
      <w:r>
        <w:rPr>
          <w:rFonts w:hint="eastAsia" w:ascii="宋体" w:hAnsi="宋体" w:cs="宋体"/>
          <w:sz w:val="24"/>
        </w:rPr>
        <w:t>2.1.2.3有权制止并纠正乙方作业现场的“三违”行为，遇到危及安全生产的紧急情况，有权下令停止作业。</w:t>
      </w:r>
    </w:p>
    <w:p>
      <w:pPr>
        <w:snapToGrid w:val="0"/>
        <w:spacing w:line="460" w:lineRule="exact"/>
        <w:rPr>
          <w:rFonts w:ascii="宋体" w:hAnsi="宋体" w:cs="宋体"/>
          <w:sz w:val="24"/>
        </w:rPr>
      </w:pPr>
      <w:r>
        <w:rPr>
          <w:rFonts w:hint="eastAsia" w:ascii="宋体" w:hAnsi="宋体" w:cs="宋体"/>
          <w:sz w:val="24"/>
        </w:rPr>
        <w:t>2.1.2.4乙方实施过程中违反国家有关法律法规的，甲方有权决定解除与乙方之间的合同及本协议。</w:t>
      </w:r>
    </w:p>
    <w:p>
      <w:pPr>
        <w:snapToGrid w:val="0"/>
        <w:spacing w:line="460" w:lineRule="exact"/>
        <w:rPr>
          <w:rFonts w:ascii="宋体" w:hAnsi="宋体" w:cs="宋体"/>
          <w:sz w:val="24"/>
        </w:rPr>
      </w:pPr>
      <w:r>
        <w:rPr>
          <w:rFonts w:hint="eastAsia" w:ascii="宋体" w:hAnsi="宋体" w:cs="宋体"/>
          <w:sz w:val="24"/>
        </w:rPr>
        <w:t>2.1.2.5有权要求乙方遵守并执行甲方制定或发布的全部的安全方面的管理制度和要求。</w:t>
      </w:r>
    </w:p>
    <w:p>
      <w:pPr>
        <w:adjustRightInd w:val="0"/>
        <w:snapToGrid w:val="0"/>
        <w:spacing w:line="460" w:lineRule="exact"/>
        <w:rPr>
          <w:rFonts w:ascii="宋体" w:hAnsi="宋体" w:cs="宋体"/>
          <w:sz w:val="24"/>
        </w:rPr>
      </w:pPr>
      <w:r>
        <w:rPr>
          <w:rFonts w:hint="eastAsia" w:ascii="宋体" w:hAnsi="宋体" w:cs="宋体"/>
          <w:sz w:val="24"/>
        </w:rPr>
        <w:t>2.1.3乙方的职责、权利</w:t>
      </w:r>
    </w:p>
    <w:p>
      <w:pPr>
        <w:snapToGrid w:val="0"/>
        <w:spacing w:line="460" w:lineRule="exact"/>
        <w:rPr>
          <w:rFonts w:ascii="宋体" w:hAnsi="宋体" w:cs="宋体"/>
          <w:sz w:val="24"/>
        </w:rPr>
      </w:pPr>
      <w:r>
        <w:rPr>
          <w:rFonts w:hint="eastAsia" w:ascii="宋体" w:hAnsi="宋体" w:cs="宋体"/>
          <w:sz w:val="24"/>
        </w:rPr>
        <w:t xml:space="preserve">2.2 乙方责任 </w:t>
      </w:r>
    </w:p>
    <w:p>
      <w:pPr>
        <w:snapToGrid w:val="0"/>
        <w:spacing w:line="460" w:lineRule="exact"/>
        <w:ind w:firstLine="480" w:firstLineChars="200"/>
        <w:rPr>
          <w:rFonts w:ascii="宋体" w:hAnsi="宋体" w:cs="宋体"/>
          <w:sz w:val="24"/>
        </w:rPr>
      </w:pPr>
      <w:r>
        <w:rPr>
          <w:rFonts w:hint="eastAsia" w:ascii="宋体" w:hAnsi="宋体" w:cs="宋体"/>
          <w:sz w:val="24"/>
        </w:rPr>
        <w:t>乙方按照甲方承包商管理制度及信息化管理系统要求，提供、上传相关资料文件，对资料的真实性、有效性、合法性负责。安全合规有序开展作业，确保项目满足质量及使用要求。</w:t>
      </w:r>
    </w:p>
    <w:p>
      <w:pPr>
        <w:snapToGrid w:val="0"/>
        <w:spacing w:line="460" w:lineRule="exact"/>
        <w:rPr>
          <w:rFonts w:ascii="宋体" w:hAnsi="宋体" w:cs="宋体"/>
          <w:sz w:val="24"/>
        </w:rPr>
      </w:pPr>
      <w:r>
        <w:rPr>
          <w:rFonts w:hint="eastAsia" w:ascii="宋体" w:hAnsi="宋体" w:cs="宋体"/>
          <w:sz w:val="24"/>
        </w:rPr>
        <w:t>2.2.1作业前工作要求</w:t>
      </w:r>
    </w:p>
    <w:p>
      <w:pPr>
        <w:snapToGrid w:val="0"/>
        <w:spacing w:line="460" w:lineRule="exact"/>
        <w:ind w:firstLine="540" w:firstLineChars="225"/>
        <w:rPr>
          <w:rFonts w:ascii="宋体" w:hAnsi="宋体" w:cs="宋体"/>
          <w:sz w:val="24"/>
        </w:rPr>
      </w:pPr>
      <w:r>
        <w:rPr>
          <w:rFonts w:hint="eastAsia" w:ascii="宋体" w:hAnsi="宋体" w:cs="宋体"/>
          <w:sz w:val="24"/>
        </w:rPr>
        <w:t>提供企业相关信息，签订安全</w:t>
      </w:r>
      <w:r>
        <w:rPr>
          <w:rFonts w:hint="eastAsia" w:ascii="宋体" w:hAnsi="宋体" w:cs="宋体"/>
          <w:color w:val="FF0000"/>
          <w:sz w:val="24"/>
        </w:rPr>
        <w:t>（消防）</w:t>
      </w:r>
      <w:r>
        <w:rPr>
          <w:rFonts w:hint="eastAsia" w:ascii="宋体" w:hAnsi="宋体" w:cs="宋体"/>
          <w:sz w:val="24"/>
        </w:rPr>
        <w:t>协议，接受安全条件审查，开展安全培训交底工作。</w:t>
      </w:r>
    </w:p>
    <w:p>
      <w:pPr>
        <w:spacing w:line="460" w:lineRule="exact"/>
        <w:ind w:firstLine="554" w:firstLineChars="231"/>
        <w:rPr>
          <w:rFonts w:ascii="宋体" w:hAnsi="宋体" w:cs="宋体"/>
          <w:sz w:val="24"/>
        </w:rPr>
      </w:pPr>
      <w:r>
        <w:rPr>
          <w:rFonts w:hint="eastAsia" w:ascii="宋体" w:hAnsi="宋体" w:cs="宋体"/>
          <w:sz w:val="24"/>
        </w:rPr>
        <w:t>——提交</w:t>
      </w:r>
      <w:r>
        <w:rPr>
          <w:rFonts w:hint="eastAsia" w:ascii="宋体" w:hAnsi="宋体" w:cs="宋体"/>
          <w:kern w:val="36"/>
          <w:sz w:val="24"/>
        </w:rPr>
        <w:t>资质证件、无事故证明、人员保险、人员资格证书、安全培训、作业方案、现场处置方案等文件资料</w:t>
      </w:r>
      <w:r>
        <w:rPr>
          <w:rFonts w:hint="eastAsia" w:ascii="宋体" w:hAnsi="宋体" w:cs="宋体"/>
          <w:sz w:val="24"/>
        </w:rPr>
        <w:t>，并对真实性、有效性和合法性负责。</w:t>
      </w:r>
    </w:p>
    <w:p>
      <w:pPr>
        <w:snapToGrid w:val="0"/>
        <w:spacing w:line="460" w:lineRule="exact"/>
        <w:ind w:firstLine="480" w:firstLineChars="200"/>
        <w:rPr>
          <w:rFonts w:ascii="宋体" w:hAnsi="宋体" w:cs="宋体"/>
          <w:sz w:val="24"/>
        </w:rPr>
      </w:pPr>
      <w:r>
        <w:rPr>
          <w:rFonts w:hint="eastAsia" w:ascii="宋体" w:hAnsi="宋体" w:cs="宋体"/>
          <w:sz w:val="24"/>
        </w:rPr>
        <w:t>——配备安全管理机构及人员；</w:t>
      </w:r>
    </w:p>
    <w:p>
      <w:pPr>
        <w:snapToGrid w:val="0"/>
        <w:spacing w:line="460" w:lineRule="exact"/>
        <w:ind w:firstLine="480" w:firstLineChars="200"/>
        <w:rPr>
          <w:rFonts w:ascii="宋体" w:hAnsi="宋体" w:cs="宋体"/>
          <w:sz w:val="24"/>
        </w:rPr>
      </w:pPr>
      <w:r>
        <w:rPr>
          <w:rFonts w:hint="eastAsia" w:ascii="宋体" w:hAnsi="宋体" w:cs="宋体"/>
          <w:sz w:val="24"/>
        </w:rPr>
        <w:t>——配备作业设备设施、工具、物料、劳动保护用品等物品，并对符合性、安全性和完好性负责；</w:t>
      </w:r>
    </w:p>
    <w:p>
      <w:pPr>
        <w:snapToGrid w:val="0"/>
        <w:spacing w:line="460" w:lineRule="exact"/>
        <w:ind w:firstLine="480" w:firstLineChars="200"/>
        <w:rPr>
          <w:rFonts w:ascii="宋体" w:hAnsi="宋体" w:cs="宋体"/>
          <w:sz w:val="24"/>
        </w:rPr>
      </w:pPr>
      <w:r>
        <w:rPr>
          <w:rFonts w:hint="eastAsia" w:ascii="宋体" w:hAnsi="宋体" w:cs="宋体"/>
          <w:sz w:val="24"/>
        </w:rPr>
        <w:t>——负责对乙方作业人员进行安全风险交底；</w:t>
      </w:r>
    </w:p>
    <w:p>
      <w:pPr>
        <w:snapToGrid w:val="0"/>
        <w:spacing w:line="460" w:lineRule="exact"/>
        <w:ind w:firstLine="480" w:firstLineChars="200"/>
        <w:rPr>
          <w:rFonts w:ascii="宋体" w:hAnsi="宋体" w:cs="宋体"/>
          <w:sz w:val="24"/>
        </w:rPr>
      </w:pPr>
      <w:r>
        <w:rPr>
          <w:rFonts w:hint="eastAsia" w:ascii="宋体" w:hAnsi="宋体" w:cs="宋体"/>
          <w:sz w:val="24"/>
        </w:rPr>
        <w:t>——严禁违法分包和挂靠资质。如违反，则甲方有权决定解除与乙方之间的合同及本协议。</w:t>
      </w:r>
    </w:p>
    <w:p>
      <w:pPr>
        <w:snapToGrid w:val="0"/>
        <w:spacing w:line="460" w:lineRule="exact"/>
        <w:rPr>
          <w:rFonts w:ascii="宋体" w:hAnsi="宋体" w:cs="宋体"/>
          <w:sz w:val="24"/>
        </w:rPr>
      </w:pPr>
      <w:r>
        <w:rPr>
          <w:rFonts w:hint="eastAsia" w:ascii="宋体" w:hAnsi="宋体" w:cs="宋体"/>
          <w:sz w:val="24"/>
        </w:rPr>
        <w:t>2.2.2作业中管理要求</w:t>
      </w:r>
    </w:p>
    <w:p>
      <w:pPr>
        <w:snapToGrid w:val="0"/>
        <w:spacing w:line="460" w:lineRule="exact"/>
        <w:ind w:firstLine="480" w:firstLineChars="200"/>
        <w:rPr>
          <w:rFonts w:ascii="宋体" w:hAnsi="宋体" w:cs="宋体"/>
          <w:sz w:val="24"/>
        </w:rPr>
      </w:pPr>
      <w:r>
        <w:rPr>
          <w:rFonts w:hint="eastAsia" w:ascii="宋体" w:hAnsi="宋体" w:cs="宋体"/>
          <w:sz w:val="24"/>
        </w:rPr>
        <w:t>按照甲方要求参加值班例会或项目例会，按时提报的工作计划或作业任务，定期开展安全检查并整改关闭，按照规定办理危险作业等作业许可，开展安全事故应急处置。</w:t>
      </w:r>
    </w:p>
    <w:p>
      <w:pPr>
        <w:snapToGrid w:val="0"/>
        <w:spacing w:line="460" w:lineRule="exact"/>
        <w:ind w:firstLine="480" w:firstLineChars="200"/>
        <w:rPr>
          <w:rFonts w:ascii="宋体" w:hAnsi="宋体" w:cs="宋体"/>
          <w:sz w:val="24"/>
        </w:rPr>
      </w:pPr>
      <w:r>
        <w:rPr>
          <w:rFonts w:hint="eastAsia" w:ascii="宋体" w:hAnsi="宋体" w:cs="宋体"/>
          <w:sz w:val="24"/>
        </w:rPr>
        <w:t>禁止擅自改变每日作业活动的性质、范围和条件，禁止在作业任务规定时间之外开展作业，禁止在无人监管的情况下开展作业。</w:t>
      </w:r>
    </w:p>
    <w:p>
      <w:pPr>
        <w:snapToGrid w:val="0"/>
        <w:spacing w:line="460" w:lineRule="exact"/>
        <w:ind w:firstLine="480" w:firstLineChars="200"/>
        <w:rPr>
          <w:rFonts w:ascii="宋体" w:hAnsi="宋体" w:cs="宋体"/>
          <w:sz w:val="24"/>
        </w:rPr>
      </w:pPr>
      <w:r>
        <w:rPr>
          <w:rFonts w:hint="eastAsia" w:ascii="宋体" w:hAnsi="宋体" w:cs="宋体"/>
          <w:sz w:val="24"/>
        </w:rPr>
        <w:t>——负责提报的《每日作业计划》；</w:t>
      </w:r>
    </w:p>
    <w:p>
      <w:pPr>
        <w:snapToGrid w:val="0"/>
        <w:spacing w:line="460" w:lineRule="exact"/>
        <w:ind w:firstLine="480" w:firstLineChars="200"/>
        <w:rPr>
          <w:rFonts w:ascii="宋体" w:hAnsi="宋体" w:cs="宋体"/>
          <w:sz w:val="24"/>
        </w:rPr>
      </w:pPr>
      <w:r>
        <w:rPr>
          <w:rFonts w:hint="eastAsia" w:ascii="宋体" w:hAnsi="宋体" w:cs="宋体"/>
          <w:sz w:val="24"/>
        </w:rPr>
        <w:t>——按照施工方案落实风险管控措施；</w:t>
      </w:r>
    </w:p>
    <w:p>
      <w:pPr>
        <w:snapToGrid w:val="0"/>
        <w:spacing w:line="460" w:lineRule="exact"/>
        <w:ind w:firstLine="480" w:firstLineChars="200"/>
        <w:rPr>
          <w:rFonts w:ascii="宋体" w:hAnsi="宋体" w:cs="宋体"/>
          <w:sz w:val="24"/>
        </w:rPr>
      </w:pPr>
      <w:r>
        <w:rPr>
          <w:rFonts w:hint="eastAsia" w:ascii="宋体" w:hAnsi="宋体" w:cs="宋体"/>
          <w:sz w:val="24"/>
        </w:rPr>
        <w:t>——负责指挥现场安全生产事故应急救援工作，并及时向甲方报告，并积极配合甲方的应急指挥、协调事故救援工作。</w:t>
      </w:r>
    </w:p>
    <w:p>
      <w:pPr>
        <w:snapToGrid w:val="0"/>
        <w:spacing w:line="460" w:lineRule="exact"/>
        <w:ind w:firstLine="480" w:firstLineChars="200"/>
        <w:rPr>
          <w:rFonts w:ascii="宋体" w:hAnsi="宋体" w:cs="宋体"/>
          <w:sz w:val="24"/>
        </w:rPr>
      </w:pPr>
      <w:r>
        <w:rPr>
          <w:rFonts w:hint="eastAsia" w:ascii="宋体" w:hAnsi="宋体" w:cs="宋体"/>
          <w:sz w:val="24"/>
        </w:rPr>
        <w:t>——按照甲方制度要求，危险作业办理许可方可作业；按照甲方变更作业相关制度实施变更作业管理；</w:t>
      </w:r>
    </w:p>
    <w:p>
      <w:pPr>
        <w:snapToGrid w:val="0"/>
        <w:spacing w:line="460" w:lineRule="exact"/>
        <w:ind w:firstLine="480" w:firstLineChars="200"/>
        <w:rPr>
          <w:rFonts w:ascii="宋体" w:hAnsi="宋体" w:cs="宋体"/>
          <w:sz w:val="24"/>
        </w:rPr>
      </w:pPr>
      <w:r>
        <w:rPr>
          <w:rFonts w:hint="eastAsia" w:ascii="宋体" w:hAnsi="宋体" w:cs="宋体"/>
          <w:sz w:val="24"/>
        </w:rPr>
        <w:t>——特种作业人员须持有与作业相应的、合格的特种作业证，特种设备操作人员需持有效的特种设备操作员证；</w:t>
      </w:r>
    </w:p>
    <w:p>
      <w:pPr>
        <w:snapToGrid w:val="0"/>
        <w:spacing w:line="460" w:lineRule="exact"/>
        <w:ind w:firstLine="480" w:firstLineChars="200"/>
        <w:rPr>
          <w:rFonts w:ascii="宋体" w:hAnsi="宋体" w:cs="宋体"/>
          <w:sz w:val="24"/>
        </w:rPr>
      </w:pPr>
      <w:r>
        <w:rPr>
          <w:rFonts w:hint="eastAsia" w:ascii="宋体" w:hAnsi="宋体" w:cs="宋体"/>
          <w:sz w:val="24"/>
        </w:rPr>
        <w:t>——现场存在交叉作业时，应服从甲方协调、指挥。</w:t>
      </w:r>
    </w:p>
    <w:p>
      <w:pPr>
        <w:snapToGrid w:val="0"/>
        <w:spacing w:line="460" w:lineRule="exact"/>
        <w:ind w:firstLine="540" w:firstLineChars="225"/>
        <w:rPr>
          <w:rFonts w:ascii="宋体" w:hAnsi="宋体" w:cs="宋体"/>
          <w:sz w:val="24"/>
        </w:rPr>
      </w:pPr>
      <w:r>
        <w:rPr>
          <w:rFonts w:hint="eastAsia" w:ascii="宋体" w:hAnsi="宋体" w:cs="宋体"/>
          <w:sz w:val="24"/>
        </w:rPr>
        <w:t>——施工过程中，存在重大变更（方案、工具、人员等）或重大隐患、事故征兆以及事故的情况，应及时、如实报告甲方。</w:t>
      </w:r>
    </w:p>
    <w:p>
      <w:pPr>
        <w:spacing w:line="460" w:lineRule="exact"/>
        <w:ind w:firstLine="480" w:firstLineChars="200"/>
        <w:jc w:val="left"/>
        <w:rPr>
          <w:rFonts w:ascii="宋体" w:hAnsi="宋体" w:cs="宋体"/>
          <w:sz w:val="24"/>
        </w:rPr>
      </w:pPr>
      <w:r>
        <w:rPr>
          <w:rFonts w:hint="eastAsia" w:ascii="宋体" w:hAnsi="宋体" w:cs="宋体"/>
          <w:sz w:val="24"/>
        </w:rPr>
        <w:t>——涉及危大工程的，根据《危险性较大的分部分项工程安全管理规定》及甲方相关制度标准，组织编制危大工程专项施工方案。</w:t>
      </w:r>
    </w:p>
    <w:p>
      <w:pPr>
        <w:spacing w:line="460" w:lineRule="exact"/>
        <w:ind w:firstLine="480" w:firstLineChars="200"/>
        <w:jc w:val="left"/>
        <w:rPr>
          <w:rFonts w:ascii="宋体" w:hAnsi="宋体" w:cs="宋体"/>
          <w:sz w:val="24"/>
        </w:rPr>
      </w:pPr>
      <w:r>
        <w:rPr>
          <w:rFonts w:hint="eastAsia" w:ascii="宋体" w:hAnsi="宋体" w:cs="宋体"/>
          <w:sz w:val="24"/>
        </w:rPr>
        <w:t>——作业过程中违反国家有关法律法规造成损失的，承担相应责任，若因此给甲方造成损失或处罚的，承担经济损失。</w:t>
      </w:r>
    </w:p>
    <w:p>
      <w:pPr>
        <w:snapToGrid w:val="0"/>
        <w:spacing w:line="460" w:lineRule="exact"/>
        <w:ind w:firstLine="480" w:firstLineChars="200"/>
        <w:rPr>
          <w:rFonts w:ascii="宋体" w:hAnsi="宋体" w:cs="宋体"/>
          <w:sz w:val="24"/>
        </w:rPr>
      </w:pPr>
      <w:r>
        <w:rPr>
          <w:rFonts w:hint="eastAsia" w:ascii="宋体" w:hAnsi="宋体" w:cs="宋体"/>
          <w:sz w:val="24"/>
        </w:rPr>
        <w:t>——作业过程中严禁使用国家明令禁止使用或耗能大、对环境造成较大破坏的设备设施，运输车辆需符合排放标准要求，作业现场需做好防扬撒措施，规范处置作业过程中产生的固废、危废。</w:t>
      </w:r>
    </w:p>
    <w:p>
      <w:pPr>
        <w:snapToGrid w:val="0"/>
        <w:spacing w:line="460" w:lineRule="exact"/>
        <w:rPr>
          <w:rFonts w:ascii="宋体" w:hAnsi="宋体" w:cs="宋体"/>
          <w:sz w:val="24"/>
        </w:rPr>
      </w:pPr>
      <w:r>
        <w:rPr>
          <w:rFonts w:hint="eastAsia" w:ascii="宋体" w:hAnsi="宋体" w:cs="宋体"/>
          <w:sz w:val="24"/>
        </w:rPr>
        <w:t>2.2.3作业后管理要求</w:t>
      </w:r>
    </w:p>
    <w:p>
      <w:pPr>
        <w:snapToGrid w:val="0"/>
        <w:spacing w:line="460" w:lineRule="exact"/>
        <w:ind w:firstLine="480" w:firstLineChars="200"/>
        <w:rPr>
          <w:rFonts w:ascii="宋体" w:hAnsi="宋体" w:cs="宋体"/>
          <w:sz w:val="24"/>
        </w:rPr>
      </w:pPr>
      <w:r>
        <w:rPr>
          <w:rFonts w:hint="eastAsia" w:ascii="宋体" w:hAnsi="宋体" w:cs="宋体"/>
          <w:sz w:val="24"/>
        </w:rPr>
        <w:t>对甲方提供的技术资料保密，并提供真实有效的竣工验收资料。</w:t>
      </w:r>
    </w:p>
    <w:p>
      <w:pPr>
        <w:snapToGrid w:val="0"/>
        <w:spacing w:line="460" w:lineRule="exact"/>
        <w:ind w:firstLine="480" w:firstLineChars="200"/>
        <w:rPr>
          <w:rFonts w:ascii="宋体" w:hAnsi="宋体" w:cs="宋体"/>
          <w:sz w:val="24"/>
        </w:rPr>
      </w:pPr>
      <w:r>
        <w:rPr>
          <w:rFonts w:hint="eastAsia" w:ascii="宋体" w:hAnsi="宋体" w:cs="宋体"/>
          <w:sz w:val="24"/>
        </w:rPr>
        <w:t>——对甲方提供的技术资料的保密性负责；</w:t>
      </w:r>
    </w:p>
    <w:p>
      <w:pPr>
        <w:snapToGrid w:val="0"/>
        <w:spacing w:line="460" w:lineRule="exact"/>
        <w:ind w:firstLine="480" w:firstLineChars="200"/>
        <w:rPr>
          <w:rFonts w:ascii="宋体" w:hAnsi="宋体" w:cs="宋体"/>
          <w:sz w:val="24"/>
        </w:rPr>
      </w:pPr>
      <w:r>
        <w:rPr>
          <w:rFonts w:hint="eastAsia" w:ascii="宋体" w:hAnsi="宋体" w:cs="宋体"/>
          <w:sz w:val="24"/>
        </w:rPr>
        <w:t>——对提交竣工验收相关资料的真实性负责。</w:t>
      </w:r>
    </w:p>
    <w:p>
      <w:pPr>
        <w:snapToGrid w:val="0"/>
        <w:spacing w:line="460" w:lineRule="exact"/>
        <w:rPr>
          <w:rFonts w:ascii="宋体" w:hAnsi="宋体" w:cs="宋体"/>
          <w:sz w:val="24"/>
        </w:rPr>
      </w:pPr>
      <w:r>
        <w:rPr>
          <w:rFonts w:hint="eastAsia" w:ascii="宋体" w:hAnsi="宋体" w:cs="宋体"/>
          <w:sz w:val="24"/>
        </w:rPr>
        <w:t>2.3 权利</w:t>
      </w:r>
    </w:p>
    <w:p>
      <w:pPr>
        <w:spacing w:line="460" w:lineRule="exact"/>
        <w:jc w:val="left"/>
        <w:rPr>
          <w:rFonts w:ascii="宋体" w:hAnsi="宋体" w:cs="宋体"/>
          <w:sz w:val="24"/>
        </w:rPr>
      </w:pPr>
      <w:r>
        <w:rPr>
          <w:rFonts w:hint="eastAsia" w:ascii="宋体" w:hAnsi="宋体" w:cs="宋体"/>
          <w:sz w:val="24"/>
        </w:rPr>
        <w:t>2.3.1 有权拒绝甲方的违章指挥、强令冒险作业要求。</w:t>
      </w:r>
      <w:bookmarkEnd w:id="59"/>
      <w:bookmarkEnd w:id="60"/>
      <w:bookmarkEnd w:id="61"/>
      <w:bookmarkEnd w:id="62"/>
      <w:bookmarkEnd w:id="63"/>
      <w:bookmarkEnd w:id="64"/>
      <w:bookmarkEnd w:id="65"/>
      <w:bookmarkEnd w:id="66"/>
      <w:bookmarkEnd w:id="67"/>
      <w:bookmarkEnd w:id="68"/>
      <w:bookmarkEnd w:id="69"/>
    </w:p>
    <w:p>
      <w:pPr>
        <w:spacing w:line="460" w:lineRule="exact"/>
        <w:jc w:val="left"/>
        <w:rPr>
          <w:rFonts w:ascii="宋体" w:hAnsi="宋体" w:cs="宋体"/>
          <w:b/>
          <w:bCs/>
          <w:sz w:val="24"/>
        </w:rPr>
      </w:pPr>
      <w:bookmarkStart w:id="70" w:name="_Toc396036411"/>
      <w:bookmarkStart w:id="71" w:name="_Toc451698741"/>
      <w:bookmarkStart w:id="72" w:name="_Toc434694364"/>
      <w:bookmarkStart w:id="73" w:name="_Toc442016143"/>
      <w:bookmarkStart w:id="74" w:name="_Toc442022102"/>
      <w:bookmarkStart w:id="75" w:name="_Toc389985360"/>
      <w:bookmarkStart w:id="76" w:name="_Toc381911467"/>
      <w:bookmarkStart w:id="77" w:name="_Toc442133372"/>
      <w:bookmarkStart w:id="78" w:name="_Toc383301028"/>
      <w:bookmarkStart w:id="79" w:name="_Toc396037055"/>
      <w:bookmarkStart w:id="80" w:name="_Toc384944718"/>
      <w:r>
        <w:rPr>
          <w:rFonts w:hint="eastAsia" w:ascii="宋体" w:hAnsi="宋体" w:cs="宋体"/>
          <w:b/>
          <w:bCs/>
          <w:sz w:val="24"/>
        </w:rPr>
        <w:t>3安全投入和资金保障</w:t>
      </w:r>
      <w:bookmarkEnd w:id="70"/>
      <w:bookmarkEnd w:id="71"/>
      <w:bookmarkEnd w:id="72"/>
      <w:bookmarkEnd w:id="73"/>
      <w:bookmarkEnd w:id="74"/>
      <w:bookmarkEnd w:id="75"/>
      <w:bookmarkEnd w:id="76"/>
      <w:bookmarkEnd w:id="77"/>
      <w:bookmarkEnd w:id="78"/>
      <w:bookmarkEnd w:id="79"/>
      <w:bookmarkEnd w:id="80"/>
    </w:p>
    <w:p>
      <w:pPr>
        <w:spacing w:line="460" w:lineRule="exact"/>
        <w:jc w:val="left"/>
        <w:rPr>
          <w:rFonts w:ascii="宋体" w:hAnsi="宋体" w:cs="宋体"/>
          <w:sz w:val="24"/>
        </w:rPr>
      </w:pPr>
      <w:r>
        <w:rPr>
          <w:rFonts w:hint="eastAsia" w:ascii="宋体" w:hAnsi="宋体" w:cs="宋体"/>
          <w:sz w:val="24"/>
        </w:rPr>
        <w:t>3.1甲方是项目安全投入的责任主体，负责完善和改进项目安全生产条件的资金保障，向乙方提供保障施工作业所需的安全投入，已包含在甲方支付给乙方的合同款中。</w:t>
      </w:r>
    </w:p>
    <w:p>
      <w:pPr>
        <w:spacing w:line="460" w:lineRule="exact"/>
        <w:ind w:left="720" w:hanging="720" w:hangingChars="300"/>
        <w:jc w:val="left"/>
        <w:rPr>
          <w:rFonts w:hint="eastAsia" w:ascii="宋体" w:hAnsi="宋体" w:cs="宋体"/>
          <w:bCs/>
          <w:sz w:val="24"/>
          <w:u w:val="single"/>
          <w:lang w:val="en-US" w:eastAsia="zh-CN"/>
        </w:rPr>
      </w:pPr>
      <w:r>
        <w:rPr>
          <w:rFonts w:hint="eastAsia" w:ascii="宋体" w:hAnsi="宋体" w:cs="宋体"/>
          <w:sz w:val="24"/>
        </w:rPr>
        <w:t>3.2乙方应在合同签订</w:t>
      </w:r>
      <w:r>
        <w:rPr>
          <w:rFonts w:hint="eastAsia" w:ascii="宋体" w:hAnsi="宋体" w:cs="宋体"/>
          <w:sz w:val="24"/>
          <w:lang w:val="en-US" w:eastAsia="zh-CN"/>
        </w:rPr>
        <w:t>签</w:t>
      </w:r>
      <w:r>
        <w:rPr>
          <w:rFonts w:hint="eastAsia" w:ascii="宋体" w:hAnsi="宋体" w:cs="宋体"/>
          <w:sz w:val="24"/>
        </w:rPr>
        <w:t>的</w:t>
      </w:r>
      <w:r>
        <w:rPr>
          <w:rFonts w:hint="eastAsia" w:ascii="宋体" w:hAnsi="宋体" w:cs="宋体"/>
          <w:sz w:val="24"/>
          <w:lang w:val="en-US" w:eastAsia="zh-CN"/>
        </w:rPr>
        <w:t>3</w:t>
      </w:r>
      <w:r>
        <w:rPr>
          <w:rFonts w:hint="eastAsia" w:ascii="宋体" w:hAnsi="宋体" w:cs="宋体"/>
          <w:sz w:val="24"/>
        </w:rPr>
        <w:t>日内向甲方支付不得低于合同总金额的【5】%的风险抵押金</w:t>
      </w:r>
      <w:r>
        <w:rPr>
          <w:rFonts w:hint="eastAsia" w:ascii="宋体" w:hAnsi="宋体" w:cs="宋体"/>
          <w:bCs/>
          <w:sz w:val="24"/>
          <w:u w:val="single"/>
          <w:lang w:val="en-US" w:eastAsia="zh-CN"/>
        </w:rPr>
        <w:t xml:space="preserve">   </w:t>
      </w:r>
    </w:p>
    <w:p>
      <w:pPr>
        <w:spacing w:line="460" w:lineRule="exact"/>
        <w:ind w:left="720" w:hanging="720" w:hangingChars="300"/>
        <w:jc w:val="left"/>
        <w:rPr>
          <w:rFonts w:hint="eastAsia" w:ascii="宋体" w:hAnsi="宋体" w:cs="宋体"/>
          <w:sz w:val="24"/>
        </w:rPr>
      </w:pPr>
      <w:r>
        <w:rPr>
          <w:rFonts w:hint="eastAsia" w:ascii="宋体" w:hAnsi="宋体" w:cs="宋体"/>
          <w:bCs/>
          <w:sz w:val="24"/>
        </w:rPr>
        <w:t>元（大写：</w:t>
      </w:r>
      <w:r>
        <w:rPr>
          <w:rFonts w:hint="eastAsia" w:ascii="宋体" w:hAnsi="宋体" w:cs="宋体"/>
          <w:bCs/>
          <w:sz w:val="24"/>
          <w:u w:val="single"/>
          <w:lang w:val="en-US" w:eastAsia="zh-CN"/>
        </w:rPr>
        <w:t xml:space="preserve">    </w:t>
      </w:r>
      <w:r>
        <w:rPr>
          <w:rFonts w:hint="eastAsia" w:ascii="宋体" w:hAnsi="宋体" w:cs="宋体"/>
          <w:bCs/>
          <w:sz w:val="24"/>
          <w:u w:val="single"/>
        </w:rPr>
        <w:t xml:space="preserve"> </w:t>
      </w:r>
      <w:r>
        <w:rPr>
          <w:rFonts w:hint="eastAsia" w:ascii="宋体" w:hAnsi="宋体" w:cs="宋体"/>
          <w:bCs/>
          <w:sz w:val="24"/>
        </w:rPr>
        <w:t>元</w:t>
      </w:r>
      <w:r>
        <w:rPr>
          <w:rFonts w:hint="eastAsia" w:ascii="宋体" w:hAnsi="宋体" w:cs="宋体"/>
          <w:bCs/>
          <w:sz w:val="24"/>
          <w:lang w:val="en-US" w:eastAsia="zh-CN"/>
        </w:rPr>
        <w:t>整</w:t>
      </w:r>
      <w:r>
        <w:rPr>
          <w:rFonts w:hint="eastAsia" w:ascii="宋体" w:hAnsi="宋体" w:cs="宋体"/>
          <w:bCs/>
          <w:sz w:val="24"/>
        </w:rPr>
        <w:t xml:space="preserve">） </w:t>
      </w:r>
      <w:r>
        <w:rPr>
          <w:rFonts w:hint="eastAsia" w:ascii="宋体" w:hAnsi="宋体" w:cs="宋体"/>
          <w:sz w:val="24"/>
        </w:rPr>
        <w:t>（乙方缴纳的项目合同履约保证金可同时用作风险抵押金），作为</w:t>
      </w:r>
    </w:p>
    <w:p>
      <w:pPr>
        <w:spacing w:line="460" w:lineRule="exact"/>
        <w:ind w:left="720" w:hanging="720" w:hangingChars="300"/>
        <w:jc w:val="left"/>
        <w:rPr>
          <w:rFonts w:hint="eastAsia" w:ascii="宋体" w:hAnsi="宋体" w:cs="宋体"/>
          <w:bCs/>
          <w:sz w:val="24"/>
        </w:rPr>
      </w:pPr>
      <w:r>
        <w:rPr>
          <w:rFonts w:hint="eastAsia" w:ascii="宋体" w:hAnsi="宋体" w:cs="宋体"/>
          <w:sz w:val="24"/>
        </w:rPr>
        <w:t>安全、环保风险抵押金使用。</w:t>
      </w:r>
      <w:r>
        <w:rPr>
          <w:rFonts w:hint="eastAsia" w:ascii="宋体" w:hAnsi="宋体" w:cs="宋体"/>
          <w:bCs/>
          <w:sz w:val="24"/>
        </w:rPr>
        <w:t>用于甲方对乙方的安全管理。当乙方发生未履新安全管理责任</w:t>
      </w:r>
    </w:p>
    <w:p>
      <w:pPr>
        <w:spacing w:line="460" w:lineRule="exact"/>
        <w:ind w:left="720" w:hanging="720" w:hangingChars="300"/>
        <w:jc w:val="left"/>
        <w:rPr>
          <w:rFonts w:ascii="宋体" w:hAnsi="宋体" w:cs="宋体"/>
          <w:bCs/>
          <w:sz w:val="24"/>
        </w:rPr>
      </w:pPr>
      <w:r>
        <w:rPr>
          <w:rFonts w:hint="eastAsia" w:ascii="宋体" w:hAnsi="宋体" w:cs="宋体"/>
          <w:bCs/>
          <w:sz w:val="24"/>
        </w:rPr>
        <w:t>或者造成安全事故时，甲方可以根据协议扣除部分或全部安全管理风险押金。</w:t>
      </w:r>
    </w:p>
    <w:p>
      <w:pPr>
        <w:spacing w:line="460" w:lineRule="exact"/>
        <w:jc w:val="left"/>
        <w:rPr>
          <w:rFonts w:ascii="宋体" w:hAnsi="宋体" w:cs="宋体"/>
          <w:bCs/>
          <w:sz w:val="24"/>
        </w:rPr>
      </w:pPr>
      <w:r>
        <w:rPr>
          <w:rFonts w:hint="eastAsia" w:ascii="宋体" w:hAnsi="宋体" w:cs="宋体"/>
          <w:bCs/>
          <w:sz w:val="24"/>
        </w:rPr>
        <w:t>3.3乙方须</w:t>
      </w:r>
      <w:r>
        <w:rPr>
          <w:rFonts w:hint="eastAsia" w:ascii="宋体" w:hAnsi="宋体" w:cs="宋体"/>
          <w:sz w:val="24"/>
        </w:rPr>
        <w:t>和参与施工人员签订符合《民法典》要求的用工合同或劳务合同，</w:t>
      </w:r>
      <w:r>
        <w:rPr>
          <w:rFonts w:hint="eastAsia" w:ascii="宋体" w:hAnsi="宋体" w:cs="宋体"/>
          <w:bCs/>
          <w:sz w:val="24"/>
        </w:rPr>
        <w:t xml:space="preserve">为施工人员购买工伤保险或购买赔付额度不低于【 </w:t>
      </w:r>
      <w:r>
        <w:rPr>
          <w:rFonts w:ascii="宋体" w:hAnsi="宋体" w:cs="宋体"/>
          <w:bCs/>
          <w:sz w:val="24"/>
        </w:rPr>
        <w:t>105</w:t>
      </w:r>
      <w:r>
        <w:rPr>
          <w:rFonts w:hint="eastAsia" w:ascii="宋体" w:hAnsi="宋体" w:cs="宋体"/>
          <w:bCs/>
          <w:sz w:val="24"/>
        </w:rPr>
        <w:t>】万元（</w:t>
      </w:r>
      <w:r>
        <w:rPr>
          <w:rFonts w:hint="eastAsia" w:ascii="宋体" w:hAnsi="宋体" w:cs="宋体"/>
          <w:kern w:val="0"/>
          <w:sz w:val="24"/>
          <w:lang w:val="zh-CN"/>
        </w:rPr>
        <w:t>保额赔付不低于</w:t>
      </w:r>
      <w:r>
        <w:rPr>
          <w:rFonts w:hint="eastAsia" w:ascii="宋体" w:hAnsi="宋体" w:cs="宋体"/>
          <w:kern w:val="0"/>
          <w:sz w:val="24"/>
        </w:rPr>
        <w:t>上一年度国家一次性工亡补助金标准为上一年度全国城镇居民人均可支配收入的20倍</w:t>
      </w:r>
      <w:r>
        <w:rPr>
          <w:rFonts w:hint="eastAsia" w:ascii="宋体" w:hAnsi="宋体" w:cs="宋体"/>
          <w:bCs/>
          <w:sz w:val="24"/>
        </w:rPr>
        <w:t>）的意外伤害险或雇主责任险和</w:t>
      </w:r>
      <w:r>
        <w:rPr>
          <w:rFonts w:hint="eastAsia" w:ascii="宋体" w:hAnsi="宋体" w:cs="宋体"/>
          <w:bCs/>
          <w:sz w:val="24"/>
          <w:lang w:val="en-US" w:eastAsia="zh-CN"/>
        </w:rPr>
        <w:t>2</w:t>
      </w:r>
      <w:r>
        <w:rPr>
          <w:rFonts w:hint="eastAsia" w:ascii="宋体" w:hAnsi="宋体" w:cs="宋体"/>
          <w:bCs/>
          <w:sz w:val="24"/>
        </w:rPr>
        <w:t>0万元的医疗保险。</w:t>
      </w:r>
    </w:p>
    <w:p>
      <w:pPr>
        <w:spacing w:line="460" w:lineRule="exact"/>
        <w:jc w:val="left"/>
        <w:rPr>
          <w:rFonts w:ascii="宋体" w:hAnsi="宋体" w:cs="宋体"/>
          <w:bCs/>
          <w:sz w:val="24"/>
        </w:rPr>
      </w:pPr>
      <w:r>
        <w:rPr>
          <w:rFonts w:hint="eastAsia" w:ascii="宋体" w:hAnsi="宋体" w:cs="宋体"/>
          <w:sz w:val="24"/>
        </w:rPr>
        <w:t>3.4</w:t>
      </w:r>
      <w:r>
        <w:rPr>
          <w:rFonts w:hint="eastAsia" w:ascii="宋体" w:hAnsi="宋体" w:cs="宋体"/>
          <w:bCs/>
          <w:sz w:val="24"/>
        </w:rPr>
        <w:t>乙方应当按照相关法律、法规、规章和标准的有关规定和本协议，保证安全生产投入落实到位、专款专用，不断完善和改进项目现场安全生产条件。</w:t>
      </w:r>
      <w:r>
        <w:rPr>
          <w:rFonts w:hint="eastAsia" w:ascii="宋体" w:hAnsi="宋体" w:cs="宋体"/>
          <w:sz w:val="24"/>
        </w:rPr>
        <w:t>甲方监督乙方将各项安全投入落实到位，乙方不落实的由甲方先期垫付。</w:t>
      </w:r>
    </w:p>
    <w:p>
      <w:pPr>
        <w:spacing w:line="460" w:lineRule="exact"/>
        <w:jc w:val="left"/>
        <w:rPr>
          <w:rFonts w:ascii="宋体" w:hAnsi="宋体" w:cs="宋体"/>
          <w:b/>
          <w:bCs/>
          <w:sz w:val="24"/>
        </w:rPr>
      </w:pPr>
      <w:bookmarkStart w:id="81" w:name="_Toc451698742"/>
      <w:bookmarkStart w:id="82" w:name="_Toc442016144"/>
      <w:bookmarkStart w:id="83" w:name="_Toc383301029"/>
      <w:bookmarkStart w:id="84" w:name="_Toc434694365"/>
      <w:bookmarkStart w:id="85" w:name="_Toc442133373"/>
      <w:bookmarkStart w:id="86" w:name="_Toc396037056"/>
      <w:bookmarkStart w:id="87" w:name="_Toc389985361"/>
      <w:bookmarkStart w:id="88" w:name="_Toc384944719"/>
      <w:bookmarkStart w:id="89" w:name="_Toc396036412"/>
      <w:bookmarkStart w:id="90" w:name="_Toc381911468"/>
      <w:bookmarkStart w:id="91" w:name="_Toc442022103"/>
      <w:r>
        <w:rPr>
          <w:rFonts w:hint="eastAsia" w:ascii="宋体" w:hAnsi="宋体" w:cs="宋体"/>
          <w:b/>
          <w:bCs/>
          <w:sz w:val="24"/>
        </w:rPr>
        <w:t>4安全设施和施工条件</w:t>
      </w:r>
      <w:bookmarkEnd w:id="81"/>
      <w:bookmarkEnd w:id="82"/>
      <w:bookmarkEnd w:id="83"/>
      <w:bookmarkEnd w:id="84"/>
      <w:bookmarkEnd w:id="85"/>
      <w:bookmarkEnd w:id="86"/>
      <w:bookmarkEnd w:id="87"/>
      <w:bookmarkEnd w:id="88"/>
      <w:bookmarkEnd w:id="89"/>
      <w:bookmarkEnd w:id="90"/>
      <w:bookmarkEnd w:id="91"/>
    </w:p>
    <w:p>
      <w:pPr>
        <w:spacing w:line="460" w:lineRule="exact"/>
        <w:jc w:val="left"/>
        <w:rPr>
          <w:rFonts w:ascii="宋体" w:hAnsi="宋体" w:cs="宋体"/>
          <w:sz w:val="24"/>
        </w:rPr>
      </w:pPr>
      <w:r>
        <w:rPr>
          <w:rFonts w:hint="eastAsia" w:ascii="宋体" w:hAnsi="宋体" w:cs="宋体"/>
          <w:sz w:val="24"/>
        </w:rPr>
        <w:t xml:space="preserve">4.1甲方应当保证提供给外包项目有关的生产系统安全设施正常运行，保证外包项目具备法律、法规、规章和标准规定的安全生产条件。 </w:t>
      </w:r>
    </w:p>
    <w:p>
      <w:pPr>
        <w:spacing w:line="460" w:lineRule="exact"/>
        <w:jc w:val="left"/>
        <w:rPr>
          <w:rFonts w:ascii="宋体" w:hAnsi="宋体" w:cs="宋体"/>
          <w:sz w:val="24"/>
        </w:rPr>
      </w:pPr>
      <w:r>
        <w:rPr>
          <w:rFonts w:hint="eastAsia" w:ascii="宋体" w:hAnsi="宋体" w:cs="宋体"/>
          <w:sz w:val="24"/>
        </w:rPr>
        <w:t>4.2甲方应当为乙方提供安全生产所必要的施工作业条件。除不可抗力外，甲方未向乙方提供安全生产所必要的施工作业条件，由此给乙方造成有关生产进度、经济等方面损失的，由甲方承担责任。</w:t>
      </w:r>
    </w:p>
    <w:p>
      <w:pPr>
        <w:spacing w:line="460" w:lineRule="exact"/>
        <w:jc w:val="left"/>
        <w:rPr>
          <w:rFonts w:ascii="宋体" w:hAnsi="宋体" w:cs="宋体"/>
          <w:sz w:val="24"/>
        </w:rPr>
      </w:pPr>
      <w:r>
        <w:rPr>
          <w:rFonts w:hint="eastAsia" w:ascii="宋体" w:hAnsi="宋体" w:cs="宋体"/>
          <w:sz w:val="24"/>
        </w:rPr>
        <w:t>4.3甲方应当向乙方提供现有生产系统，以及与项目安全生产相关的勘察、设计、风险评价、检测检验和应急救援等资料，并保证资料的真实、完整和有效；同时，应当告知乙方项目施工作业过程中可能存在的主要危险有害因素，以及在紧急情况下应当采取的应急措施，对项目施工进行书面和现场的技术交底。</w:t>
      </w:r>
    </w:p>
    <w:p>
      <w:pPr>
        <w:spacing w:line="460" w:lineRule="exact"/>
        <w:ind w:firstLine="480" w:firstLineChars="200"/>
        <w:jc w:val="left"/>
        <w:rPr>
          <w:rFonts w:ascii="宋体" w:hAnsi="宋体" w:cs="宋体"/>
          <w:sz w:val="24"/>
        </w:rPr>
      </w:pPr>
      <w:r>
        <w:rPr>
          <w:rFonts w:hint="eastAsia" w:ascii="宋体" w:hAnsi="宋体" w:cs="宋体"/>
          <w:bCs/>
          <w:sz w:val="24"/>
        </w:rPr>
        <w:t>甲方</w:t>
      </w:r>
      <w:r>
        <w:rPr>
          <w:rFonts w:hint="eastAsia" w:ascii="宋体" w:hAnsi="宋体" w:cs="宋体"/>
          <w:sz w:val="24"/>
        </w:rPr>
        <w:t>提供乙方图纸资料的日期(包括图纸的绘制时间)、名称和数量清单，技术交底的时间、负责人、参加人员等记录资料，应当在本协议的附件1(《技术交底记录文件》)中予以明确。</w:t>
      </w:r>
    </w:p>
    <w:p>
      <w:pPr>
        <w:shd w:val="clear" w:color="auto" w:fill="FFFFFF"/>
        <w:snapToGrid w:val="0"/>
        <w:spacing w:line="460" w:lineRule="exact"/>
        <w:jc w:val="left"/>
        <w:rPr>
          <w:rFonts w:ascii="宋体" w:hAnsi="宋体" w:cs="宋体"/>
          <w:kern w:val="0"/>
          <w:sz w:val="24"/>
        </w:rPr>
      </w:pPr>
      <w:r>
        <w:rPr>
          <w:rFonts w:hint="eastAsia" w:ascii="宋体" w:hAnsi="宋体" w:cs="宋体"/>
          <w:kern w:val="0"/>
          <w:sz w:val="24"/>
        </w:rPr>
        <w:t>4.4乙方应当制定项目施工方案。包括：施工负责人、施工步骤（实施的具体内容）、施工进度，明确作业过程可能发生的风险分析及防控措施和应急处置方案，经甲方审核批准后，须对作业人员进行三级安全教育及危险、有危害因素告知，明确告知作业过程的各种风险及防控措施，提升作业人员的安全意识及应急处理能力。特种作业人员及特种设备作业人员必须具备相应合格有效的特种作业资质。现场公示告知风险分析及防控措施和应急处置方案。</w:t>
      </w:r>
    </w:p>
    <w:p>
      <w:pPr>
        <w:shd w:val="clear" w:color="auto" w:fill="FFFFFF"/>
        <w:snapToGrid w:val="0"/>
        <w:spacing w:line="460" w:lineRule="exact"/>
        <w:ind w:firstLine="480" w:firstLineChars="200"/>
        <w:jc w:val="left"/>
        <w:rPr>
          <w:rFonts w:ascii="宋体" w:hAnsi="宋体" w:cs="宋体"/>
          <w:kern w:val="0"/>
          <w:sz w:val="24"/>
        </w:rPr>
      </w:pPr>
      <w:r>
        <w:rPr>
          <w:rFonts w:hint="eastAsia" w:ascii="宋体" w:hAnsi="宋体" w:cs="宋体"/>
          <w:kern w:val="0"/>
          <w:sz w:val="24"/>
        </w:rPr>
        <w:t>注意：</w:t>
      </w:r>
      <w:r>
        <w:rPr>
          <w:rFonts w:hint="eastAsia" w:ascii="宋体" w:hAnsi="宋体" w:cs="宋体"/>
          <w:spacing w:val="6"/>
          <w:kern w:val="0"/>
          <w:sz w:val="24"/>
        </w:rPr>
        <w:t>不得安排未经上岗前职业健康检查的人员从事接触职业病危害的作业，不得安排有职业禁忌的人员从事其所禁忌的作业。</w:t>
      </w:r>
    </w:p>
    <w:p>
      <w:pPr>
        <w:spacing w:line="460" w:lineRule="exact"/>
        <w:jc w:val="left"/>
        <w:rPr>
          <w:rFonts w:ascii="宋体" w:hAnsi="宋体" w:cs="宋体"/>
          <w:bCs/>
          <w:sz w:val="24"/>
        </w:rPr>
      </w:pPr>
      <w:r>
        <w:rPr>
          <w:rFonts w:hint="eastAsia" w:ascii="宋体" w:hAnsi="宋体" w:cs="宋体"/>
          <w:sz w:val="24"/>
        </w:rPr>
        <w:t>4.5乙方应当明确其项目施工人员和设备设施的情况</w:t>
      </w:r>
      <w:r>
        <w:rPr>
          <w:rFonts w:hint="eastAsia" w:ascii="宋体" w:hAnsi="宋体" w:cs="宋体"/>
          <w:bCs/>
          <w:sz w:val="24"/>
        </w:rPr>
        <w:t>，具体内容如下：</w:t>
      </w:r>
    </w:p>
    <w:p>
      <w:pPr>
        <w:spacing w:line="460" w:lineRule="exact"/>
        <w:jc w:val="left"/>
        <w:rPr>
          <w:rFonts w:ascii="宋体" w:hAnsi="宋体" w:cs="宋体"/>
          <w:bCs/>
          <w:sz w:val="24"/>
        </w:rPr>
      </w:pPr>
      <w:r>
        <w:rPr>
          <w:rFonts w:hint="eastAsia" w:ascii="宋体" w:hAnsi="宋体" w:cs="宋体"/>
          <w:bCs/>
          <w:sz w:val="24"/>
        </w:rPr>
        <w:t>4.5.1安全管理人员、项目技术人员和特种作业人员的姓名、性别、年龄、文化程度、所在岗位和资格证书。</w:t>
      </w:r>
      <w:bookmarkStart w:id="92" w:name="_Hlk132662916"/>
    </w:p>
    <w:bookmarkEnd w:id="92"/>
    <w:p>
      <w:pPr>
        <w:spacing w:line="460" w:lineRule="exact"/>
        <w:jc w:val="left"/>
        <w:rPr>
          <w:rFonts w:ascii="宋体" w:hAnsi="宋体" w:cs="宋体"/>
          <w:bCs/>
          <w:sz w:val="24"/>
        </w:rPr>
      </w:pPr>
      <w:r>
        <w:rPr>
          <w:rFonts w:hint="eastAsia" w:ascii="宋体" w:hAnsi="宋体" w:cs="宋体"/>
          <w:bCs/>
          <w:sz w:val="24"/>
        </w:rPr>
        <w:t>4.5.2其他从业人员的姓名、身份证号、性别、年龄、文化程度。</w:t>
      </w:r>
    </w:p>
    <w:p>
      <w:pPr>
        <w:spacing w:line="460" w:lineRule="exact"/>
        <w:jc w:val="left"/>
        <w:rPr>
          <w:rFonts w:ascii="宋体" w:hAnsi="宋体" w:cs="宋体"/>
          <w:bCs/>
          <w:sz w:val="24"/>
        </w:rPr>
      </w:pPr>
      <w:r>
        <w:rPr>
          <w:rFonts w:hint="eastAsia" w:ascii="宋体" w:hAnsi="宋体" w:cs="宋体"/>
          <w:bCs/>
          <w:sz w:val="24"/>
        </w:rPr>
        <w:t>4.5.3主要设备设施的名称、型号规格、数量、安装位置等情况。</w:t>
      </w:r>
    </w:p>
    <w:p>
      <w:pPr>
        <w:spacing w:line="460" w:lineRule="exact"/>
        <w:ind w:firstLine="480" w:firstLineChars="200"/>
        <w:jc w:val="left"/>
        <w:rPr>
          <w:rFonts w:ascii="宋体" w:hAnsi="宋体" w:cs="宋体"/>
          <w:bCs/>
          <w:sz w:val="24"/>
        </w:rPr>
      </w:pPr>
      <w:r>
        <w:rPr>
          <w:rFonts w:hint="eastAsia" w:ascii="宋体" w:hAnsi="宋体" w:cs="宋体"/>
          <w:bCs/>
          <w:sz w:val="24"/>
        </w:rPr>
        <w:t>乙方应当将上述情况在本协议附件2(《有关人员和设备设施证明文件》)中列明。</w:t>
      </w:r>
    </w:p>
    <w:p>
      <w:pPr>
        <w:spacing w:line="460" w:lineRule="exact"/>
        <w:jc w:val="left"/>
        <w:rPr>
          <w:rFonts w:ascii="宋体" w:hAnsi="宋体" w:cs="宋体"/>
          <w:sz w:val="24"/>
        </w:rPr>
      </w:pPr>
      <w:r>
        <w:rPr>
          <w:rFonts w:hint="eastAsia" w:ascii="宋体" w:hAnsi="宋体" w:cs="宋体"/>
          <w:sz w:val="24"/>
        </w:rPr>
        <w:t>4.6涉及吊装作业、高处作业、临时用电、动火作业、有限空间等危险作业执行许可制度，作业前必须进行审核、审批，针对作业项目制定安全技术措施并组织落实。</w:t>
      </w:r>
    </w:p>
    <w:p>
      <w:pPr>
        <w:spacing w:line="460" w:lineRule="exact"/>
        <w:rPr>
          <w:rFonts w:ascii="宋体" w:hAnsi="宋体" w:cs="宋体"/>
          <w:sz w:val="24"/>
        </w:rPr>
      </w:pPr>
      <w:r>
        <w:rPr>
          <w:rFonts w:hint="eastAsia" w:ascii="宋体" w:hAnsi="宋体" w:cs="宋体"/>
          <w:sz w:val="24"/>
        </w:rPr>
        <w:t>4.6.1原则禁止从事交叉作业。存在同时作业或交叉作业，有可能相互危及对方作业时，应签订安全管理协议，明确各自的安全管理职责和应采取的安全措施及责任划分，配专人进行安全检查与协调。提前准备好作业人员相关信息报备甲方备案成功后，方可安排从事危险作业。</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4.6.2从事吊装作业禁止用手扶吊件，如有需要必须使用专用工具（如绳、专用工具等）；</w:t>
      </w:r>
    </w:p>
    <w:p>
      <w:pPr>
        <w:shd w:val="clear" w:color="auto" w:fill="FFFFFF"/>
        <w:snapToGrid w:val="0"/>
        <w:spacing w:line="460" w:lineRule="exact"/>
        <w:jc w:val="left"/>
        <w:rPr>
          <w:rFonts w:ascii="宋体" w:hAnsi="宋体" w:cs="宋体"/>
          <w:kern w:val="0"/>
          <w:sz w:val="24"/>
        </w:rPr>
      </w:pPr>
      <w:r>
        <w:rPr>
          <w:rFonts w:hint="eastAsia" w:ascii="宋体" w:hAnsi="宋体" w:cs="宋体"/>
          <w:kern w:val="0"/>
          <w:sz w:val="24"/>
        </w:rPr>
        <w:t>4.6.3从事高处作业、临边作业必须佩戴安全带并挂好，没有条件要创造条件。搭设的脚手架必须符合规范等安全要求，原则上禁止使用竹、木头等易断材质作为搭设材料，脚手架上的踏板必须铺满并固定好；</w:t>
      </w:r>
    </w:p>
    <w:p>
      <w:pPr>
        <w:shd w:val="clear" w:color="auto" w:fill="FFFFFF"/>
        <w:snapToGrid w:val="0"/>
        <w:spacing w:line="460" w:lineRule="exact"/>
        <w:jc w:val="left"/>
        <w:rPr>
          <w:rFonts w:ascii="宋体" w:hAnsi="宋体" w:cs="宋体"/>
          <w:kern w:val="0"/>
          <w:sz w:val="24"/>
        </w:rPr>
      </w:pPr>
      <w:r>
        <w:rPr>
          <w:rFonts w:hint="eastAsia" w:ascii="宋体" w:hAnsi="宋体" w:cs="宋体"/>
          <w:kern w:val="0"/>
          <w:sz w:val="24"/>
        </w:rPr>
        <w:t>4.6.4从事临时用电作业室外电箱为防水型、主电缆要有火线、零线和地线之分、接地线为黄绿相间颜色、箱门要有跨接线、符合一机一闸一漏保箱门能正常关门和上锁管理、禁止使用无生产合格证的花线、各类电缆禁止出现破损、电线进出端禁止裸露，禁止乙方接施工电箱主电源，由乙方向甲方申请临时用电，甲方派人接电，电气作业人员必须穿绝缘鞋。</w:t>
      </w:r>
    </w:p>
    <w:p>
      <w:pPr>
        <w:shd w:val="clear" w:color="auto" w:fill="FFFFFF"/>
        <w:snapToGrid w:val="0"/>
        <w:spacing w:line="460" w:lineRule="exact"/>
        <w:jc w:val="left"/>
        <w:rPr>
          <w:rFonts w:ascii="宋体" w:hAnsi="宋体" w:cs="宋体"/>
          <w:kern w:val="0"/>
          <w:sz w:val="24"/>
        </w:rPr>
      </w:pPr>
      <w:r>
        <w:rPr>
          <w:rFonts w:hint="eastAsia" w:ascii="宋体" w:hAnsi="宋体" w:cs="宋体"/>
          <w:kern w:val="0"/>
          <w:sz w:val="24"/>
        </w:rPr>
        <w:t>4.6.5从事气割、焊接动火作业，必须戴难燃手套和墨镜、佩戴安全帽、绝缘鞋、电焊手套、电焊面罩，作业过程中禁止穿易燃的反光衣等，作业完毕后及时穿反光衣，电焊机必须完好无损，焊机各类线禁止使用铝线，地线只能搭接在焊点附近，做到双线到焊件上，禁止将防护栏杆和固定钢构等作为地线。</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4.7每日作业前，必须参加甲方组织的班前会（安全技术交底）活动后方可安排作业。各施工小组（点）人数达3-7人的要设1名现场负责人，7人以上共同作业或从事危险作业的要设1名专职安全监护人，监护人专门负责小组（点）施工安全监护。施工方作业人数大于或等于7人的必须要配置专职监护人。专职监护人禁止参与任何作业活动，主要履行现场安全监护职责,专职监护人必须穿专用红色“安全监护人”反光背心。</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4.8统一配发符合国家或行业标准的劳动防护用品（如反光背心、安全帽、双钩安全带、安全绳、手套、防护眼镜、墨镜、劳保鞋、防护面罩、口罩、护耳器等），并监督正确佩戴、使用；</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 xml:space="preserve">4.9乙方携带的工具、设备设施必须符合国家法律法规、规范等安全要求，坚持“线不着地，齿不外露，转必有罩，险必有栏”的标准。（如砂轮机、切割机必须有可靠的防护罩和接地等措施； </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4.10出具合格证并保持安全附属设备设施安全可靠灵敏有效。工具、材料、备品备件应码放平稳，不存在倾翻、滚动、坠落和其它危险隐患。不准堵塞安全通道、要害部位。严禁擅自拆除工器具安全防护装置及设施，如需拆除机电设备的安全装置（设施）前必须征得甲方设备、安全管理人员同意，</w:t>
      </w:r>
      <w:r>
        <w:rPr>
          <w:rFonts w:hint="eastAsia" w:ascii="宋体" w:hAnsi="宋体" w:cs="宋体"/>
          <w:spacing w:val="6"/>
          <w:kern w:val="0"/>
          <w:sz w:val="24"/>
        </w:rPr>
        <w:t>由乙方采取必要措施后方可变动拆除。</w:t>
      </w:r>
      <w:r>
        <w:rPr>
          <w:rFonts w:hint="eastAsia" w:ascii="宋体" w:hAnsi="宋体" w:cs="宋体"/>
          <w:kern w:val="0"/>
          <w:sz w:val="24"/>
        </w:rPr>
        <w:t>并且做可靠的临时防护。工作完毕，及时恢复安全装置（设施）。</w:t>
      </w:r>
      <w:r>
        <w:rPr>
          <w:rFonts w:hint="eastAsia" w:ascii="宋体" w:hAnsi="宋体" w:cs="宋体"/>
          <w:spacing w:val="6"/>
          <w:kern w:val="0"/>
          <w:sz w:val="24"/>
        </w:rPr>
        <w:t>乙方擅自变动拆除所造成的后果，均由乙方自行负责，承担后果。</w:t>
      </w:r>
    </w:p>
    <w:p>
      <w:pPr>
        <w:shd w:val="clear" w:color="auto" w:fill="FFFFFF"/>
        <w:snapToGrid w:val="0"/>
        <w:spacing w:line="460" w:lineRule="exact"/>
        <w:jc w:val="left"/>
        <w:rPr>
          <w:rFonts w:ascii="宋体" w:hAnsi="宋体" w:cs="宋体"/>
          <w:kern w:val="0"/>
          <w:sz w:val="24"/>
        </w:rPr>
      </w:pPr>
      <w:r>
        <w:rPr>
          <w:rFonts w:hint="eastAsia" w:ascii="宋体" w:hAnsi="宋体" w:cs="宋体"/>
          <w:kern w:val="0"/>
          <w:sz w:val="24"/>
        </w:rPr>
        <w:t>4.11乙方施工（安装）区域的施工（安装）设备、临时用电设施、脚手架、出入通道口、楼梯口、危险有害气体或液体存放处等危险部位，应设置明显的安全警示标志、围栏，危险警示标志、围栏符合国家标准。</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4.12凡未经确认的线路、管道、容器一律视为有电、有压力、正在运行。不得挪用或者擅自拆除、停用消防设施、器材，不得埋压圈占、遮挡消防栓、不得占用防火间距，不得占用、堵塞、封闭疏散通道、安全出口与消防车通道。</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4.13乙方对作业区域现场在作业开始前已有或毗邻建（构）筑物、设备、设施、地下管线（网）或特殊作业环境可能造成损害的，须采取相应的安全防护措施，并承担损坏赔偿责任。</w:t>
      </w:r>
    </w:p>
    <w:p>
      <w:pPr>
        <w:spacing w:line="460" w:lineRule="exact"/>
        <w:rPr>
          <w:rFonts w:ascii="宋体" w:hAnsi="宋体" w:cs="宋体"/>
          <w:sz w:val="24"/>
        </w:rPr>
      </w:pPr>
      <w:r>
        <w:rPr>
          <w:rFonts w:hint="eastAsia" w:ascii="宋体" w:hAnsi="宋体" w:cs="宋体"/>
          <w:sz w:val="24"/>
        </w:rPr>
        <w:t>4.14各种机动车辆不准在生产区/库区停放、维修和加油。生产区/库区全天候禁止电瓶车进入库区充电。进入生产区/库区车辆禁止携带任何与消防防火有关的危险物品。</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4.15要按规定的路线进出，不得擅自进入与作业无关的区域。工程、运输车辆必须按照甲方要求配置爆闪灯、前后录像仪、倒车语音提示、前后影像、倒车雷达、示宽灯、车辆左右和后侧张贴反光条等。</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4.16施工前，为施工人员办理好生物信息，便于门禁管理，所有作业人员月度考勤表记录（进场以后执行），签订外来施工作业人员的安全承诺（进场前签定）。配合甲方做好治安及文明出入工作。人员在厂区行走时，原则上只允许行走人行通道、斑马线和甲方指定的区域，禁止跨越隔离栏，乱走、乱跑，不得擅自进入与作业无关的区域。要按规定的路线进出，不得擅自进入与作业无关的区域。乙方完成当日作业后应做到人走场地清。作业人员原则上必须穿长裤（涉水作业和仓储搬运等特定作业做好其它安全措施除外），禁止裸体作业。</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4.17作业现场暂时停工和完成当日作业后，乙方须做好现场安全防护工作。做到人走场地清，确保安全文明作业。</w:t>
      </w:r>
    </w:p>
    <w:p>
      <w:pPr>
        <w:spacing w:line="460" w:lineRule="exact"/>
        <w:rPr>
          <w:rFonts w:ascii="宋体" w:hAnsi="宋体" w:cs="宋体"/>
          <w:b/>
          <w:bCs/>
          <w:sz w:val="24"/>
        </w:rPr>
      </w:pPr>
      <w:bookmarkStart w:id="93" w:name="_Toc442016145"/>
      <w:bookmarkStart w:id="94" w:name="_Toc442022104"/>
      <w:bookmarkStart w:id="95" w:name="_Toc396037057"/>
      <w:bookmarkStart w:id="96" w:name="_Toc384944720"/>
      <w:bookmarkStart w:id="97" w:name="_Toc389985362"/>
      <w:bookmarkStart w:id="98" w:name="_Toc381911469"/>
      <w:bookmarkStart w:id="99" w:name="_Toc383301030"/>
      <w:bookmarkStart w:id="100" w:name="_Toc442133374"/>
      <w:bookmarkStart w:id="101" w:name="_Toc434694366"/>
      <w:bookmarkStart w:id="102" w:name="_Toc451698743"/>
      <w:bookmarkStart w:id="103" w:name="_Toc396036413"/>
      <w:bookmarkStart w:id="104" w:name="_Hlk132406554"/>
      <w:r>
        <w:rPr>
          <w:rFonts w:hint="eastAsia" w:ascii="宋体" w:hAnsi="宋体" w:cs="宋体"/>
          <w:b/>
          <w:bCs/>
          <w:sz w:val="24"/>
        </w:rPr>
        <w:t>5隐患排查与治理</w:t>
      </w:r>
      <w:bookmarkEnd w:id="93"/>
      <w:bookmarkEnd w:id="94"/>
      <w:bookmarkEnd w:id="95"/>
      <w:bookmarkEnd w:id="96"/>
      <w:bookmarkEnd w:id="97"/>
      <w:bookmarkEnd w:id="98"/>
      <w:bookmarkEnd w:id="99"/>
      <w:bookmarkEnd w:id="100"/>
      <w:bookmarkEnd w:id="101"/>
      <w:bookmarkEnd w:id="102"/>
      <w:bookmarkEnd w:id="103"/>
    </w:p>
    <w:p>
      <w:pPr>
        <w:spacing w:line="460" w:lineRule="exact"/>
        <w:rPr>
          <w:rFonts w:ascii="宋体" w:hAnsi="宋体" w:cs="宋体"/>
          <w:sz w:val="24"/>
        </w:rPr>
      </w:pPr>
      <w:r>
        <w:rPr>
          <w:rFonts w:hint="eastAsia" w:ascii="宋体" w:hAnsi="宋体" w:cs="宋体"/>
          <w:sz w:val="24"/>
        </w:rPr>
        <w:t>5.1甲方应当建立健全事故隐患排查治理和建档、监控等项制度，对项目现场进行隐患排查并督促乙方整改，定期对隐患排查治理情况进行统计分析与报告。</w:t>
      </w:r>
    </w:p>
    <w:p>
      <w:pPr>
        <w:spacing w:line="460" w:lineRule="exact"/>
        <w:rPr>
          <w:rFonts w:ascii="宋体" w:hAnsi="宋体" w:cs="宋体"/>
          <w:kern w:val="0"/>
          <w:sz w:val="24"/>
        </w:rPr>
      </w:pPr>
      <w:r>
        <w:rPr>
          <w:rFonts w:hint="eastAsia" w:ascii="宋体" w:hAnsi="宋体" w:cs="宋体"/>
          <w:kern w:val="0"/>
          <w:sz w:val="24"/>
        </w:rPr>
        <w:t>5.2乙方应组织相关单位及外包单位对其所从事的作业活动开展危险源辨识工作。</w:t>
      </w:r>
    </w:p>
    <w:p>
      <w:pPr>
        <w:spacing w:line="460" w:lineRule="exact"/>
        <w:rPr>
          <w:rFonts w:ascii="宋体" w:hAnsi="宋体" w:cs="宋体"/>
          <w:sz w:val="24"/>
        </w:rPr>
      </w:pPr>
      <w:r>
        <w:rPr>
          <w:rFonts w:hint="eastAsia" w:ascii="宋体" w:hAnsi="宋体" w:cs="宋体"/>
          <w:sz w:val="24"/>
        </w:rPr>
        <w:t>5.3乙方应当定期排查并及时治理项目作业范围内的事故隐患（包括甲方人员排查及要求整改的事故隐患），建立台账，做好相关记录，并及时向甲方报告。</w:t>
      </w:r>
    </w:p>
    <w:p>
      <w:pPr>
        <w:shd w:val="clear" w:color="auto" w:fill="FFFFFF"/>
        <w:snapToGrid w:val="0"/>
        <w:spacing w:line="460" w:lineRule="exact"/>
        <w:rPr>
          <w:rFonts w:ascii="宋体" w:hAnsi="宋体" w:cs="宋体"/>
          <w:kern w:val="0"/>
          <w:sz w:val="24"/>
        </w:rPr>
      </w:pPr>
      <w:r>
        <w:rPr>
          <w:rFonts w:hint="eastAsia" w:ascii="宋体" w:hAnsi="宋体" w:cs="宋体"/>
          <w:kern w:val="0"/>
          <w:sz w:val="24"/>
        </w:rPr>
        <w:t>5.4乙方在项目作业范围内发现重大事故隐患后不能立即治理的，应当采取必要的防范措施，并及时书面报告甲方协商解决，消除事故隐患。</w:t>
      </w:r>
    </w:p>
    <w:p>
      <w:pPr>
        <w:spacing w:line="460" w:lineRule="exact"/>
        <w:jc w:val="left"/>
        <w:rPr>
          <w:rFonts w:ascii="宋体" w:hAnsi="宋体" w:cs="宋体"/>
          <w:b/>
          <w:bCs/>
          <w:sz w:val="24"/>
        </w:rPr>
      </w:pPr>
      <w:bookmarkStart w:id="105" w:name="_Toc384944721"/>
      <w:bookmarkStart w:id="106" w:name="_Toc434694367"/>
      <w:bookmarkStart w:id="107" w:name="_Toc451698744"/>
      <w:bookmarkStart w:id="108" w:name="_Toc396037058"/>
      <w:bookmarkStart w:id="109" w:name="_Toc442022105"/>
      <w:bookmarkStart w:id="110" w:name="_Toc381911470"/>
      <w:bookmarkStart w:id="111" w:name="_Toc383301031"/>
      <w:bookmarkStart w:id="112" w:name="_Toc442133375"/>
      <w:bookmarkStart w:id="113" w:name="_Toc396036414"/>
      <w:bookmarkStart w:id="114" w:name="_Toc442016146"/>
      <w:bookmarkStart w:id="115" w:name="_Toc389985363"/>
      <w:r>
        <w:rPr>
          <w:rFonts w:hint="eastAsia" w:ascii="宋体" w:hAnsi="宋体" w:cs="宋体"/>
          <w:b/>
          <w:bCs/>
          <w:sz w:val="24"/>
        </w:rPr>
        <w:t>6安全教育与培训</w:t>
      </w:r>
      <w:bookmarkEnd w:id="105"/>
      <w:bookmarkEnd w:id="106"/>
      <w:bookmarkEnd w:id="107"/>
      <w:bookmarkEnd w:id="108"/>
      <w:bookmarkEnd w:id="109"/>
      <w:bookmarkEnd w:id="110"/>
      <w:bookmarkEnd w:id="111"/>
      <w:bookmarkEnd w:id="112"/>
      <w:bookmarkEnd w:id="113"/>
      <w:bookmarkEnd w:id="114"/>
      <w:bookmarkEnd w:id="115"/>
    </w:p>
    <w:p>
      <w:pPr>
        <w:spacing w:line="460" w:lineRule="exact"/>
        <w:jc w:val="left"/>
        <w:rPr>
          <w:rFonts w:ascii="宋体" w:hAnsi="宋体" w:cs="宋体"/>
          <w:sz w:val="24"/>
        </w:rPr>
      </w:pPr>
      <w:r>
        <w:rPr>
          <w:rFonts w:hint="eastAsia" w:ascii="宋体" w:hAnsi="宋体" w:cs="宋体"/>
          <w:sz w:val="24"/>
        </w:rPr>
        <w:t>6.1甲方应当对乙方的安全教育与培训工作进行指导。</w:t>
      </w:r>
    </w:p>
    <w:p>
      <w:pPr>
        <w:spacing w:line="460" w:lineRule="exact"/>
        <w:jc w:val="left"/>
        <w:rPr>
          <w:rFonts w:ascii="宋体" w:hAnsi="宋体" w:cs="宋体"/>
          <w:sz w:val="24"/>
        </w:rPr>
      </w:pPr>
      <w:r>
        <w:rPr>
          <w:rFonts w:hint="eastAsia" w:ascii="宋体" w:hAnsi="宋体" w:cs="宋体"/>
          <w:sz w:val="24"/>
        </w:rPr>
        <w:t>6.2甲方应当监督检查乙方开展员工安全教育培训工作情况。</w:t>
      </w:r>
    </w:p>
    <w:p>
      <w:pPr>
        <w:spacing w:line="460" w:lineRule="exact"/>
        <w:jc w:val="left"/>
        <w:rPr>
          <w:rFonts w:ascii="宋体" w:hAnsi="宋体" w:cs="宋体"/>
          <w:sz w:val="24"/>
        </w:rPr>
      </w:pPr>
      <w:r>
        <w:rPr>
          <w:rFonts w:hint="eastAsia" w:ascii="宋体" w:hAnsi="宋体" w:cs="宋体"/>
          <w:sz w:val="24"/>
        </w:rPr>
        <w:t>6.3乙方应当制定本单位的安全教育培训工作计划。在作业项目开工前必须对参加作业人员进行安全教育培训和考试，保证从业人员掌握必需的安全生产知识、</w:t>
      </w:r>
      <w:r>
        <w:rPr>
          <w:rFonts w:hint="eastAsia" w:ascii="宋体" w:hAnsi="宋体" w:cs="宋体"/>
          <w:spacing w:val="6"/>
          <w:sz w:val="24"/>
        </w:rPr>
        <w:t>提高安全生产技能</w:t>
      </w:r>
      <w:r>
        <w:rPr>
          <w:rFonts w:hint="eastAsia" w:ascii="宋体" w:hAnsi="宋体" w:cs="宋体"/>
          <w:sz w:val="24"/>
        </w:rPr>
        <w:t>和应急逃生知识</w:t>
      </w:r>
      <w:r>
        <w:rPr>
          <w:rFonts w:hint="eastAsia" w:ascii="宋体" w:hAnsi="宋体" w:cs="宋体"/>
          <w:spacing w:val="6"/>
          <w:sz w:val="24"/>
        </w:rPr>
        <w:t>，同时对本单位员工开展“三级”安全教育</w:t>
      </w:r>
      <w:r>
        <w:rPr>
          <w:rFonts w:hint="eastAsia" w:ascii="宋体" w:hAnsi="宋体" w:cs="宋体"/>
          <w:sz w:val="24"/>
        </w:rPr>
        <w:t>。</w:t>
      </w:r>
    </w:p>
    <w:p>
      <w:pPr>
        <w:spacing w:line="460" w:lineRule="exact"/>
        <w:jc w:val="left"/>
        <w:rPr>
          <w:rFonts w:ascii="宋体" w:hAnsi="宋体" w:cs="宋体"/>
          <w:sz w:val="24"/>
        </w:rPr>
      </w:pPr>
      <w:r>
        <w:rPr>
          <w:rFonts w:hint="eastAsia" w:ascii="宋体" w:hAnsi="宋体" w:cs="宋体"/>
          <w:sz w:val="24"/>
        </w:rPr>
        <w:t>6.4乙方应当按照相关法律、法规、规章和标准对本单位从业人员进行安全教育培训，保证从业人员掌握必需的安全生产知识、操作技能和应急逃生知识。</w:t>
      </w:r>
    </w:p>
    <w:p>
      <w:pPr>
        <w:spacing w:line="460" w:lineRule="exact"/>
        <w:jc w:val="left"/>
        <w:rPr>
          <w:rFonts w:ascii="宋体" w:hAnsi="宋体" w:cs="宋体"/>
          <w:sz w:val="24"/>
        </w:rPr>
      </w:pPr>
      <w:r>
        <w:rPr>
          <w:rFonts w:hint="eastAsia" w:ascii="宋体" w:hAnsi="宋体" w:cs="宋体"/>
          <w:sz w:val="24"/>
        </w:rPr>
        <w:t>6.5乙方应加强作业现场应急管理，完善应急预案，配备现场作业所需的应急资源，并加强培训和演练。</w:t>
      </w:r>
    </w:p>
    <w:p>
      <w:pPr>
        <w:spacing w:line="460" w:lineRule="exact"/>
        <w:jc w:val="left"/>
        <w:rPr>
          <w:rFonts w:ascii="宋体" w:hAnsi="宋体" w:cs="宋体"/>
          <w:b/>
          <w:bCs/>
          <w:sz w:val="24"/>
        </w:rPr>
      </w:pPr>
      <w:bookmarkStart w:id="116" w:name="_Toc442133376"/>
      <w:bookmarkStart w:id="117" w:name="_Toc434694368"/>
      <w:bookmarkStart w:id="118" w:name="_Toc396037059"/>
      <w:bookmarkStart w:id="119" w:name="_Toc396036415"/>
      <w:bookmarkStart w:id="120" w:name="_Toc383301032"/>
      <w:bookmarkStart w:id="121" w:name="_Toc384944722"/>
      <w:bookmarkStart w:id="122" w:name="_Toc442016147"/>
      <w:bookmarkStart w:id="123" w:name="_Toc451698745"/>
      <w:bookmarkStart w:id="124" w:name="_Toc389985364"/>
      <w:bookmarkStart w:id="125" w:name="_Toc381911471"/>
      <w:bookmarkStart w:id="126" w:name="_Toc442022106"/>
      <w:r>
        <w:rPr>
          <w:rFonts w:hint="eastAsia" w:ascii="宋体" w:hAnsi="宋体" w:cs="宋体"/>
          <w:b/>
          <w:bCs/>
          <w:sz w:val="24"/>
        </w:rPr>
        <w:t>7事故应急救援</w:t>
      </w:r>
      <w:bookmarkEnd w:id="116"/>
      <w:bookmarkEnd w:id="117"/>
      <w:bookmarkEnd w:id="118"/>
      <w:bookmarkEnd w:id="119"/>
      <w:bookmarkEnd w:id="120"/>
      <w:bookmarkEnd w:id="121"/>
      <w:bookmarkEnd w:id="122"/>
      <w:bookmarkEnd w:id="123"/>
      <w:bookmarkEnd w:id="124"/>
      <w:bookmarkEnd w:id="125"/>
      <w:bookmarkEnd w:id="126"/>
    </w:p>
    <w:p>
      <w:pPr>
        <w:spacing w:line="460" w:lineRule="exact"/>
        <w:jc w:val="left"/>
        <w:rPr>
          <w:rFonts w:ascii="宋体" w:hAnsi="宋体" w:cs="宋体"/>
          <w:b/>
          <w:sz w:val="24"/>
        </w:rPr>
      </w:pPr>
      <w:r>
        <w:rPr>
          <w:rFonts w:hint="eastAsia" w:ascii="宋体" w:hAnsi="宋体" w:cs="宋体"/>
          <w:b/>
          <w:sz w:val="24"/>
        </w:rPr>
        <w:t>7.1应急准备。</w:t>
      </w:r>
    </w:p>
    <w:p>
      <w:pPr>
        <w:spacing w:line="460" w:lineRule="exact"/>
        <w:rPr>
          <w:rFonts w:ascii="宋体" w:hAnsi="宋体" w:cs="宋体"/>
          <w:sz w:val="24"/>
        </w:rPr>
      </w:pPr>
      <w:r>
        <w:rPr>
          <w:rFonts w:hint="eastAsia" w:ascii="宋体" w:hAnsi="宋体" w:cs="宋体"/>
          <w:sz w:val="24"/>
        </w:rPr>
        <w:t>7.1.1甲方应当按照国家有关规定建立应急救援组织或者与其他应急救援组织签订救援协议，编制本单位事故应急预案，并定期组织演练。</w:t>
      </w:r>
    </w:p>
    <w:p>
      <w:pPr>
        <w:spacing w:line="460" w:lineRule="exact"/>
        <w:rPr>
          <w:rFonts w:ascii="宋体" w:hAnsi="宋体" w:cs="宋体"/>
          <w:sz w:val="24"/>
        </w:rPr>
      </w:pPr>
      <w:r>
        <w:rPr>
          <w:rFonts w:hint="eastAsia" w:ascii="宋体" w:hAnsi="宋体" w:cs="宋体"/>
          <w:sz w:val="24"/>
        </w:rPr>
        <w:t>7.1.2</w:t>
      </w:r>
      <w:r>
        <w:rPr>
          <w:rFonts w:hint="eastAsia" w:ascii="宋体" w:hAnsi="宋体" w:cs="宋体"/>
          <w:spacing w:val="6"/>
          <w:sz w:val="24"/>
        </w:rPr>
        <w:t>甲方负责向乙方如实告知根据甲方能力所知的作业场所和岗位存在的危险因素，要求乙方制订防范措施以及事故应急预案。</w:t>
      </w:r>
    </w:p>
    <w:p>
      <w:pPr>
        <w:spacing w:line="460" w:lineRule="exact"/>
        <w:jc w:val="left"/>
        <w:rPr>
          <w:rFonts w:ascii="宋体" w:hAnsi="宋体" w:cs="宋体"/>
          <w:sz w:val="24"/>
        </w:rPr>
      </w:pPr>
      <w:r>
        <w:rPr>
          <w:rFonts w:hint="eastAsia" w:ascii="宋体" w:hAnsi="宋体" w:cs="宋体"/>
          <w:sz w:val="24"/>
        </w:rPr>
        <w:t>7.1.3甲方配置的应急救援设备设施和器材包括：</w:t>
      </w:r>
      <w:r>
        <w:rPr>
          <w:rFonts w:hint="eastAsia" w:ascii="宋体" w:hAnsi="宋体" w:cs="宋体"/>
          <w:b/>
          <w:bCs/>
          <w:sz w:val="24"/>
          <w:u w:val="single"/>
        </w:rPr>
        <w:t xml:space="preserve"> 项目现场及附近车间的消防器材、正压式空气呼吸器、防毒面具、担架、应急通风机、四合一气体检测仪、应急药箱、救援绳</w:t>
      </w:r>
      <w:r>
        <w:rPr>
          <w:rFonts w:hint="eastAsia" w:ascii="宋体" w:hAnsi="宋体" w:cs="宋体"/>
          <w:sz w:val="24"/>
          <w:u w:val="single"/>
        </w:rPr>
        <w:t>等</w:t>
      </w:r>
      <w:r>
        <w:rPr>
          <w:rFonts w:hint="eastAsia" w:ascii="宋体" w:hAnsi="宋体" w:cs="宋体"/>
          <w:sz w:val="24"/>
        </w:rPr>
        <w:t>。</w:t>
      </w:r>
    </w:p>
    <w:p>
      <w:pPr>
        <w:spacing w:line="460" w:lineRule="exact"/>
        <w:jc w:val="left"/>
        <w:rPr>
          <w:rFonts w:ascii="宋体" w:hAnsi="宋体" w:cs="宋体"/>
          <w:sz w:val="24"/>
        </w:rPr>
      </w:pPr>
      <w:r>
        <w:rPr>
          <w:rFonts w:hint="eastAsia" w:ascii="宋体" w:hAnsi="宋体" w:cs="宋体"/>
          <w:sz w:val="24"/>
        </w:rPr>
        <w:t>7.1.4乙方应当编制与项目相适应的应急预案或者应急处置预案，并与甲方的相关预案接口,并定期组织演练或者参加甲方组织的演练。</w:t>
      </w:r>
    </w:p>
    <w:p>
      <w:pPr>
        <w:spacing w:line="460" w:lineRule="exact"/>
        <w:jc w:val="left"/>
        <w:rPr>
          <w:rFonts w:ascii="宋体" w:hAnsi="宋体" w:cs="宋体"/>
          <w:sz w:val="24"/>
        </w:rPr>
      </w:pPr>
      <w:r>
        <w:rPr>
          <w:rFonts w:hint="eastAsia" w:ascii="宋体" w:hAnsi="宋体" w:cs="宋体"/>
          <w:sz w:val="24"/>
        </w:rPr>
        <w:t>7.1.5乙方配置的应急救援设备设施和器材包括：</w:t>
      </w:r>
      <w:r>
        <w:rPr>
          <w:rFonts w:hint="eastAsia" w:ascii="宋体" w:hAnsi="宋体" w:cs="宋体"/>
          <w:sz w:val="24"/>
          <w:u w:val="single"/>
        </w:rPr>
        <w:t xml:space="preserve">    应急药箱     </w:t>
      </w:r>
      <w:r>
        <w:rPr>
          <w:rFonts w:hint="eastAsia" w:ascii="宋体" w:hAnsi="宋体" w:cs="宋体"/>
          <w:sz w:val="24"/>
        </w:rPr>
        <w:t>。</w:t>
      </w:r>
    </w:p>
    <w:p>
      <w:pPr>
        <w:spacing w:line="460" w:lineRule="exact"/>
        <w:jc w:val="left"/>
        <w:rPr>
          <w:rFonts w:ascii="宋体" w:hAnsi="宋体" w:cs="宋体"/>
          <w:b/>
          <w:sz w:val="24"/>
        </w:rPr>
      </w:pPr>
      <w:r>
        <w:rPr>
          <w:rFonts w:hint="eastAsia" w:ascii="宋体" w:hAnsi="宋体" w:cs="宋体"/>
          <w:b/>
          <w:sz w:val="24"/>
        </w:rPr>
        <w:t>7.2事故报告。</w:t>
      </w:r>
    </w:p>
    <w:p>
      <w:pPr>
        <w:spacing w:line="460" w:lineRule="exact"/>
        <w:jc w:val="left"/>
        <w:rPr>
          <w:rFonts w:ascii="宋体" w:hAnsi="宋体" w:cs="宋体"/>
          <w:color w:val="FF0000"/>
          <w:spacing w:val="6"/>
          <w:kern w:val="0"/>
          <w:sz w:val="24"/>
        </w:rPr>
      </w:pPr>
      <w:r>
        <w:rPr>
          <w:rFonts w:hint="eastAsia" w:ascii="宋体" w:hAnsi="宋体" w:cs="宋体"/>
          <w:color w:val="FF0000"/>
          <w:sz w:val="24"/>
        </w:rPr>
        <w:t>7.2.1项目施工发生事故后，</w:t>
      </w:r>
      <w:r>
        <w:rPr>
          <w:rFonts w:hint="eastAsia" w:ascii="宋体" w:hAnsi="宋体" w:cs="宋体"/>
          <w:color w:val="FF0000"/>
          <w:spacing w:val="6"/>
          <w:kern w:val="0"/>
          <w:sz w:val="24"/>
        </w:rPr>
        <w:t>首先应上报甲方，甲方按照本单位事故报告流程进行上报，并根据相关法律法规上报地方有关部门。乙方及时开展对伤亡人员的救援救治工作，保护好事故现场，承担伤亡人员的医疗费用、工伤认定、保险索赔及相关的善后处理工作。</w:t>
      </w:r>
    </w:p>
    <w:p>
      <w:pPr>
        <w:shd w:val="clear" w:color="auto" w:fill="FFFFFF"/>
        <w:snapToGrid w:val="0"/>
        <w:spacing w:line="276" w:lineRule="auto"/>
        <w:jc w:val="left"/>
        <w:rPr>
          <w:rFonts w:ascii="宋体" w:hAnsi="宋体" w:cs="宋体"/>
          <w:b/>
          <w:bCs/>
          <w:color w:val="FF0000"/>
          <w:kern w:val="0"/>
          <w:sz w:val="24"/>
        </w:rPr>
      </w:pPr>
      <w:r>
        <w:rPr>
          <w:rFonts w:hint="eastAsia" w:ascii="宋体" w:hAnsi="宋体" w:cs="宋体"/>
          <w:color w:val="FF0000"/>
          <w:spacing w:val="6"/>
          <w:kern w:val="0"/>
          <w:sz w:val="24"/>
        </w:rPr>
        <w:t>7.2.2</w:t>
      </w:r>
      <w:r>
        <w:rPr>
          <w:rFonts w:hint="eastAsia" w:ascii="宋体" w:hAnsi="宋体" w:cs="宋体"/>
          <w:b/>
          <w:bCs/>
          <w:color w:val="FF0000"/>
          <w:kern w:val="0"/>
          <w:sz w:val="24"/>
        </w:rPr>
        <w:t>应急联系方式：</w:t>
      </w:r>
    </w:p>
    <w:p>
      <w:pPr>
        <w:shd w:val="clear" w:color="auto" w:fill="FFFFFF"/>
        <w:snapToGrid w:val="0"/>
        <w:spacing w:line="276" w:lineRule="auto"/>
        <w:ind w:firstLine="480" w:firstLineChars="200"/>
        <w:jc w:val="left"/>
        <w:rPr>
          <w:rFonts w:ascii="宋体" w:hAnsi="宋体" w:cs="宋体"/>
          <w:color w:val="FF0000"/>
          <w:kern w:val="0"/>
          <w:sz w:val="24"/>
        </w:rPr>
      </w:pPr>
      <w:r>
        <w:rPr>
          <w:rFonts w:hint="eastAsia" w:ascii="宋体" w:hAnsi="宋体" w:cs="宋体"/>
          <w:color w:val="FF0000"/>
          <w:kern w:val="0"/>
          <w:sz w:val="24"/>
        </w:rPr>
        <w:t xml:space="preserve">作业现场负责人：           电话：  </w:t>
      </w:r>
    </w:p>
    <w:p>
      <w:pPr>
        <w:spacing w:line="460" w:lineRule="exact"/>
        <w:jc w:val="left"/>
        <w:rPr>
          <w:rFonts w:ascii="宋体" w:hAnsi="宋体" w:cs="宋体"/>
          <w:color w:val="FF0000"/>
          <w:sz w:val="24"/>
        </w:rPr>
      </w:pPr>
      <w:r>
        <w:rPr>
          <w:rFonts w:hint="eastAsia" w:ascii="宋体" w:hAnsi="宋体" w:cs="宋体"/>
          <w:color w:val="FF0000"/>
          <w:sz w:val="24"/>
        </w:rPr>
        <w:t xml:space="preserve">    甲方安全环保部负责人：郑国庆      电话：13435296779 </w:t>
      </w:r>
    </w:p>
    <w:p>
      <w:pPr>
        <w:spacing w:line="460" w:lineRule="exact"/>
        <w:jc w:val="left"/>
        <w:rPr>
          <w:rFonts w:ascii="宋体" w:hAnsi="宋体" w:cs="宋体"/>
          <w:b/>
          <w:sz w:val="24"/>
        </w:rPr>
      </w:pPr>
      <w:r>
        <w:rPr>
          <w:rFonts w:hint="eastAsia" w:ascii="宋体" w:hAnsi="宋体" w:cs="宋体"/>
          <w:b/>
          <w:sz w:val="24"/>
        </w:rPr>
        <w:t>7.3事故救援。</w:t>
      </w:r>
    </w:p>
    <w:p>
      <w:pPr>
        <w:spacing w:line="460" w:lineRule="exact"/>
        <w:jc w:val="left"/>
        <w:rPr>
          <w:rFonts w:ascii="宋体" w:hAnsi="宋体" w:cs="宋体"/>
          <w:sz w:val="24"/>
        </w:rPr>
      </w:pPr>
      <w:r>
        <w:rPr>
          <w:rFonts w:hint="eastAsia" w:ascii="宋体" w:hAnsi="宋体" w:cs="宋体"/>
          <w:sz w:val="24"/>
        </w:rPr>
        <w:t>7.3.1项目施工发生事故后，乙方应当按照专项应急预案或者应急处置方案立即开展事故救援。保护好事故现场。</w:t>
      </w:r>
    </w:p>
    <w:p>
      <w:pPr>
        <w:spacing w:line="460" w:lineRule="exact"/>
        <w:jc w:val="left"/>
        <w:rPr>
          <w:rFonts w:ascii="宋体" w:hAnsi="宋体" w:cs="宋体"/>
          <w:sz w:val="24"/>
        </w:rPr>
      </w:pPr>
      <w:r>
        <w:rPr>
          <w:rFonts w:hint="eastAsia" w:ascii="宋体" w:hAnsi="宋体" w:cs="宋体"/>
          <w:sz w:val="24"/>
        </w:rPr>
        <w:t>7.3.2项目施工发生事故后，甲方应当按照应急预案要求，立即开展应急救援，负责指挥、协调事故救援工作，充分调动甲乙双方的应急资源。</w:t>
      </w:r>
    </w:p>
    <w:p>
      <w:pPr>
        <w:spacing w:line="460" w:lineRule="exact"/>
        <w:jc w:val="left"/>
        <w:rPr>
          <w:rFonts w:ascii="宋体" w:hAnsi="宋体" w:cs="宋体"/>
          <w:b/>
          <w:sz w:val="24"/>
        </w:rPr>
      </w:pPr>
      <w:r>
        <w:rPr>
          <w:rFonts w:hint="eastAsia" w:ascii="宋体" w:hAnsi="宋体" w:cs="宋体"/>
          <w:b/>
          <w:sz w:val="24"/>
        </w:rPr>
        <w:t>7.4事故处理。</w:t>
      </w:r>
    </w:p>
    <w:p>
      <w:pPr>
        <w:spacing w:line="460" w:lineRule="exact"/>
        <w:jc w:val="left"/>
        <w:rPr>
          <w:rFonts w:ascii="宋体" w:hAnsi="宋体" w:cs="宋体"/>
          <w:sz w:val="24"/>
        </w:rPr>
      </w:pPr>
      <w:r>
        <w:rPr>
          <w:rFonts w:hint="eastAsia" w:ascii="宋体" w:hAnsi="宋体" w:cs="宋体"/>
          <w:sz w:val="24"/>
        </w:rPr>
        <w:t>7.4.1在发生安全事故后应积极配合甲方组织开展的对事故的相关调查。</w:t>
      </w:r>
    </w:p>
    <w:p>
      <w:pPr>
        <w:spacing w:line="460" w:lineRule="exact"/>
        <w:jc w:val="left"/>
        <w:rPr>
          <w:rFonts w:ascii="宋体" w:hAnsi="宋体" w:cs="宋体"/>
          <w:sz w:val="24"/>
        </w:rPr>
      </w:pPr>
      <w:r>
        <w:rPr>
          <w:rFonts w:hint="eastAsia" w:ascii="宋体" w:hAnsi="宋体" w:cs="宋体"/>
          <w:sz w:val="24"/>
        </w:rPr>
        <w:t>7.4.2事故调查结案后，甲乙双方根据事故调查处理结论承担各自相应责任。</w:t>
      </w:r>
    </w:p>
    <w:p>
      <w:pPr>
        <w:spacing w:line="460" w:lineRule="exact"/>
        <w:jc w:val="left"/>
        <w:rPr>
          <w:rFonts w:ascii="宋体" w:hAnsi="宋体" w:cs="宋体"/>
          <w:sz w:val="24"/>
        </w:rPr>
      </w:pPr>
      <w:r>
        <w:rPr>
          <w:rFonts w:hint="eastAsia" w:ascii="宋体" w:hAnsi="宋体" w:cs="宋体"/>
          <w:sz w:val="24"/>
        </w:rPr>
        <w:t>7.4.3甲方应当承担的经济处罚不得转嫁或者变相转嫁给乙方。</w:t>
      </w:r>
    </w:p>
    <w:p>
      <w:pPr>
        <w:spacing w:line="460" w:lineRule="exact"/>
        <w:jc w:val="left"/>
        <w:rPr>
          <w:rFonts w:ascii="宋体" w:hAnsi="宋体" w:cs="宋体"/>
          <w:sz w:val="24"/>
        </w:rPr>
      </w:pPr>
      <w:r>
        <w:rPr>
          <w:rFonts w:hint="eastAsia" w:ascii="宋体" w:hAnsi="宋体" w:cs="宋体"/>
          <w:sz w:val="24"/>
        </w:rPr>
        <w:t>7.4.46乙方对发生安全事故坚持“四不放过”原则的指导思想，不隐瞒、谎报，并在员工中开展事故分析、教育，防止同类事故的再次发生。</w:t>
      </w:r>
    </w:p>
    <w:p>
      <w:pPr>
        <w:spacing w:line="460" w:lineRule="exact"/>
        <w:jc w:val="left"/>
        <w:rPr>
          <w:rFonts w:ascii="宋体" w:hAnsi="宋体" w:cs="宋体"/>
          <w:sz w:val="24"/>
        </w:rPr>
      </w:pPr>
      <w:r>
        <w:rPr>
          <w:rFonts w:hint="eastAsia" w:ascii="宋体" w:hAnsi="宋体" w:cs="宋体"/>
          <w:b/>
          <w:sz w:val="24"/>
        </w:rPr>
        <w:t>8信息沟通：</w:t>
      </w:r>
      <w:r>
        <w:rPr>
          <w:rFonts w:hint="eastAsia" w:ascii="宋体" w:hAnsi="宋体" w:cs="宋体"/>
          <w:sz w:val="24"/>
        </w:rPr>
        <w:t>甲乙双方按照  1次/（月、周）召开安全沟通会议，其他安全环保重大事项应立即报告甲方或备案。</w:t>
      </w:r>
    </w:p>
    <w:p>
      <w:pPr>
        <w:spacing w:line="460" w:lineRule="exact"/>
        <w:jc w:val="left"/>
        <w:rPr>
          <w:rFonts w:ascii="宋体" w:hAnsi="宋体" w:cs="宋体"/>
          <w:b/>
          <w:bCs/>
          <w:sz w:val="24"/>
        </w:rPr>
      </w:pPr>
      <w:bookmarkStart w:id="127" w:name="_Toc442133377"/>
      <w:bookmarkStart w:id="128" w:name="_Toc396036416"/>
      <w:bookmarkStart w:id="129" w:name="_Toc451698746"/>
      <w:bookmarkStart w:id="130" w:name="_Toc396037060"/>
      <w:bookmarkStart w:id="131" w:name="_Toc383301033"/>
      <w:bookmarkStart w:id="132" w:name="_Toc442022107"/>
      <w:bookmarkStart w:id="133" w:name="_Toc442016148"/>
      <w:bookmarkStart w:id="134" w:name="_Toc389985365"/>
      <w:bookmarkStart w:id="135" w:name="_Toc434694369"/>
      <w:bookmarkStart w:id="136" w:name="_Toc384944723"/>
      <w:bookmarkStart w:id="137" w:name="_Toc381911472"/>
      <w:r>
        <w:rPr>
          <w:rFonts w:hint="eastAsia" w:ascii="宋体" w:hAnsi="宋体" w:cs="宋体"/>
          <w:b/>
          <w:bCs/>
          <w:sz w:val="24"/>
        </w:rPr>
        <w:t>9安全检查与考评</w:t>
      </w:r>
      <w:bookmarkEnd w:id="127"/>
      <w:bookmarkEnd w:id="128"/>
      <w:bookmarkEnd w:id="129"/>
      <w:bookmarkEnd w:id="130"/>
      <w:bookmarkEnd w:id="131"/>
      <w:bookmarkEnd w:id="132"/>
      <w:bookmarkEnd w:id="133"/>
      <w:bookmarkEnd w:id="134"/>
      <w:bookmarkEnd w:id="135"/>
      <w:bookmarkEnd w:id="136"/>
      <w:bookmarkEnd w:id="137"/>
    </w:p>
    <w:p>
      <w:pPr>
        <w:spacing w:line="460" w:lineRule="exact"/>
        <w:rPr>
          <w:rFonts w:ascii="宋体" w:hAnsi="宋体" w:cs="宋体"/>
          <w:sz w:val="24"/>
        </w:rPr>
      </w:pPr>
      <w:r>
        <w:rPr>
          <w:rFonts w:hint="eastAsia" w:ascii="宋体" w:hAnsi="宋体" w:cs="宋体"/>
          <w:sz w:val="24"/>
        </w:rPr>
        <w:t>9.1甲方应建立项目施工的安全生产考核机制，制定考核办法，对乙方进行安全生产考核。</w:t>
      </w:r>
    </w:p>
    <w:p>
      <w:pPr>
        <w:spacing w:line="460" w:lineRule="exact"/>
        <w:rPr>
          <w:rFonts w:ascii="宋体" w:hAnsi="宋体" w:cs="宋体"/>
          <w:sz w:val="24"/>
        </w:rPr>
      </w:pPr>
      <w:r>
        <w:rPr>
          <w:rFonts w:hint="eastAsia" w:ascii="宋体" w:hAnsi="宋体" w:cs="宋体"/>
          <w:sz w:val="24"/>
        </w:rPr>
        <w:t>9.2甲方应当加强项目监督检查工作，发现乙方违反法律、法规、规章和标准的</w:t>
      </w:r>
      <w:r>
        <w:rPr>
          <w:rFonts w:hint="eastAsia" w:ascii="宋体" w:hAnsi="宋体" w:cs="宋体"/>
          <w:spacing w:val="6"/>
          <w:sz w:val="24"/>
        </w:rPr>
        <w:t>违章违纪</w:t>
      </w:r>
      <w:r>
        <w:rPr>
          <w:rFonts w:hint="eastAsia" w:ascii="宋体" w:hAnsi="宋体" w:cs="宋体"/>
          <w:sz w:val="24"/>
        </w:rPr>
        <w:t>行为，</w:t>
      </w:r>
      <w:r>
        <w:rPr>
          <w:rFonts w:hint="eastAsia" w:ascii="宋体" w:hAnsi="宋体" w:cs="宋体"/>
          <w:spacing w:val="6"/>
          <w:sz w:val="24"/>
        </w:rPr>
        <w:t>及时进行教育，</w:t>
      </w:r>
      <w:r>
        <w:rPr>
          <w:rFonts w:hint="eastAsia" w:ascii="宋体" w:hAnsi="宋体" w:cs="宋体"/>
          <w:sz w:val="24"/>
        </w:rPr>
        <w:t>有权纠正和考核，</w:t>
      </w:r>
      <w:r>
        <w:rPr>
          <w:rFonts w:hint="eastAsia" w:ascii="宋体" w:hAnsi="宋体" w:cs="宋体"/>
          <w:spacing w:val="6"/>
          <w:sz w:val="24"/>
        </w:rPr>
        <w:t>对不听劝告、</w:t>
      </w:r>
      <w:r>
        <w:rPr>
          <w:rFonts w:hint="eastAsia" w:ascii="宋体" w:hAnsi="宋体" w:cs="宋体"/>
          <w:sz w:val="24"/>
        </w:rPr>
        <w:t>直至清退出场。</w:t>
      </w:r>
    </w:p>
    <w:p>
      <w:pPr>
        <w:spacing w:line="460" w:lineRule="exact"/>
        <w:rPr>
          <w:rFonts w:ascii="宋体" w:hAnsi="宋体" w:cs="宋体"/>
          <w:bCs/>
          <w:sz w:val="24"/>
        </w:rPr>
      </w:pPr>
      <w:r>
        <w:rPr>
          <w:rFonts w:hint="eastAsia" w:ascii="宋体" w:hAnsi="宋体" w:cs="宋体"/>
          <w:bCs/>
          <w:sz w:val="24"/>
        </w:rPr>
        <w:t>9.3甲方审查乙方相应的作业资格证书、作业方案和外包商、作业现场的设备、设施、建（构）筑物和人员作业安全状况等。</w:t>
      </w:r>
    </w:p>
    <w:p>
      <w:pPr>
        <w:spacing w:line="460" w:lineRule="exact"/>
        <w:rPr>
          <w:rFonts w:ascii="宋体" w:hAnsi="宋体" w:cs="宋体"/>
          <w:spacing w:val="6"/>
          <w:sz w:val="24"/>
        </w:rPr>
      </w:pPr>
      <w:r>
        <w:rPr>
          <w:rFonts w:hint="eastAsia" w:ascii="宋体" w:hAnsi="宋体" w:cs="宋体"/>
          <w:bCs/>
          <w:sz w:val="24"/>
        </w:rPr>
        <w:t>9.4</w:t>
      </w:r>
      <w:r>
        <w:rPr>
          <w:rFonts w:hint="eastAsia" w:ascii="宋体" w:hAnsi="宋体" w:cs="宋体"/>
          <w:spacing w:val="6"/>
          <w:sz w:val="24"/>
        </w:rPr>
        <w:t>甲方对乙方的安全生产工作统一协调、管理，甲方有权对乙方施工作业区的设备、设施、建（构）筑物和人员作业安全状况进行安全检查，发现安全问题的，应当及时督促乙方进行整改。甲方有权提出撤换外包方项目经理、安全管理负责人。</w:t>
      </w:r>
    </w:p>
    <w:p>
      <w:pPr>
        <w:spacing w:line="460" w:lineRule="exact"/>
        <w:rPr>
          <w:rFonts w:ascii="宋体" w:hAnsi="宋体" w:cs="宋体"/>
          <w:bCs/>
          <w:sz w:val="24"/>
        </w:rPr>
      </w:pPr>
      <w:r>
        <w:rPr>
          <w:rFonts w:hint="eastAsia" w:ascii="宋体" w:hAnsi="宋体" w:cs="宋体"/>
          <w:spacing w:val="6"/>
          <w:sz w:val="24"/>
        </w:rPr>
        <w:t>9.5</w:t>
      </w:r>
      <w:r>
        <w:rPr>
          <w:rFonts w:hint="eastAsia" w:ascii="宋体" w:hAnsi="宋体" w:cs="宋体"/>
          <w:bCs/>
          <w:sz w:val="24"/>
        </w:rPr>
        <w:t>乙方负责项目范围内的作业安全</w:t>
      </w:r>
      <w:r>
        <w:rPr>
          <w:rFonts w:hint="eastAsia" w:ascii="宋体" w:hAnsi="宋体" w:cs="宋体"/>
          <w:bCs/>
          <w:color w:val="FF0000"/>
          <w:sz w:val="24"/>
        </w:rPr>
        <w:t>（消防）</w:t>
      </w:r>
      <w:r>
        <w:rPr>
          <w:rFonts w:hint="eastAsia" w:ascii="宋体" w:hAnsi="宋体" w:cs="宋体"/>
          <w:bCs/>
          <w:sz w:val="24"/>
        </w:rPr>
        <w:t>管理，制定施工方案，加强项目作业现场的日常安全检查，做好相关记录，落实各项规章制度和安全操作规程，消除人的不安全行为和物的不安全状态。在项目作业范围内发现重大事故隐患后不能立即治理的，应当采取必要的防范措施，并及时书面报告甲方协商解决，消除事故隐患。</w:t>
      </w:r>
    </w:p>
    <w:p>
      <w:pPr>
        <w:spacing w:line="460" w:lineRule="exact"/>
        <w:jc w:val="left"/>
        <w:rPr>
          <w:rFonts w:ascii="宋体" w:hAnsi="宋体" w:cs="宋体"/>
          <w:bCs/>
          <w:sz w:val="24"/>
        </w:rPr>
      </w:pPr>
      <w:r>
        <w:rPr>
          <w:rFonts w:hint="eastAsia" w:ascii="宋体" w:hAnsi="宋体" w:cs="宋体"/>
          <w:bCs/>
          <w:sz w:val="24"/>
        </w:rPr>
        <w:t>9.6乙方应当接受甲方的监督管理，遵守甲方的有关规章制度的要求。同时，乙方有权拒绝甲方违章指挥和强令冒险作业。</w:t>
      </w:r>
    </w:p>
    <w:p>
      <w:pPr>
        <w:spacing w:line="460" w:lineRule="exact"/>
        <w:jc w:val="left"/>
        <w:rPr>
          <w:rFonts w:ascii="宋体" w:hAnsi="宋体" w:cs="宋体"/>
          <w:bCs/>
          <w:sz w:val="24"/>
        </w:rPr>
      </w:pPr>
      <w:r>
        <w:rPr>
          <w:rFonts w:hint="eastAsia" w:ascii="宋体" w:hAnsi="宋体" w:cs="宋体"/>
          <w:bCs/>
          <w:sz w:val="24"/>
        </w:rPr>
        <w:t>9.7乙方应当向甲方提供安全生产考核所需资料，接受甲方的考核与奖惩。</w:t>
      </w:r>
      <w:bookmarkEnd w:id="104"/>
    </w:p>
    <w:p>
      <w:pPr>
        <w:spacing w:line="460" w:lineRule="exact"/>
        <w:jc w:val="left"/>
        <w:rPr>
          <w:rFonts w:ascii="宋体" w:hAnsi="宋体" w:cs="宋体"/>
          <w:b/>
          <w:bCs/>
          <w:sz w:val="24"/>
        </w:rPr>
      </w:pPr>
      <w:r>
        <w:rPr>
          <w:rFonts w:hint="eastAsia" w:ascii="宋体" w:hAnsi="宋体" w:cs="宋体"/>
          <w:b/>
          <w:bCs/>
          <w:sz w:val="24"/>
        </w:rPr>
        <w:t>10风险抵押金考核</w:t>
      </w:r>
    </w:p>
    <w:p>
      <w:pPr>
        <w:shd w:val="clear" w:color="auto" w:fill="FFFFFF"/>
        <w:snapToGrid w:val="0"/>
        <w:spacing w:line="460" w:lineRule="exact"/>
        <w:rPr>
          <w:rFonts w:ascii="宋体" w:hAnsi="宋体" w:cs="宋体"/>
          <w:kern w:val="0"/>
          <w:sz w:val="24"/>
        </w:rPr>
      </w:pPr>
      <w:r>
        <w:rPr>
          <w:rFonts w:hint="eastAsia" w:ascii="宋体" w:hAnsi="宋体" w:cs="宋体"/>
          <w:bCs/>
          <w:sz w:val="24"/>
        </w:rPr>
        <w:t>10.1乙方违反甲方各项安全管理规定的，（如违反甲方危险作业要求、使用不安全的工具、设备、未按要求佩戴相对应的劳保防护用品、未做到工完场清或未及时搞好现场卫生、作业过程违反操作规程等），一般违规扣200元/次；严重违规（糖业10条禁令）扣500元/次，重复违反扣1000元/次，违反《中粮集团</w:t>
      </w:r>
      <w:bookmarkStart w:id="138" w:name="_Hlk132701874"/>
      <w:r>
        <w:rPr>
          <w:rFonts w:hint="eastAsia" w:ascii="宋体" w:hAnsi="宋体" w:cs="宋体"/>
          <w:bCs/>
          <w:sz w:val="24"/>
        </w:rPr>
        <w:t>承包商与工程项目管理安全</w:t>
      </w:r>
      <w:bookmarkEnd w:id="138"/>
      <w:r>
        <w:rPr>
          <w:rFonts w:hint="eastAsia" w:ascii="宋体" w:hAnsi="宋体" w:cs="宋体"/>
          <w:bCs/>
          <w:sz w:val="24"/>
        </w:rPr>
        <w:t>禁令》和中粮集团承包商与工程项目安全管理严重违规应当停工整顿的情形，由甲方作停工整顿处理，停工所造成的损失由乙方负责，由乙方到甲方财务部缴纳违章处罚金额，未按时足额缴纳处罚金额的，待甲方组织内部专家验收合格后方可支付相应进度款。</w:t>
      </w:r>
    </w:p>
    <w:p>
      <w:pPr>
        <w:shd w:val="clear" w:color="auto" w:fill="FFFFFF"/>
        <w:snapToGrid w:val="0"/>
        <w:spacing w:line="460" w:lineRule="exact"/>
        <w:ind w:firstLine="480" w:firstLineChars="200"/>
        <w:jc w:val="left"/>
        <w:rPr>
          <w:rFonts w:ascii="宋体" w:hAnsi="宋体" w:cs="宋体"/>
          <w:bCs/>
          <w:sz w:val="24"/>
        </w:rPr>
      </w:pPr>
      <w:r>
        <w:rPr>
          <w:rFonts w:hint="eastAsia" w:ascii="宋体" w:hAnsi="宋体" w:cs="宋体"/>
          <w:kern w:val="0"/>
          <w:sz w:val="24"/>
        </w:rPr>
        <w:t>乙方发生事故罚款时，履约保证金不足，可从合同金额中扣除。</w:t>
      </w:r>
    </w:p>
    <w:p>
      <w:pPr>
        <w:spacing w:line="460" w:lineRule="exact"/>
        <w:rPr>
          <w:rFonts w:ascii="宋体" w:hAnsi="宋体" w:cs="宋体"/>
          <w:sz w:val="24"/>
        </w:rPr>
      </w:pPr>
      <w:r>
        <w:rPr>
          <w:rFonts w:hint="eastAsia" w:ascii="宋体" w:hAnsi="宋体" w:cs="宋体"/>
          <w:sz w:val="24"/>
        </w:rPr>
        <w:t>10.2对安全管理漏洞及事故隐患未能限期整改，必要时进行停工整顿。由于乙方作业活动中严重违反甲方安全管理制度，对甲方造成严重影响的已未遂事故时，甲方有权单方解除合同，并要求乙方承担由此给甲方造成的实际损失的赔偿责任。</w:t>
      </w:r>
    </w:p>
    <w:p>
      <w:pPr>
        <w:spacing w:line="460" w:lineRule="exact"/>
        <w:jc w:val="left"/>
        <w:rPr>
          <w:rFonts w:ascii="宋体" w:hAnsi="宋体" w:cs="宋体"/>
          <w:bCs/>
          <w:sz w:val="24"/>
        </w:rPr>
      </w:pPr>
      <w:r>
        <w:rPr>
          <w:rFonts w:hint="eastAsia" w:ascii="宋体" w:hAnsi="宋体" w:cs="宋体"/>
          <w:sz w:val="24"/>
        </w:rPr>
        <w:t>10.3乙方作业过程中违反国家有关法律法规，受到行政、经济、刑事处罚的，由乙方自行承担责任。</w:t>
      </w:r>
    </w:p>
    <w:p>
      <w:pPr>
        <w:spacing w:line="460" w:lineRule="exact"/>
        <w:rPr>
          <w:rFonts w:ascii="宋体" w:hAnsi="宋体" w:cs="宋体"/>
          <w:sz w:val="24"/>
        </w:rPr>
      </w:pPr>
      <w:r>
        <w:rPr>
          <w:rFonts w:hint="eastAsia" w:ascii="宋体" w:hAnsi="宋体" w:cs="宋体"/>
          <w:sz w:val="24"/>
        </w:rPr>
        <w:t>10.4乙方施工现场发生重伤1-2人责任事故，甲方扣罚该项目风险抵押金总额的20％（1人）、60%（2人）；若乙方施工现场发生死亡1人及以上或重伤3人及以上责任事故，甲方扣罚该项目全部风险抵押金。项目验收结束且确认乙方无违规、事故后，甲方无息返还乙方风险抵押金。</w:t>
      </w:r>
    </w:p>
    <w:p>
      <w:pPr>
        <w:spacing w:line="460" w:lineRule="exact"/>
        <w:rPr>
          <w:rFonts w:ascii="宋体" w:hAnsi="宋体" w:cs="宋体"/>
          <w:sz w:val="24"/>
        </w:rPr>
      </w:pPr>
      <w:r>
        <w:rPr>
          <w:rFonts w:hint="eastAsia" w:ascii="宋体" w:hAnsi="宋体" w:cs="宋体"/>
          <w:sz w:val="24"/>
        </w:rPr>
        <w:t>10.5依据《甘蔗糖部质量安全环保绩效考核办法》相关要求，对承包商安全管理进行量化记点考核、违章处罚和“黑名单”制，考核标准：违反禁令扣2点/次、严重违章扣1.5点/次、一般违章扣1点/次，累计达到15点时，甘蔗糖部对相关公司和相关方发出预警。扣点20点的相关方解除承包合同，列入安全黑名单</w:t>
      </w:r>
      <w:bookmarkStart w:id="139" w:name="_Hlk151135068"/>
      <w:r>
        <w:rPr>
          <w:rFonts w:hint="eastAsia" w:ascii="宋体" w:hAnsi="宋体" w:cs="宋体"/>
          <w:sz w:val="24"/>
        </w:rPr>
        <w:t>(其他条件按照《承包商管理办法》8.4款)</w:t>
      </w:r>
      <w:bookmarkEnd w:id="139"/>
      <w:r>
        <w:rPr>
          <w:rFonts w:hint="eastAsia" w:ascii="宋体" w:hAnsi="宋体" w:cs="宋体"/>
          <w:sz w:val="24"/>
        </w:rPr>
        <w:t>，报生产技术部拉黑，从中粮糖业承包商库中进行除名。</w:t>
      </w:r>
    </w:p>
    <w:p>
      <w:pPr>
        <w:spacing w:line="460" w:lineRule="exact"/>
        <w:jc w:val="left"/>
        <w:rPr>
          <w:rFonts w:ascii="宋体" w:hAnsi="宋体" w:cs="宋体"/>
          <w:b/>
          <w:bCs/>
          <w:sz w:val="24"/>
        </w:rPr>
      </w:pPr>
      <w:bookmarkStart w:id="140" w:name="_Toc384944724"/>
      <w:bookmarkStart w:id="141" w:name="_Toc396036417"/>
      <w:bookmarkStart w:id="142" w:name="_Toc396037061"/>
      <w:bookmarkStart w:id="143" w:name="_Toc442022108"/>
      <w:bookmarkStart w:id="144" w:name="_Toc442133378"/>
      <w:bookmarkStart w:id="145" w:name="_Toc383301034"/>
      <w:bookmarkStart w:id="146" w:name="_Toc442016149"/>
      <w:bookmarkStart w:id="147" w:name="_Toc451698747"/>
      <w:bookmarkStart w:id="148" w:name="_Toc381911473"/>
      <w:bookmarkStart w:id="149" w:name="_Toc389985366"/>
      <w:bookmarkStart w:id="150" w:name="_Toc434694370"/>
      <w:r>
        <w:rPr>
          <w:rFonts w:hint="eastAsia" w:ascii="宋体" w:hAnsi="宋体" w:cs="宋体"/>
          <w:b/>
          <w:bCs/>
          <w:sz w:val="24"/>
        </w:rPr>
        <w:t>11违约责任</w:t>
      </w:r>
      <w:bookmarkEnd w:id="140"/>
      <w:bookmarkEnd w:id="141"/>
      <w:bookmarkEnd w:id="142"/>
      <w:bookmarkEnd w:id="143"/>
      <w:bookmarkEnd w:id="144"/>
      <w:bookmarkEnd w:id="145"/>
      <w:bookmarkEnd w:id="146"/>
      <w:bookmarkEnd w:id="147"/>
      <w:bookmarkEnd w:id="148"/>
      <w:bookmarkEnd w:id="149"/>
      <w:bookmarkEnd w:id="150"/>
    </w:p>
    <w:p>
      <w:pPr>
        <w:spacing w:line="460" w:lineRule="exact"/>
        <w:jc w:val="left"/>
        <w:rPr>
          <w:rFonts w:ascii="宋体" w:hAnsi="宋体" w:cs="宋体"/>
          <w:bCs/>
          <w:sz w:val="24"/>
        </w:rPr>
      </w:pPr>
      <w:r>
        <w:rPr>
          <w:rFonts w:hint="eastAsia" w:ascii="宋体" w:hAnsi="宋体" w:cs="宋体"/>
          <w:sz w:val="24"/>
        </w:rPr>
        <w:t>11.1甲乙双方遵守</w:t>
      </w:r>
      <w:r>
        <w:rPr>
          <w:rFonts w:hint="eastAsia" w:ascii="宋体" w:hAnsi="宋体" w:cs="宋体"/>
          <w:bCs/>
          <w:sz w:val="24"/>
        </w:rPr>
        <w:t>法律、法规、规章规定的义务，</w:t>
      </w:r>
      <w:r>
        <w:rPr>
          <w:rFonts w:hint="eastAsia" w:ascii="宋体" w:hAnsi="宋体" w:cs="宋体"/>
          <w:sz w:val="24"/>
        </w:rPr>
        <w:t>并享有相应的</w:t>
      </w:r>
      <w:r>
        <w:rPr>
          <w:rFonts w:hint="eastAsia" w:ascii="宋体" w:hAnsi="宋体" w:cs="宋体"/>
          <w:bCs/>
          <w:sz w:val="24"/>
        </w:rPr>
        <w:t>权利。</w:t>
      </w:r>
    </w:p>
    <w:p>
      <w:pPr>
        <w:spacing w:line="460" w:lineRule="exact"/>
        <w:jc w:val="left"/>
        <w:rPr>
          <w:rFonts w:ascii="宋体" w:hAnsi="宋体" w:cs="宋体"/>
          <w:b/>
          <w:sz w:val="24"/>
        </w:rPr>
      </w:pPr>
      <w:r>
        <w:rPr>
          <w:rFonts w:hint="eastAsia" w:ascii="宋体" w:hAnsi="宋体" w:cs="宋体"/>
          <w:b/>
          <w:bCs/>
          <w:sz w:val="24"/>
        </w:rPr>
        <w:t>11.1.1</w:t>
      </w:r>
      <w:r>
        <w:rPr>
          <w:rFonts w:hint="eastAsia" w:ascii="宋体" w:hAnsi="宋体" w:cs="宋体"/>
          <w:b/>
          <w:sz w:val="24"/>
        </w:rPr>
        <w:t>甲方违约</w:t>
      </w:r>
    </w:p>
    <w:p>
      <w:pPr>
        <w:spacing w:line="460" w:lineRule="exact"/>
        <w:ind w:firstLine="480" w:firstLineChars="200"/>
        <w:jc w:val="left"/>
        <w:rPr>
          <w:rFonts w:ascii="宋体" w:hAnsi="宋体" w:cs="宋体"/>
          <w:sz w:val="24"/>
        </w:rPr>
      </w:pPr>
      <w:r>
        <w:rPr>
          <w:rFonts w:hint="eastAsia" w:ascii="宋体" w:hAnsi="宋体" w:cs="宋体"/>
          <w:sz w:val="24"/>
        </w:rPr>
        <w:t>当发生下列情况之一的，甲方承担违约责任，依法赔偿给乙方造成的经济损失；因违约造成生产安全事故的，按照相关法律、法规、规章的规定，甲方依法承担相应责任：</w:t>
      </w:r>
    </w:p>
    <w:p>
      <w:pPr>
        <w:spacing w:line="460" w:lineRule="exact"/>
        <w:ind w:firstLine="480" w:firstLineChars="200"/>
        <w:jc w:val="left"/>
        <w:rPr>
          <w:rFonts w:ascii="宋体" w:hAnsi="宋体" w:cs="宋体"/>
          <w:sz w:val="24"/>
        </w:rPr>
      </w:pPr>
      <w:r>
        <w:rPr>
          <w:rFonts w:hint="eastAsia" w:ascii="宋体" w:hAnsi="宋体" w:cs="宋体"/>
          <w:sz w:val="24"/>
        </w:rPr>
        <w:t>——甲方擅自压缩项目合同约定的工期，违章指挥或者强令乙方及其从业人员冒险作业的；</w:t>
      </w:r>
    </w:p>
    <w:p>
      <w:pPr>
        <w:spacing w:line="460" w:lineRule="exact"/>
        <w:ind w:firstLine="480" w:firstLineChars="200"/>
        <w:jc w:val="left"/>
        <w:rPr>
          <w:rFonts w:ascii="宋体" w:hAnsi="宋体" w:cs="宋体"/>
          <w:sz w:val="24"/>
        </w:rPr>
      </w:pPr>
      <w:r>
        <w:rPr>
          <w:rFonts w:hint="eastAsia" w:ascii="宋体" w:hAnsi="宋体" w:cs="宋体"/>
          <w:sz w:val="24"/>
        </w:rPr>
        <w:t>——甲方未提供项目施工作业所必要的图纸资料，未向乙方进行技术交底的；</w:t>
      </w:r>
    </w:p>
    <w:p>
      <w:pPr>
        <w:spacing w:line="460" w:lineRule="exact"/>
        <w:ind w:firstLine="480" w:firstLineChars="200"/>
        <w:jc w:val="left"/>
        <w:rPr>
          <w:rFonts w:ascii="宋体" w:hAnsi="宋体" w:cs="宋体"/>
          <w:sz w:val="24"/>
        </w:rPr>
      </w:pPr>
      <w:r>
        <w:rPr>
          <w:rFonts w:hint="eastAsia" w:ascii="宋体" w:hAnsi="宋体" w:cs="宋体"/>
          <w:sz w:val="24"/>
        </w:rPr>
        <w:t>——甲方不能提供合法的外包项目的；</w:t>
      </w:r>
    </w:p>
    <w:p>
      <w:pPr>
        <w:spacing w:line="460" w:lineRule="exact"/>
        <w:ind w:firstLine="480" w:firstLineChars="200"/>
        <w:jc w:val="left"/>
        <w:rPr>
          <w:rFonts w:ascii="宋体" w:hAnsi="宋体" w:cs="宋体"/>
          <w:sz w:val="24"/>
        </w:rPr>
      </w:pPr>
      <w:r>
        <w:rPr>
          <w:rFonts w:hint="eastAsia" w:ascii="宋体" w:hAnsi="宋体" w:cs="宋体"/>
          <w:sz w:val="24"/>
        </w:rPr>
        <w:t>——甲方不能保证与外包项目有关的生产系统安全设施正常运行的；</w:t>
      </w:r>
    </w:p>
    <w:p>
      <w:pPr>
        <w:spacing w:line="460" w:lineRule="exact"/>
        <w:ind w:firstLine="480" w:firstLineChars="200"/>
        <w:jc w:val="left"/>
        <w:rPr>
          <w:rFonts w:ascii="宋体" w:hAnsi="宋体" w:cs="宋体"/>
          <w:sz w:val="24"/>
        </w:rPr>
      </w:pPr>
      <w:r>
        <w:rPr>
          <w:rFonts w:hint="eastAsia" w:ascii="宋体" w:hAnsi="宋体" w:cs="宋体"/>
          <w:sz w:val="24"/>
        </w:rPr>
        <w:t>——甲方违反项目设计安排乙方施工作业的；</w:t>
      </w:r>
    </w:p>
    <w:p>
      <w:pPr>
        <w:spacing w:line="460" w:lineRule="exact"/>
        <w:ind w:firstLine="480" w:firstLineChars="200"/>
        <w:jc w:val="left"/>
        <w:rPr>
          <w:rFonts w:ascii="宋体" w:hAnsi="宋体" w:cs="宋体"/>
          <w:sz w:val="24"/>
        </w:rPr>
      </w:pPr>
      <w:r>
        <w:rPr>
          <w:rFonts w:hint="eastAsia" w:ascii="宋体" w:hAnsi="宋体" w:cs="宋体"/>
          <w:sz w:val="24"/>
        </w:rPr>
        <w:t>——甲方未按照合同或者协议约定支付应当由甲方承担的项目安全生产费用的；</w:t>
      </w:r>
    </w:p>
    <w:p>
      <w:pPr>
        <w:spacing w:line="460" w:lineRule="exact"/>
        <w:ind w:firstLine="480" w:firstLineChars="200"/>
        <w:jc w:val="left"/>
        <w:rPr>
          <w:rFonts w:ascii="宋体" w:hAnsi="宋体" w:cs="宋体"/>
          <w:sz w:val="24"/>
        </w:rPr>
      </w:pPr>
      <w:r>
        <w:rPr>
          <w:rFonts w:hint="eastAsia" w:ascii="宋体" w:hAnsi="宋体" w:cs="宋体"/>
          <w:sz w:val="24"/>
        </w:rPr>
        <w:t>——发生事故后，甲方未及时组织开展应急救援工作的；</w:t>
      </w:r>
    </w:p>
    <w:p>
      <w:pPr>
        <w:spacing w:line="460" w:lineRule="exact"/>
        <w:ind w:firstLine="480" w:firstLineChars="200"/>
        <w:jc w:val="left"/>
        <w:rPr>
          <w:rFonts w:ascii="宋体" w:hAnsi="宋体" w:cs="宋体"/>
          <w:sz w:val="24"/>
        </w:rPr>
      </w:pPr>
      <w:r>
        <w:rPr>
          <w:rFonts w:hint="eastAsia" w:ascii="宋体" w:hAnsi="宋体" w:cs="宋体"/>
          <w:sz w:val="24"/>
        </w:rPr>
        <w:t>——甲方不履行协议义务或不按协议约定履行义务的其他情况。</w:t>
      </w:r>
    </w:p>
    <w:p>
      <w:pPr>
        <w:spacing w:line="460" w:lineRule="exact"/>
        <w:jc w:val="left"/>
        <w:rPr>
          <w:rFonts w:ascii="宋体" w:hAnsi="宋体" w:cs="宋体"/>
          <w:b/>
          <w:sz w:val="24"/>
        </w:rPr>
      </w:pPr>
      <w:r>
        <w:rPr>
          <w:rFonts w:hint="eastAsia" w:ascii="宋体" w:hAnsi="宋体" w:cs="宋体"/>
          <w:b/>
          <w:sz w:val="24"/>
        </w:rPr>
        <w:t>11.1.2乙方违约</w:t>
      </w:r>
    </w:p>
    <w:p>
      <w:pPr>
        <w:spacing w:line="460" w:lineRule="exact"/>
        <w:ind w:firstLine="480" w:firstLineChars="200"/>
        <w:jc w:val="left"/>
        <w:rPr>
          <w:rFonts w:ascii="宋体" w:hAnsi="宋体" w:cs="宋体"/>
          <w:sz w:val="24"/>
        </w:rPr>
      </w:pPr>
      <w:r>
        <w:rPr>
          <w:rFonts w:hint="eastAsia" w:ascii="宋体" w:hAnsi="宋体" w:cs="宋体"/>
          <w:sz w:val="24"/>
        </w:rPr>
        <w:t>当发生下列情况之一的，甲方有权按照违约事项，要求乙方在规定的期限内支付违约金并承担违约责任，如甲方要求的期限内未上交违约金的，甲方有权在工程款中双倍扣除。违约事项及违约金标准详见附表《安全文明施工现场违约情形及违约金》。</w:t>
      </w:r>
    </w:p>
    <w:p>
      <w:pPr>
        <w:spacing w:line="460" w:lineRule="exact"/>
        <w:ind w:firstLine="480" w:firstLineChars="200"/>
        <w:jc w:val="left"/>
        <w:rPr>
          <w:rFonts w:ascii="宋体" w:hAnsi="宋体" w:cs="宋体"/>
          <w:sz w:val="24"/>
        </w:rPr>
      </w:pPr>
      <w:r>
        <w:rPr>
          <w:rFonts w:hint="eastAsia" w:ascii="宋体" w:hAnsi="宋体" w:cs="宋体"/>
          <w:sz w:val="24"/>
        </w:rPr>
        <w:t>——乙方未按照合同或者协议约定将甲方提供的安全生产费用落实到位、专款专用的；</w:t>
      </w:r>
    </w:p>
    <w:p>
      <w:pPr>
        <w:spacing w:line="460" w:lineRule="exact"/>
        <w:ind w:firstLine="480" w:firstLineChars="200"/>
        <w:jc w:val="left"/>
        <w:rPr>
          <w:rFonts w:ascii="宋体" w:hAnsi="宋体" w:cs="宋体"/>
          <w:sz w:val="24"/>
        </w:rPr>
      </w:pPr>
      <w:r>
        <w:rPr>
          <w:rFonts w:hint="eastAsia" w:ascii="宋体" w:hAnsi="宋体" w:cs="宋体"/>
          <w:sz w:val="24"/>
        </w:rPr>
        <w:t>——乙方不能保证与承揽项目规模相匹配的施工资质、技术人员、特种作业人员和设备设施的；</w:t>
      </w:r>
    </w:p>
    <w:p>
      <w:pPr>
        <w:spacing w:line="460" w:lineRule="exact"/>
        <w:ind w:firstLine="480" w:firstLineChars="200"/>
        <w:jc w:val="left"/>
        <w:rPr>
          <w:rFonts w:ascii="宋体" w:hAnsi="宋体" w:cs="宋体"/>
          <w:sz w:val="24"/>
        </w:rPr>
      </w:pPr>
      <w:r>
        <w:rPr>
          <w:rFonts w:hint="eastAsia" w:ascii="宋体" w:hAnsi="宋体" w:cs="宋体"/>
          <w:sz w:val="24"/>
        </w:rPr>
        <w:t>——乙方有关资质、证照已过期的，或者安排证件已过期的各类应持证人员上岗作业的；</w:t>
      </w:r>
    </w:p>
    <w:p>
      <w:pPr>
        <w:spacing w:line="460" w:lineRule="exact"/>
        <w:ind w:firstLine="480" w:firstLineChars="200"/>
        <w:jc w:val="left"/>
        <w:rPr>
          <w:rFonts w:ascii="宋体" w:hAnsi="宋体" w:cs="宋体"/>
          <w:sz w:val="24"/>
        </w:rPr>
      </w:pPr>
      <w:r>
        <w:rPr>
          <w:rFonts w:hint="eastAsia" w:ascii="宋体" w:hAnsi="宋体" w:cs="宋体"/>
          <w:sz w:val="24"/>
        </w:rPr>
        <w:t>——乙方人员违章指挥或者违章作业的；</w:t>
      </w:r>
    </w:p>
    <w:p>
      <w:pPr>
        <w:spacing w:line="460" w:lineRule="exact"/>
        <w:ind w:firstLine="480" w:firstLineChars="200"/>
        <w:jc w:val="left"/>
        <w:rPr>
          <w:rFonts w:ascii="宋体" w:hAnsi="宋体" w:cs="宋体"/>
          <w:sz w:val="24"/>
        </w:rPr>
      </w:pPr>
      <w:r>
        <w:rPr>
          <w:rFonts w:hint="eastAsia" w:ascii="宋体" w:hAnsi="宋体" w:cs="宋体"/>
          <w:sz w:val="24"/>
        </w:rPr>
        <w:t>——乙方现场安全管理不到位的；</w:t>
      </w:r>
    </w:p>
    <w:p>
      <w:pPr>
        <w:spacing w:line="460" w:lineRule="exact"/>
        <w:ind w:firstLine="480" w:firstLineChars="200"/>
        <w:jc w:val="left"/>
        <w:rPr>
          <w:rFonts w:ascii="宋体" w:hAnsi="宋体" w:cs="宋体"/>
          <w:sz w:val="24"/>
        </w:rPr>
      </w:pPr>
      <w:r>
        <w:rPr>
          <w:rFonts w:hint="eastAsia" w:ascii="宋体" w:hAnsi="宋体" w:cs="宋体"/>
          <w:sz w:val="24"/>
        </w:rPr>
        <w:t>——发生事故后，乙方未及时开展应急救援工作的；</w:t>
      </w:r>
    </w:p>
    <w:p>
      <w:pPr>
        <w:spacing w:line="460" w:lineRule="exact"/>
        <w:ind w:firstLine="480" w:firstLineChars="200"/>
        <w:jc w:val="left"/>
        <w:rPr>
          <w:rFonts w:ascii="宋体" w:hAnsi="宋体" w:cs="宋体"/>
          <w:sz w:val="24"/>
        </w:rPr>
      </w:pPr>
      <w:r>
        <w:rPr>
          <w:rFonts w:hint="eastAsia" w:ascii="宋体" w:hAnsi="宋体" w:cs="宋体"/>
          <w:sz w:val="24"/>
        </w:rPr>
        <w:t>——乙方不履行协议义务或者未按协议约定履行义务的其他情况。</w:t>
      </w:r>
    </w:p>
    <w:p>
      <w:pPr>
        <w:spacing w:line="460" w:lineRule="exact"/>
        <w:jc w:val="left"/>
        <w:rPr>
          <w:rFonts w:ascii="宋体" w:hAnsi="宋体" w:cs="宋体"/>
          <w:b/>
          <w:bCs/>
          <w:sz w:val="24"/>
        </w:rPr>
      </w:pPr>
      <w:bookmarkStart w:id="151" w:name="_Toc381911474"/>
      <w:bookmarkStart w:id="152" w:name="_Toc442133379"/>
      <w:bookmarkStart w:id="153" w:name="_Toc384944725"/>
      <w:bookmarkStart w:id="154" w:name="_Toc451698748"/>
      <w:bookmarkStart w:id="155" w:name="_Toc442022109"/>
      <w:bookmarkStart w:id="156" w:name="_Toc396036418"/>
      <w:bookmarkStart w:id="157" w:name="_Toc396037062"/>
      <w:bookmarkStart w:id="158" w:name="_Toc442016150"/>
      <w:bookmarkStart w:id="159" w:name="_Toc389985367"/>
      <w:bookmarkStart w:id="160" w:name="_Toc383301035"/>
      <w:bookmarkStart w:id="161" w:name="_Toc434694371"/>
      <w:r>
        <w:rPr>
          <w:rFonts w:hint="eastAsia" w:ascii="宋体" w:hAnsi="宋体" w:cs="宋体"/>
          <w:b/>
          <w:bCs/>
          <w:sz w:val="24"/>
        </w:rPr>
        <w:t>12补充条款</w:t>
      </w:r>
      <w:bookmarkEnd w:id="151"/>
      <w:bookmarkEnd w:id="152"/>
      <w:bookmarkEnd w:id="153"/>
      <w:bookmarkEnd w:id="154"/>
      <w:bookmarkEnd w:id="155"/>
      <w:bookmarkEnd w:id="156"/>
      <w:bookmarkEnd w:id="157"/>
      <w:bookmarkEnd w:id="158"/>
      <w:bookmarkEnd w:id="159"/>
      <w:bookmarkEnd w:id="160"/>
      <w:bookmarkEnd w:id="161"/>
    </w:p>
    <w:p>
      <w:pPr>
        <w:spacing w:line="460" w:lineRule="exact"/>
        <w:ind w:firstLine="480" w:firstLineChars="200"/>
        <w:jc w:val="left"/>
        <w:rPr>
          <w:rFonts w:ascii="宋体" w:hAnsi="宋体" w:cs="宋体"/>
          <w:sz w:val="24"/>
        </w:rPr>
      </w:pPr>
      <w:r>
        <w:rPr>
          <w:rFonts w:hint="eastAsia" w:ascii="宋体" w:hAnsi="宋体" w:cs="宋体"/>
          <w:sz w:val="24"/>
        </w:rPr>
        <w:t xml:space="preserve">甲乙双方在遵守有关法律、法规、规章和标准的前提下，结合项目施工实际，经协商一致后，可对以上条款内容进行补充但不得相悖，补充条款与本协议其他条款具有同等法律效力。 </w:t>
      </w:r>
    </w:p>
    <w:p>
      <w:pPr>
        <w:spacing w:line="460" w:lineRule="exact"/>
        <w:jc w:val="left"/>
        <w:rPr>
          <w:rFonts w:ascii="宋体" w:hAnsi="宋体" w:cs="宋体"/>
          <w:b/>
          <w:bCs/>
          <w:sz w:val="24"/>
        </w:rPr>
      </w:pPr>
      <w:bookmarkStart w:id="162" w:name="_Toc442022110"/>
      <w:bookmarkStart w:id="163" w:name="_Toc383301036"/>
      <w:bookmarkStart w:id="164" w:name="_Toc442016151"/>
      <w:bookmarkStart w:id="165" w:name="_Toc442133380"/>
      <w:bookmarkStart w:id="166" w:name="_Toc389985368"/>
      <w:bookmarkStart w:id="167" w:name="_Toc434694372"/>
      <w:bookmarkStart w:id="168" w:name="_Toc384944726"/>
      <w:bookmarkStart w:id="169" w:name="_Toc396037063"/>
      <w:bookmarkStart w:id="170" w:name="_Toc396036419"/>
      <w:bookmarkStart w:id="171" w:name="_Toc451698749"/>
      <w:bookmarkStart w:id="172" w:name="_Toc381911475"/>
      <w:r>
        <w:rPr>
          <w:rFonts w:hint="eastAsia" w:ascii="宋体" w:hAnsi="宋体" w:cs="宋体"/>
          <w:b/>
          <w:bCs/>
          <w:sz w:val="24"/>
        </w:rPr>
        <w:t>13协议生效</w:t>
      </w:r>
      <w:bookmarkEnd w:id="162"/>
      <w:bookmarkEnd w:id="163"/>
      <w:bookmarkEnd w:id="164"/>
      <w:bookmarkEnd w:id="165"/>
      <w:bookmarkEnd w:id="166"/>
      <w:bookmarkEnd w:id="167"/>
      <w:bookmarkEnd w:id="168"/>
      <w:bookmarkEnd w:id="169"/>
      <w:bookmarkEnd w:id="170"/>
      <w:bookmarkEnd w:id="171"/>
      <w:bookmarkEnd w:id="172"/>
    </w:p>
    <w:p>
      <w:pPr>
        <w:snapToGrid w:val="0"/>
        <w:spacing w:line="460" w:lineRule="exact"/>
        <w:ind w:firstLine="511" w:firstLineChars="213"/>
        <w:rPr>
          <w:rFonts w:ascii="宋体" w:hAnsi="宋体" w:cs="宋体"/>
          <w:sz w:val="24"/>
        </w:rPr>
      </w:pPr>
      <w:r>
        <w:rPr>
          <w:rFonts w:hint="eastAsia" w:ascii="宋体" w:hAnsi="宋体" w:cs="宋体"/>
          <w:sz w:val="24"/>
        </w:rPr>
        <w:t>本协议与合同具有同等效力。本协议一式两份，甲、乙双方各持一份，双方盖章后生效，具有同等的法律效力。</w:t>
      </w:r>
    </w:p>
    <w:p>
      <w:pPr>
        <w:autoSpaceDE w:val="0"/>
        <w:autoSpaceDN w:val="0"/>
        <w:spacing w:line="460" w:lineRule="exact"/>
        <w:jc w:val="left"/>
        <w:rPr>
          <w:rFonts w:ascii="宋体" w:hAnsi="宋体" w:cs="宋体"/>
          <w:kern w:val="0"/>
          <w:sz w:val="24"/>
          <w:lang w:val="zh-CN" w:bidi="zh-CN"/>
        </w:rPr>
      </w:pPr>
    </w:p>
    <w:p>
      <w:pPr>
        <w:autoSpaceDE w:val="0"/>
        <w:autoSpaceDN w:val="0"/>
        <w:spacing w:line="460" w:lineRule="exact"/>
        <w:jc w:val="right"/>
        <w:rPr>
          <w:rFonts w:hint="eastAsia" w:ascii="宋体" w:hAnsi="宋体" w:cs="宋体"/>
          <w:kern w:val="0"/>
          <w:sz w:val="24"/>
          <w:lang w:val="zh-CN" w:bidi="zh-CN"/>
        </w:rPr>
      </w:pPr>
    </w:p>
    <w:p>
      <w:pPr>
        <w:autoSpaceDE w:val="0"/>
        <w:autoSpaceDN w:val="0"/>
        <w:spacing w:line="460" w:lineRule="exact"/>
        <w:jc w:val="both"/>
        <w:rPr>
          <w:rFonts w:ascii="宋体" w:hAnsi="宋体" w:cs="宋体"/>
          <w:kern w:val="0"/>
          <w:sz w:val="24"/>
          <w:lang w:val="zh-CN" w:bidi="zh-CN"/>
        </w:rPr>
      </w:pPr>
      <w:r>
        <w:rPr>
          <w:rFonts w:hint="eastAsia" w:ascii="宋体" w:hAnsi="宋体" w:cs="宋体"/>
          <w:kern w:val="0"/>
          <w:sz w:val="24"/>
          <w:lang w:val="zh-CN" w:bidi="zh-CN"/>
        </w:rPr>
        <w:t>甲方(盖章)：</w:t>
      </w:r>
      <w:r>
        <w:rPr>
          <w:rFonts w:hint="eastAsia" w:ascii="宋体" w:hAnsi="宋体" w:cs="宋体"/>
          <w:kern w:val="0"/>
          <w:sz w:val="24"/>
          <w:lang w:bidi="zh-CN"/>
        </w:rPr>
        <w:t>英德市粤北糖业有限公司</w:t>
      </w:r>
      <w:r>
        <w:rPr>
          <w:rFonts w:hint="eastAsia" w:ascii="宋体" w:hAnsi="宋体" w:cs="宋体"/>
          <w:kern w:val="0"/>
          <w:sz w:val="24"/>
          <w:lang w:val="zh-CN" w:bidi="zh-CN"/>
        </w:rPr>
        <w:t xml:space="preserve">   </w:t>
      </w:r>
      <w:r>
        <w:rPr>
          <w:rFonts w:hint="eastAsia" w:ascii="宋体" w:hAnsi="宋体" w:cs="宋体"/>
          <w:kern w:val="0"/>
          <w:sz w:val="24"/>
          <w:lang w:val="en-US" w:bidi="zh-CN"/>
        </w:rPr>
        <w:t xml:space="preserve">  </w:t>
      </w:r>
      <w:r>
        <w:rPr>
          <w:rFonts w:hint="eastAsia" w:ascii="宋体" w:hAnsi="宋体" w:cs="宋体"/>
          <w:kern w:val="0"/>
          <w:sz w:val="24"/>
          <w:lang w:val="zh-CN" w:bidi="zh-CN"/>
        </w:rPr>
        <w:t>乙方(盖章)：</w:t>
      </w:r>
    </w:p>
    <w:p>
      <w:pPr>
        <w:autoSpaceDE w:val="0"/>
        <w:autoSpaceDN w:val="0"/>
        <w:spacing w:line="460" w:lineRule="exact"/>
        <w:jc w:val="left"/>
        <w:rPr>
          <w:rFonts w:ascii="宋体" w:hAnsi="宋体" w:cs="宋体"/>
          <w:kern w:val="0"/>
          <w:sz w:val="24"/>
          <w:lang w:val="zh-CN" w:bidi="zh-CN"/>
        </w:rPr>
      </w:pPr>
      <w:r>
        <w:rPr>
          <w:rFonts w:hint="eastAsia" w:ascii="宋体" w:hAnsi="宋体" w:cs="宋体"/>
          <w:kern w:val="0"/>
          <w:sz w:val="24"/>
          <w:lang w:val="zh-CN" w:bidi="zh-CN"/>
        </w:rPr>
        <w:t>企业负责人(签字)：</w:t>
      </w:r>
      <w:r>
        <w:rPr>
          <w:rFonts w:hint="eastAsia" w:ascii="宋体" w:hAnsi="宋体" w:cs="宋体"/>
          <w:kern w:val="0"/>
          <w:sz w:val="24"/>
          <w:lang w:bidi="zh-CN"/>
        </w:rPr>
        <w:t>冯磊</w:t>
      </w:r>
      <w:r>
        <w:rPr>
          <w:rFonts w:hint="eastAsia" w:ascii="宋体" w:hAnsi="宋体" w:cs="宋体"/>
          <w:kern w:val="0"/>
          <w:sz w:val="24"/>
          <w:lang w:val="zh-CN" w:bidi="zh-CN"/>
        </w:rPr>
        <w:t xml:space="preserve">                 企业负责人(签字)：</w:t>
      </w:r>
    </w:p>
    <w:p>
      <w:pPr>
        <w:autoSpaceDE w:val="0"/>
        <w:autoSpaceDN w:val="0"/>
        <w:spacing w:line="460" w:lineRule="exact"/>
        <w:jc w:val="left"/>
        <w:rPr>
          <w:rFonts w:ascii="宋体" w:hAnsi="宋体" w:cs="宋体"/>
          <w:kern w:val="0"/>
          <w:sz w:val="24"/>
          <w:lang w:val="zh-CN" w:bidi="zh-CN"/>
        </w:rPr>
      </w:pPr>
      <w:r>
        <w:rPr>
          <w:rFonts w:hint="eastAsia" w:ascii="宋体" w:hAnsi="宋体" w:cs="宋体"/>
          <w:kern w:val="0"/>
          <w:sz w:val="24"/>
          <w:lang w:val="en-US" w:bidi="zh-CN"/>
        </w:rPr>
        <w:t>盖章</w:t>
      </w:r>
      <w:r>
        <w:rPr>
          <w:rFonts w:hint="eastAsia" w:ascii="宋体" w:hAnsi="宋体" w:cs="宋体"/>
          <w:kern w:val="0"/>
          <w:sz w:val="24"/>
          <w:lang w:val="zh-CN" w:bidi="zh-CN"/>
        </w:rPr>
        <w:t xml:space="preserve">：                  </w:t>
      </w:r>
      <w:r>
        <w:rPr>
          <w:rFonts w:hint="eastAsia" w:ascii="宋体" w:hAnsi="宋体" w:cs="宋体"/>
          <w:kern w:val="0"/>
          <w:sz w:val="24"/>
          <w:lang w:val="en-US" w:bidi="zh-CN"/>
        </w:rPr>
        <w:t xml:space="preserve">               </w:t>
      </w:r>
      <w:r>
        <w:rPr>
          <w:rFonts w:hint="eastAsia" w:ascii="宋体" w:hAnsi="宋体" w:cs="宋体"/>
          <w:kern w:val="0"/>
          <w:sz w:val="24"/>
          <w:lang w:val="zh-CN" w:bidi="zh-CN"/>
        </w:rPr>
        <w:t xml:space="preserve"> 或委托代理人(签字)：</w:t>
      </w:r>
    </w:p>
    <w:p>
      <w:pPr>
        <w:autoSpaceDE w:val="0"/>
        <w:autoSpaceDN w:val="0"/>
        <w:spacing w:line="460" w:lineRule="exact"/>
        <w:jc w:val="left"/>
        <w:rPr>
          <w:rFonts w:ascii="宋体" w:hAnsi="宋体" w:cs="宋体"/>
          <w:kern w:val="0"/>
          <w:sz w:val="24"/>
          <w:lang w:val="zh-CN" w:bidi="zh-CN"/>
        </w:rPr>
      </w:pPr>
      <w:r>
        <w:rPr>
          <w:rFonts w:hint="eastAsia" w:ascii="宋体" w:hAnsi="宋体" w:cs="宋体"/>
          <w:kern w:val="0"/>
          <w:sz w:val="24"/>
          <w:lang w:val="zh-CN" w:bidi="zh-CN"/>
        </w:rPr>
        <w:t>联系电话：</w:t>
      </w:r>
      <w:r>
        <w:rPr>
          <w:rFonts w:hint="eastAsia" w:ascii="宋体" w:hAnsi="宋体" w:cs="宋体"/>
          <w:kern w:val="0"/>
          <w:sz w:val="24"/>
          <w:lang w:bidi="zh-CN"/>
        </w:rPr>
        <w:t>0763-2855187</w:t>
      </w:r>
      <w:r>
        <w:rPr>
          <w:rFonts w:hint="eastAsia" w:ascii="宋体" w:hAnsi="宋体" w:cs="宋体"/>
          <w:kern w:val="0"/>
          <w:sz w:val="24"/>
          <w:lang w:val="zh-CN" w:bidi="zh-CN"/>
        </w:rPr>
        <w:t xml:space="preserve">            </w:t>
      </w:r>
      <w:r>
        <w:rPr>
          <w:rFonts w:hint="eastAsia" w:ascii="宋体" w:hAnsi="宋体" w:cs="宋体"/>
          <w:kern w:val="0"/>
          <w:sz w:val="24"/>
          <w:lang w:val="en-US" w:bidi="zh-CN"/>
        </w:rPr>
        <w:t xml:space="preserve">     </w:t>
      </w:r>
      <w:r>
        <w:rPr>
          <w:rFonts w:hint="eastAsia" w:ascii="宋体" w:hAnsi="宋体" w:cs="宋体"/>
          <w:kern w:val="0"/>
          <w:sz w:val="24"/>
          <w:lang w:val="zh-CN" w:bidi="zh-CN"/>
        </w:rPr>
        <w:t>联系电话：</w:t>
      </w:r>
      <w:r>
        <w:rPr>
          <w:rFonts w:hint="eastAsia" w:ascii="宋体" w:hAnsi="宋体" w:cs="宋体"/>
          <w:kern w:val="0"/>
          <w:sz w:val="24"/>
          <w:lang w:val="en-US" w:bidi="zh-CN"/>
        </w:rPr>
        <w:t xml:space="preserve"> </w:t>
      </w:r>
    </w:p>
    <w:p>
      <w:pPr>
        <w:autoSpaceDE w:val="0"/>
        <w:autoSpaceDN w:val="0"/>
        <w:spacing w:line="460" w:lineRule="exact"/>
        <w:jc w:val="left"/>
        <w:rPr>
          <w:rFonts w:ascii="宋体" w:hAnsi="宋体" w:cs="宋体"/>
          <w:kern w:val="0"/>
          <w:sz w:val="24"/>
          <w:lang w:val="zh-CN" w:bidi="zh-CN"/>
        </w:rPr>
      </w:pPr>
      <w:r>
        <w:rPr>
          <w:rFonts w:hint="eastAsia" w:ascii="宋体" w:hAnsi="宋体" w:cs="宋体"/>
          <w:kern w:val="0"/>
          <w:sz w:val="24"/>
          <w:lang w:val="zh-CN" w:bidi="zh-CN"/>
        </w:rPr>
        <w:t>日期：</w:t>
      </w:r>
      <w:r>
        <w:rPr>
          <w:rFonts w:hint="eastAsia" w:ascii="宋体" w:hAnsi="宋体" w:cs="宋体"/>
          <w:kern w:val="0"/>
          <w:sz w:val="24"/>
          <w:lang w:val="en-US" w:bidi="zh-CN"/>
        </w:rPr>
        <w:t xml:space="preserve">    </w:t>
      </w:r>
      <w:r>
        <w:rPr>
          <w:rFonts w:hint="eastAsia" w:ascii="宋体" w:hAnsi="宋体"/>
          <w:sz w:val="24"/>
        </w:rPr>
        <w:t>年</w:t>
      </w:r>
      <w:r>
        <w:rPr>
          <w:rFonts w:hint="eastAsia" w:ascii="宋体" w:hAnsi="宋体"/>
          <w:sz w:val="24"/>
          <w:lang w:val="en-US" w:eastAsia="zh-CN"/>
        </w:rPr>
        <w:t xml:space="preserve">   </w:t>
      </w:r>
      <w:r>
        <w:rPr>
          <w:rFonts w:hint="eastAsia" w:ascii="宋体" w:hAnsi="宋体"/>
          <w:sz w:val="24"/>
        </w:rPr>
        <w:t>月</w:t>
      </w:r>
      <w:r>
        <w:rPr>
          <w:rFonts w:hint="eastAsia" w:ascii="宋体" w:hAnsi="宋体"/>
          <w:sz w:val="24"/>
          <w:lang w:val="en-US" w:eastAsia="zh-CN"/>
        </w:rPr>
        <w:t xml:space="preserve">   </w:t>
      </w:r>
      <w:r>
        <w:rPr>
          <w:rFonts w:hint="eastAsia" w:ascii="宋体" w:hAnsi="宋体"/>
          <w:sz w:val="24"/>
        </w:rPr>
        <w:t xml:space="preserve"> 日  </w:t>
      </w:r>
      <w:r>
        <w:rPr>
          <w:rFonts w:hint="eastAsia" w:ascii="宋体" w:hAnsi="宋体" w:cs="宋体"/>
          <w:kern w:val="0"/>
          <w:sz w:val="24"/>
          <w:lang w:val="zh-CN" w:bidi="zh-CN"/>
        </w:rPr>
        <w:t xml:space="preserve">                日期：</w:t>
      </w:r>
      <w:r>
        <w:rPr>
          <w:rFonts w:hint="eastAsia" w:ascii="宋体" w:hAnsi="宋体"/>
          <w:sz w:val="24"/>
          <w:lang w:val="en-US" w:eastAsia="zh-CN"/>
        </w:rPr>
        <w:t xml:space="preserve">   </w:t>
      </w:r>
      <w:r>
        <w:rPr>
          <w:rFonts w:hint="eastAsia" w:ascii="宋体" w:hAnsi="宋体"/>
          <w:sz w:val="24"/>
        </w:rPr>
        <w:t>年</w:t>
      </w:r>
      <w:r>
        <w:rPr>
          <w:rFonts w:hint="eastAsia" w:ascii="宋体" w:hAnsi="宋体"/>
          <w:sz w:val="24"/>
          <w:lang w:val="en-US" w:eastAsia="zh-CN"/>
        </w:rPr>
        <w:t xml:space="preserve"> </w:t>
      </w:r>
      <w:r>
        <w:rPr>
          <w:rFonts w:hint="eastAsia" w:ascii="宋体" w:hAnsi="宋体"/>
          <w:sz w:val="24"/>
        </w:rPr>
        <w:t xml:space="preserve"> 月 </w:t>
      </w:r>
      <w:r>
        <w:rPr>
          <w:rFonts w:hint="eastAsia" w:ascii="宋体" w:hAnsi="宋体"/>
          <w:sz w:val="24"/>
          <w:lang w:val="en-US" w:eastAsia="zh-CN"/>
        </w:rPr>
        <w:t xml:space="preserve">  </w:t>
      </w:r>
      <w:r>
        <w:rPr>
          <w:rFonts w:hint="eastAsia" w:ascii="宋体" w:hAnsi="宋体"/>
          <w:sz w:val="24"/>
        </w:rPr>
        <w:t xml:space="preserve"> 日  </w:t>
      </w:r>
    </w:p>
    <w:p/>
    <w:p>
      <w:pPr>
        <w:keepNext/>
        <w:spacing w:line="500" w:lineRule="exact"/>
        <w:jc w:val="left"/>
        <w:rPr>
          <w:rFonts w:hAnsi="宋体"/>
          <w:sz w:val="24"/>
        </w:rPr>
      </w:pPr>
      <w:r>
        <w:rPr>
          <w:rFonts w:hint="eastAsia" w:hAnsi="宋体"/>
          <w:sz w:val="24"/>
        </w:rPr>
        <w:t>附件三</w:t>
      </w:r>
    </w:p>
    <w:p>
      <w:pPr>
        <w:keepNext/>
        <w:spacing w:line="500" w:lineRule="exact"/>
        <w:jc w:val="center"/>
        <w:rPr>
          <w:rFonts w:hAnsi="宋体"/>
          <w:sz w:val="28"/>
          <w:szCs w:val="28"/>
        </w:rPr>
      </w:pPr>
      <w:r>
        <w:rPr>
          <w:rFonts w:hint="eastAsia" w:hAnsi="宋体"/>
          <w:sz w:val="28"/>
          <w:szCs w:val="28"/>
        </w:rPr>
        <w:t>环保协议书</w:t>
      </w:r>
    </w:p>
    <w:p>
      <w:pPr>
        <w:keepNext/>
        <w:keepLines/>
        <w:spacing w:line="400" w:lineRule="exact"/>
        <w:ind w:firstLine="480" w:firstLineChars="200"/>
        <w:jc w:val="left"/>
        <w:rPr>
          <w:rFonts w:ascii="宋体" w:hAnsi="宋体"/>
          <w:sz w:val="24"/>
        </w:rPr>
      </w:pPr>
      <w:r>
        <w:rPr>
          <w:rFonts w:hint="eastAsia" w:ascii="宋体" w:hAnsi="宋体"/>
          <w:sz w:val="24"/>
        </w:rPr>
        <w:t>甲方：（发包/定作方）：英德市粤北糖业有限公司</w:t>
      </w:r>
    </w:p>
    <w:p>
      <w:pPr>
        <w:keepNext/>
        <w:keepLines/>
        <w:spacing w:line="400" w:lineRule="exact"/>
        <w:ind w:firstLine="480" w:firstLineChars="200"/>
        <w:jc w:val="left"/>
        <w:outlineLvl w:val="3"/>
        <w:rPr>
          <w:rFonts w:hint="eastAsia" w:ascii="宋体" w:hAnsi="宋体" w:eastAsia="宋体"/>
          <w:sz w:val="24"/>
          <w:lang w:eastAsia="zh-CN"/>
        </w:rPr>
      </w:pPr>
      <w:r>
        <w:rPr>
          <w:rFonts w:hint="eastAsia" w:ascii="宋体" w:hAnsi="宋体"/>
          <w:sz w:val="24"/>
        </w:rPr>
        <w:t>乙方：（承包/承揽方）：</w:t>
      </w:r>
      <w:r>
        <w:rPr>
          <w:rFonts w:hint="eastAsia" w:ascii="宋体" w:hAnsi="宋体"/>
          <w:sz w:val="24"/>
          <w:lang w:val="zh-CN"/>
        </w:rPr>
        <w:t xml:space="preserve"> </w:t>
      </w:r>
      <w:r>
        <w:rPr>
          <w:rFonts w:hint="eastAsia" w:ascii="宋体" w:hAnsi="宋体"/>
          <w:sz w:val="24"/>
          <w:lang w:val="en-US" w:eastAsia="zh-CN"/>
        </w:rPr>
        <w:t xml:space="preserve"> </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第一条 目的：为做好施工／服务现场环境保护工作，获得和保持良好的环境绩效，确保甲方环境管理体系的有效运行，经甲、乙双方协商，特签订以下施工环保协议。</w:t>
      </w:r>
    </w:p>
    <w:p>
      <w:pPr>
        <w:keepNext/>
        <w:keepLines/>
        <w:spacing w:line="400" w:lineRule="exact"/>
        <w:ind w:firstLine="480" w:firstLineChars="200"/>
        <w:jc w:val="left"/>
        <w:outlineLvl w:val="3"/>
        <w:rPr>
          <w:rFonts w:ascii="宋体" w:hAnsi="宋体"/>
          <w:sz w:val="24"/>
        </w:rPr>
      </w:pPr>
      <w:r>
        <w:rPr>
          <w:rFonts w:hint="eastAsia" w:ascii="宋体" w:hAnsi="宋体"/>
          <w:sz w:val="24"/>
        </w:rPr>
        <w:t xml:space="preserve">第二条 施工／服务项目： </w:t>
      </w:r>
    </w:p>
    <w:p>
      <w:pPr>
        <w:keepNext/>
        <w:keepLines/>
        <w:spacing w:line="400" w:lineRule="exact"/>
        <w:ind w:firstLine="480" w:firstLineChars="200"/>
        <w:jc w:val="left"/>
        <w:outlineLvl w:val="3"/>
        <w:rPr>
          <w:rFonts w:ascii="宋体" w:hAnsi="宋体"/>
          <w:sz w:val="24"/>
          <w:u w:val="single"/>
        </w:rPr>
      </w:pPr>
      <w:r>
        <w:rPr>
          <w:rFonts w:hint="eastAsia" w:ascii="宋体" w:hAnsi="宋体"/>
          <w:sz w:val="24"/>
        </w:rPr>
        <w:t>第三条 施工／服务地点：</w:t>
      </w:r>
      <w:r>
        <w:rPr>
          <w:rFonts w:hint="eastAsia" w:ascii="宋体" w:hAnsi="宋体"/>
          <w:sz w:val="24"/>
          <w:u w:val="single"/>
        </w:rPr>
        <w:t xml:space="preserve"> 英德市粤北糖业有限公司（英德市浛洸镇西郊） </w:t>
      </w:r>
    </w:p>
    <w:p>
      <w:pPr>
        <w:keepNext/>
        <w:keepLines/>
        <w:spacing w:line="400" w:lineRule="exact"/>
        <w:ind w:firstLine="480" w:firstLineChars="200"/>
        <w:jc w:val="left"/>
        <w:outlineLvl w:val="3"/>
        <w:rPr>
          <w:rFonts w:ascii="宋体" w:hAnsi="宋体"/>
          <w:sz w:val="24"/>
        </w:rPr>
      </w:pPr>
      <w:r>
        <w:rPr>
          <w:rFonts w:hint="eastAsia" w:ascii="宋体" w:hAnsi="宋体"/>
          <w:sz w:val="24"/>
        </w:rPr>
        <w:t>第四条 施工／服务时间：</w:t>
      </w:r>
      <w:r>
        <w:rPr>
          <w:rFonts w:hint="eastAsia" w:ascii="宋体" w:hAnsi="宋体"/>
          <w:sz w:val="24"/>
          <w:u w:val="single"/>
        </w:rPr>
        <w:t xml:space="preserve">合同签订日起至 </w:t>
      </w:r>
      <w:r>
        <w:rPr>
          <w:rFonts w:hint="eastAsia" w:ascii="宋体" w:hAnsi="宋体"/>
          <w:sz w:val="24"/>
          <w:u w:val="single"/>
          <w:lang w:val="en-US" w:eastAsia="zh-CN"/>
        </w:rPr>
        <w:t xml:space="preserve">  </w:t>
      </w:r>
      <w:r>
        <w:rPr>
          <w:rFonts w:hint="eastAsia" w:ascii="宋体" w:hAnsi="宋体"/>
          <w:sz w:val="24"/>
          <w:u w:val="single"/>
        </w:rPr>
        <w:t xml:space="preserve"> 年  </w:t>
      </w:r>
      <w:r>
        <w:rPr>
          <w:rFonts w:hint="eastAsia" w:ascii="宋体" w:hAnsi="宋体"/>
          <w:sz w:val="24"/>
          <w:u w:val="single"/>
          <w:lang w:val="en-US" w:eastAsia="zh-CN"/>
        </w:rPr>
        <w:t xml:space="preserve"> </w:t>
      </w:r>
      <w:r>
        <w:rPr>
          <w:rFonts w:hint="eastAsia" w:ascii="宋体" w:hAnsi="宋体"/>
          <w:sz w:val="24"/>
          <w:u w:val="single"/>
        </w:rPr>
        <w:t>月</w:t>
      </w:r>
      <w:r>
        <w:rPr>
          <w:rFonts w:hint="eastAsia" w:ascii="宋体" w:hAnsi="宋体"/>
          <w:sz w:val="24"/>
          <w:u w:val="single"/>
          <w:lang w:val="en-US" w:eastAsia="zh-CN"/>
        </w:rPr>
        <w:t xml:space="preserve">     </w:t>
      </w:r>
      <w:r>
        <w:rPr>
          <w:rFonts w:hint="eastAsia" w:ascii="宋体" w:hAnsi="宋体"/>
          <w:sz w:val="24"/>
          <w:u w:val="single"/>
        </w:rPr>
        <w:t>日</w:t>
      </w:r>
      <w:r>
        <w:rPr>
          <w:rFonts w:hint="eastAsia" w:ascii="宋体" w:hAnsi="宋体"/>
          <w:sz w:val="24"/>
        </w:rPr>
        <w:t xml:space="preserve">。                                 </w:t>
      </w:r>
    </w:p>
    <w:p>
      <w:pPr>
        <w:keepNext/>
        <w:keepLines/>
        <w:spacing w:line="400" w:lineRule="exact"/>
        <w:ind w:firstLine="480" w:firstLineChars="200"/>
        <w:jc w:val="left"/>
        <w:outlineLvl w:val="3"/>
        <w:rPr>
          <w:rFonts w:ascii="宋体" w:hAnsi="宋体"/>
          <w:sz w:val="24"/>
        </w:rPr>
      </w:pPr>
      <w:r>
        <w:rPr>
          <w:rFonts w:hint="eastAsia" w:ascii="宋体" w:hAnsi="宋体"/>
          <w:sz w:val="24"/>
        </w:rPr>
        <w:t>第五条 协议内容：</w:t>
      </w:r>
    </w:p>
    <w:p>
      <w:pPr>
        <w:keepNext/>
        <w:keepLines/>
        <w:spacing w:line="400" w:lineRule="exact"/>
        <w:ind w:firstLine="480" w:firstLineChars="200"/>
        <w:jc w:val="left"/>
        <w:outlineLvl w:val="3"/>
        <w:rPr>
          <w:rFonts w:ascii="宋体" w:hAnsi="宋体"/>
          <w:sz w:val="24"/>
        </w:rPr>
      </w:pPr>
      <w:r>
        <w:rPr>
          <w:rFonts w:hint="eastAsia" w:ascii="宋体" w:hAnsi="宋体"/>
          <w:sz w:val="24"/>
        </w:rPr>
        <w:t>（一）本协议适宜于《中华人民共和国环境保护法》、《中华人民共和国水污染防治法》、《中华人民共和国环境噪声污染防治法》、《中华人民共和国固体废物污染环境防治法》等相关环保的法律、法规，甲、乙双方应共同遵守。</w:t>
      </w:r>
    </w:p>
    <w:p>
      <w:pPr>
        <w:keepNext/>
        <w:keepLines/>
        <w:spacing w:line="400" w:lineRule="exact"/>
        <w:ind w:firstLine="480" w:firstLineChars="200"/>
        <w:jc w:val="left"/>
        <w:outlineLvl w:val="3"/>
        <w:rPr>
          <w:rFonts w:ascii="宋体" w:hAnsi="宋体"/>
          <w:sz w:val="24"/>
        </w:rPr>
      </w:pPr>
      <w:r>
        <w:rPr>
          <w:rFonts w:hint="eastAsia" w:ascii="宋体" w:hAnsi="宋体"/>
          <w:sz w:val="24"/>
        </w:rPr>
        <w:t>（二）甲方环境管理方针是：严谨务实，顾客满意；遵纪守法，预防污染；秉持创新，追求卓越。</w:t>
      </w:r>
    </w:p>
    <w:p>
      <w:pPr>
        <w:keepNext/>
        <w:keepLines/>
        <w:spacing w:line="400" w:lineRule="exact"/>
        <w:ind w:firstLine="480" w:firstLineChars="200"/>
        <w:jc w:val="left"/>
        <w:outlineLvl w:val="3"/>
        <w:rPr>
          <w:rFonts w:ascii="宋体" w:hAnsi="宋体"/>
          <w:sz w:val="24"/>
        </w:rPr>
      </w:pPr>
      <w:r>
        <w:rPr>
          <w:rFonts w:hint="eastAsia" w:ascii="宋体" w:hAnsi="宋体"/>
          <w:sz w:val="24"/>
        </w:rPr>
        <w:t>（三）乙方进入施工／服务现场作业，须遵守甲方环境管理体系相关文件规定的要求，并对在施工／服务现场作业的人员进行宣传。</w:t>
      </w:r>
    </w:p>
    <w:p>
      <w:pPr>
        <w:keepNext/>
        <w:keepLines/>
        <w:spacing w:line="400" w:lineRule="exact"/>
        <w:ind w:firstLine="480" w:firstLineChars="200"/>
        <w:jc w:val="left"/>
        <w:outlineLvl w:val="3"/>
        <w:rPr>
          <w:rFonts w:ascii="宋体" w:hAnsi="宋体"/>
          <w:sz w:val="24"/>
        </w:rPr>
      </w:pPr>
      <w:r>
        <w:rPr>
          <w:rFonts w:hint="eastAsia" w:ascii="宋体" w:hAnsi="宋体"/>
          <w:sz w:val="24"/>
        </w:rPr>
        <w:t>（四）乙方施工／服务现场环境须遵循环境管理体系及法律法规有关作业场所的要求，场地功能划分及标识清楚，物资规范堆放和储存，保持现场的整洁有序。</w:t>
      </w:r>
    </w:p>
    <w:p>
      <w:pPr>
        <w:keepNext/>
        <w:keepLines/>
        <w:spacing w:line="400" w:lineRule="exact"/>
        <w:ind w:firstLine="480" w:firstLineChars="200"/>
        <w:jc w:val="left"/>
        <w:outlineLvl w:val="3"/>
        <w:rPr>
          <w:rFonts w:ascii="宋体" w:hAnsi="宋体"/>
          <w:sz w:val="24"/>
        </w:rPr>
      </w:pPr>
      <w:r>
        <w:rPr>
          <w:rFonts w:hint="eastAsia" w:ascii="宋体" w:hAnsi="宋体"/>
          <w:sz w:val="24"/>
        </w:rPr>
        <w:t>（五）乙方在现场作业的过程中，存在下列环境因素和作业时须要求现场工作人员，做好预防、排除、隔绝、控制及管理工作。</w:t>
      </w:r>
    </w:p>
    <w:p>
      <w:pPr>
        <w:keepNext/>
        <w:keepLines/>
        <w:spacing w:line="400" w:lineRule="exact"/>
        <w:ind w:firstLine="480" w:firstLineChars="200"/>
        <w:jc w:val="left"/>
        <w:outlineLvl w:val="3"/>
        <w:rPr>
          <w:rFonts w:ascii="宋体" w:hAnsi="宋体"/>
          <w:sz w:val="24"/>
        </w:rPr>
      </w:pPr>
      <w:r>
        <w:rPr>
          <w:rFonts w:hint="eastAsia" w:ascii="宋体" w:hAnsi="宋体"/>
          <w:sz w:val="24"/>
        </w:rPr>
        <w:t>（六）环境因素有：施工废弃物如废焊渣、废管材、废焊条头、废包装材料、建筑垃圾；施工噪音及振动；火灾、爆炸；车辆扬尘或鸣笛等。</w:t>
      </w:r>
    </w:p>
    <w:p>
      <w:pPr>
        <w:keepNext/>
        <w:keepLines/>
        <w:spacing w:line="400" w:lineRule="exact"/>
        <w:ind w:firstLine="480" w:firstLineChars="200"/>
        <w:jc w:val="left"/>
        <w:outlineLvl w:val="3"/>
        <w:rPr>
          <w:rFonts w:ascii="宋体" w:hAnsi="宋体"/>
          <w:sz w:val="24"/>
        </w:rPr>
      </w:pPr>
      <w:r>
        <w:rPr>
          <w:rFonts w:hint="eastAsia" w:ascii="宋体" w:hAnsi="宋体"/>
          <w:sz w:val="24"/>
        </w:rPr>
        <w:t>（七）对环境因素控制的要求：乙方施工过程中做好运输途中的溢漏防范措施，产生的固废必须分类并及时清理运走，生活垃圾不得随处乱扔并及时清理，保持现场环境清洁卫生。</w:t>
      </w:r>
    </w:p>
    <w:p>
      <w:pPr>
        <w:keepNext/>
        <w:keepLines/>
        <w:spacing w:line="400" w:lineRule="exact"/>
        <w:ind w:firstLine="480" w:firstLineChars="200"/>
        <w:jc w:val="left"/>
        <w:outlineLvl w:val="3"/>
        <w:rPr>
          <w:rFonts w:ascii="宋体" w:hAnsi="宋体"/>
          <w:sz w:val="24"/>
        </w:rPr>
      </w:pPr>
      <w:r>
        <w:rPr>
          <w:rFonts w:hint="eastAsia" w:ascii="宋体" w:hAnsi="宋体"/>
          <w:sz w:val="24"/>
        </w:rPr>
        <w:t>（八）对环境保护的控制要求：组织学习，传达到现场全体人员，提高安全及环保意识，不得破坏生态环境及污染环境，进场施工前要进行相应的培训。</w:t>
      </w:r>
    </w:p>
    <w:p>
      <w:pPr>
        <w:keepNext/>
        <w:keepLines/>
        <w:spacing w:line="400" w:lineRule="exact"/>
        <w:ind w:firstLine="480" w:firstLineChars="200"/>
        <w:jc w:val="left"/>
        <w:outlineLvl w:val="3"/>
        <w:rPr>
          <w:rFonts w:ascii="宋体" w:hAnsi="宋体"/>
          <w:sz w:val="24"/>
        </w:rPr>
      </w:pPr>
      <w:r>
        <w:rPr>
          <w:rFonts w:hint="eastAsia" w:ascii="宋体" w:hAnsi="宋体"/>
          <w:sz w:val="24"/>
        </w:rPr>
        <w:t>（九）乙方缴纳的履约保证金同时作为安全、环保风险抵押金使用，乙方发生事故罚款时，履约保证金不足，可从合同金额中扣除。项目验收结束且确认乙方无违规、事故后，甲方无息返还乙方风险抵押金</w:t>
      </w:r>
      <w:r>
        <w:rPr>
          <w:rFonts w:ascii="宋体" w:hAnsi="宋体"/>
          <w:sz w:val="24"/>
        </w:rPr>
        <w:t>。若乙方发生</w:t>
      </w:r>
      <w:r>
        <w:rPr>
          <w:rFonts w:hint="eastAsia" w:ascii="宋体" w:hAnsi="宋体"/>
          <w:sz w:val="24"/>
        </w:rPr>
        <w:t>环保</w:t>
      </w:r>
      <w:r>
        <w:rPr>
          <w:rFonts w:ascii="宋体" w:hAnsi="宋体"/>
          <w:sz w:val="24"/>
        </w:rPr>
        <w:t>事故</w:t>
      </w:r>
      <w:r>
        <w:rPr>
          <w:rFonts w:hint="eastAsia" w:ascii="宋体" w:hAnsi="宋体"/>
          <w:sz w:val="24"/>
        </w:rPr>
        <w:t>或违规</w:t>
      </w:r>
      <w:r>
        <w:rPr>
          <w:rFonts w:ascii="宋体" w:hAnsi="宋体"/>
          <w:sz w:val="24"/>
        </w:rPr>
        <w:t>，甲方根据事故</w:t>
      </w:r>
      <w:r>
        <w:rPr>
          <w:rFonts w:hint="eastAsia" w:ascii="宋体" w:hAnsi="宋体"/>
          <w:sz w:val="24"/>
        </w:rPr>
        <w:t>或违规情况作如下考核：</w:t>
      </w:r>
    </w:p>
    <w:p>
      <w:pPr>
        <w:keepNext/>
        <w:keepLines/>
        <w:spacing w:line="400" w:lineRule="exact"/>
        <w:ind w:firstLine="480" w:firstLineChars="200"/>
        <w:jc w:val="left"/>
        <w:outlineLvl w:val="3"/>
        <w:rPr>
          <w:rFonts w:ascii="宋体" w:hAnsi="宋体"/>
          <w:sz w:val="24"/>
        </w:rPr>
      </w:pPr>
      <w:r>
        <w:rPr>
          <w:rFonts w:hint="eastAsia" w:ascii="宋体" w:hAnsi="宋体"/>
          <w:sz w:val="24"/>
        </w:rPr>
        <w:t>1.</w:t>
      </w:r>
      <w:r>
        <w:rPr>
          <w:rFonts w:ascii="宋体" w:hAnsi="宋体"/>
          <w:sz w:val="24"/>
        </w:rPr>
        <w:t xml:space="preserve"> 乙方违反甲方各项</w:t>
      </w:r>
      <w:r>
        <w:rPr>
          <w:rFonts w:hint="eastAsia" w:ascii="宋体" w:hAnsi="宋体"/>
          <w:sz w:val="24"/>
        </w:rPr>
        <w:t>环保</w:t>
      </w:r>
      <w:r>
        <w:rPr>
          <w:rFonts w:ascii="宋体" w:hAnsi="宋体"/>
          <w:sz w:val="24"/>
        </w:rPr>
        <w:t>管理</w:t>
      </w:r>
      <w:r>
        <w:rPr>
          <w:rFonts w:hint="eastAsia" w:ascii="宋体" w:hAnsi="宋体"/>
          <w:sz w:val="24"/>
        </w:rPr>
        <w:t>规定</w:t>
      </w:r>
      <w:r>
        <w:rPr>
          <w:rFonts w:ascii="宋体" w:hAnsi="宋体"/>
          <w:sz w:val="24"/>
        </w:rPr>
        <w:t>的</w:t>
      </w:r>
      <w:r>
        <w:rPr>
          <w:rFonts w:hint="eastAsia" w:ascii="宋体" w:hAnsi="宋体"/>
          <w:sz w:val="24"/>
        </w:rPr>
        <w:t>，</w:t>
      </w:r>
      <w:r>
        <w:rPr>
          <w:rFonts w:ascii="宋体" w:hAnsi="宋体"/>
          <w:sz w:val="24"/>
        </w:rPr>
        <w:t>第一次扣</w:t>
      </w:r>
      <w:r>
        <w:rPr>
          <w:rFonts w:hint="eastAsia" w:ascii="宋体" w:hAnsi="宋体"/>
          <w:sz w:val="24"/>
        </w:rPr>
        <w:t>200</w:t>
      </w:r>
      <w:r>
        <w:rPr>
          <w:rFonts w:ascii="宋体" w:hAnsi="宋体"/>
          <w:sz w:val="24"/>
        </w:rPr>
        <w:t>元</w:t>
      </w:r>
      <w:r>
        <w:rPr>
          <w:rFonts w:hint="eastAsia" w:ascii="宋体" w:hAnsi="宋体"/>
          <w:sz w:val="24"/>
        </w:rPr>
        <w:t>、</w:t>
      </w:r>
      <w:r>
        <w:rPr>
          <w:rFonts w:ascii="宋体" w:hAnsi="宋体"/>
          <w:sz w:val="24"/>
        </w:rPr>
        <w:t>第二次扣</w:t>
      </w:r>
      <w:r>
        <w:rPr>
          <w:rFonts w:hint="eastAsia" w:ascii="宋体" w:hAnsi="宋体"/>
          <w:sz w:val="24"/>
        </w:rPr>
        <w:t>5</w:t>
      </w:r>
      <w:r>
        <w:rPr>
          <w:rFonts w:ascii="宋体" w:hAnsi="宋体"/>
          <w:sz w:val="24"/>
        </w:rPr>
        <w:t>0</w:t>
      </w:r>
      <w:r>
        <w:rPr>
          <w:rFonts w:hint="eastAsia" w:ascii="宋体" w:hAnsi="宋体"/>
          <w:sz w:val="24"/>
        </w:rPr>
        <w:t>0元、</w:t>
      </w:r>
      <w:r>
        <w:rPr>
          <w:rFonts w:ascii="宋体" w:hAnsi="宋体"/>
          <w:sz w:val="24"/>
        </w:rPr>
        <w:t>第三次扣</w:t>
      </w:r>
      <w:r>
        <w:rPr>
          <w:rFonts w:hint="eastAsia" w:ascii="宋体" w:hAnsi="宋体"/>
          <w:sz w:val="24"/>
        </w:rPr>
        <w:t>1</w:t>
      </w:r>
      <w:r>
        <w:rPr>
          <w:rFonts w:ascii="宋体" w:hAnsi="宋体"/>
          <w:sz w:val="24"/>
        </w:rPr>
        <w:t>0</w:t>
      </w:r>
      <w:r>
        <w:rPr>
          <w:rFonts w:hint="eastAsia" w:ascii="宋体" w:hAnsi="宋体"/>
          <w:sz w:val="24"/>
        </w:rPr>
        <w:t>00</w:t>
      </w:r>
      <w:r>
        <w:rPr>
          <w:rFonts w:ascii="宋体" w:hAnsi="宋体"/>
          <w:sz w:val="24"/>
        </w:rPr>
        <w:t>元</w:t>
      </w:r>
      <w:r>
        <w:rPr>
          <w:rFonts w:hint="eastAsia" w:ascii="宋体" w:hAnsi="宋体"/>
          <w:sz w:val="24"/>
        </w:rPr>
        <w:t>。累计违规四次以上的，</w:t>
      </w:r>
      <w:r>
        <w:rPr>
          <w:rFonts w:ascii="宋体" w:hAnsi="宋体"/>
          <w:sz w:val="24"/>
        </w:rPr>
        <w:t>每次扣</w:t>
      </w:r>
      <w:r>
        <w:rPr>
          <w:rFonts w:hint="eastAsia" w:ascii="宋体" w:hAnsi="宋体"/>
          <w:sz w:val="24"/>
        </w:rPr>
        <w:t>2</w:t>
      </w:r>
      <w:r>
        <w:rPr>
          <w:rFonts w:ascii="宋体" w:hAnsi="宋体"/>
          <w:sz w:val="24"/>
        </w:rPr>
        <w:t>000元</w:t>
      </w:r>
      <w:r>
        <w:rPr>
          <w:rFonts w:hint="eastAsia" w:ascii="宋体" w:hAnsi="宋体"/>
          <w:sz w:val="24"/>
        </w:rPr>
        <w:t>，视情况作</w:t>
      </w:r>
      <w:r>
        <w:rPr>
          <w:rFonts w:ascii="宋体" w:hAnsi="宋体"/>
          <w:sz w:val="24"/>
        </w:rPr>
        <w:t>停工整顿处理</w:t>
      </w:r>
      <w:r>
        <w:rPr>
          <w:rFonts w:hint="eastAsia" w:ascii="宋体" w:hAnsi="宋体"/>
          <w:sz w:val="24"/>
        </w:rPr>
        <w:t>，</w:t>
      </w:r>
      <w:r>
        <w:rPr>
          <w:rFonts w:ascii="宋体" w:hAnsi="宋体"/>
          <w:sz w:val="24"/>
        </w:rPr>
        <w:t>停工所造成的损失由乙方负责</w:t>
      </w:r>
      <w:r>
        <w:rPr>
          <w:rFonts w:hint="eastAsia" w:ascii="宋体" w:hAnsi="宋体"/>
          <w:sz w:val="24"/>
        </w:rPr>
        <w:t>，扣款直接从合同款中扣除。</w:t>
      </w:r>
    </w:p>
    <w:p>
      <w:pPr>
        <w:keepNext/>
        <w:keepLines/>
        <w:spacing w:line="400" w:lineRule="exact"/>
        <w:ind w:firstLine="480" w:firstLineChars="200"/>
        <w:jc w:val="left"/>
        <w:outlineLvl w:val="3"/>
        <w:rPr>
          <w:rFonts w:ascii="宋体" w:hAnsi="宋体"/>
          <w:sz w:val="24"/>
        </w:rPr>
      </w:pPr>
      <w:r>
        <w:rPr>
          <w:rFonts w:hint="eastAsia" w:ascii="宋体" w:hAnsi="宋体"/>
          <w:sz w:val="24"/>
        </w:rPr>
        <w:t>2.</w:t>
      </w:r>
      <w:r>
        <w:rPr>
          <w:rFonts w:ascii="宋体" w:hAnsi="宋体"/>
          <w:sz w:val="24"/>
        </w:rPr>
        <w:t xml:space="preserve"> 若乙方施工现场发生责任</w:t>
      </w:r>
      <w:r>
        <w:rPr>
          <w:rFonts w:hint="eastAsia" w:ascii="宋体" w:hAnsi="宋体"/>
          <w:sz w:val="24"/>
        </w:rPr>
        <w:t>环保</w:t>
      </w:r>
      <w:r>
        <w:rPr>
          <w:rFonts w:ascii="宋体" w:hAnsi="宋体"/>
          <w:sz w:val="24"/>
        </w:rPr>
        <w:t>事故</w:t>
      </w:r>
      <w:r>
        <w:rPr>
          <w:rFonts w:hint="eastAsia" w:ascii="宋体" w:hAnsi="宋体"/>
          <w:sz w:val="24"/>
        </w:rPr>
        <w:t>导致当地居民上访或当地环保管理机构对我公司提出整改、整顿或处罚的</w:t>
      </w:r>
      <w:r>
        <w:rPr>
          <w:rFonts w:ascii="宋体" w:hAnsi="宋体"/>
          <w:sz w:val="24"/>
        </w:rPr>
        <w:t>，甲方扣罚该项目全部</w:t>
      </w:r>
      <w:r>
        <w:rPr>
          <w:rFonts w:hint="eastAsia" w:ascii="宋体" w:hAnsi="宋体"/>
          <w:sz w:val="24"/>
        </w:rPr>
        <w:t>环保</w:t>
      </w:r>
      <w:r>
        <w:rPr>
          <w:rFonts w:ascii="宋体" w:hAnsi="宋体"/>
          <w:sz w:val="24"/>
        </w:rPr>
        <w:t>风险抵押金</w:t>
      </w:r>
      <w:r>
        <w:rPr>
          <w:rFonts w:hint="eastAsia" w:ascii="宋体" w:hAnsi="宋体"/>
          <w:sz w:val="24"/>
        </w:rPr>
        <w:t>，如当地环保管理机构对我公司作出的处罚金额超过环保</w:t>
      </w:r>
      <w:r>
        <w:rPr>
          <w:rFonts w:ascii="宋体" w:hAnsi="宋体"/>
          <w:sz w:val="24"/>
        </w:rPr>
        <w:t>风险抵押金</w:t>
      </w:r>
      <w:r>
        <w:rPr>
          <w:rFonts w:hint="eastAsia" w:ascii="宋体" w:hAnsi="宋体"/>
          <w:sz w:val="24"/>
        </w:rPr>
        <w:t>的，超出部分甲方有权从合同款中扣除</w:t>
      </w:r>
      <w:r>
        <w:rPr>
          <w:rFonts w:ascii="宋体" w:hAnsi="宋体"/>
          <w:sz w:val="24"/>
        </w:rPr>
        <w:t>。</w:t>
      </w:r>
    </w:p>
    <w:p>
      <w:pPr>
        <w:keepNext/>
        <w:keepLines/>
        <w:spacing w:line="400" w:lineRule="exact"/>
        <w:ind w:firstLine="480" w:firstLineChars="200"/>
        <w:jc w:val="left"/>
        <w:outlineLvl w:val="3"/>
        <w:rPr>
          <w:rFonts w:ascii="宋体" w:hAnsi="宋体"/>
          <w:sz w:val="24"/>
        </w:rPr>
      </w:pPr>
      <w:r>
        <w:rPr>
          <w:rFonts w:hint="eastAsia" w:ascii="宋体" w:hAnsi="宋体"/>
          <w:sz w:val="24"/>
        </w:rPr>
        <w:t>（十）对各项工作须做好环境保护工作的检查和监督工作，乙方必须遵守甲方有关环保的管理制度，如乙方违反，甲方有权按相关环保管理制度进行扣工程款处理。</w:t>
      </w:r>
    </w:p>
    <w:p>
      <w:pPr>
        <w:keepNext/>
        <w:keepLines/>
        <w:spacing w:line="400" w:lineRule="exact"/>
        <w:ind w:firstLine="480" w:firstLineChars="200"/>
        <w:jc w:val="left"/>
        <w:outlineLvl w:val="3"/>
        <w:rPr>
          <w:rFonts w:ascii="宋体" w:hAnsi="宋体"/>
          <w:sz w:val="24"/>
        </w:rPr>
      </w:pPr>
      <w:r>
        <w:rPr>
          <w:rFonts w:hint="eastAsia" w:ascii="宋体" w:hAnsi="宋体"/>
          <w:sz w:val="24"/>
        </w:rPr>
        <w:t>（十一）本协议壹式贰份，甲乙双方各执壹份，自签订之日起执行（本协议传真签订有效）。</w:t>
      </w:r>
    </w:p>
    <w:p>
      <w:pPr>
        <w:keepNext/>
        <w:keepLines/>
        <w:spacing w:line="400" w:lineRule="exact"/>
        <w:jc w:val="left"/>
        <w:outlineLvl w:val="3"/>
        <w:rPr>
          <w:rFonts w:ascii="宋体" w:hAnsi="宋体"/>
          <w:sz w:val="24"/>
        </w:rPr>
      </w:pPr>
    </w:p>
    <w:p>
      <w:pPr>
        <w:keepNext/>
        <w:keepLines/>
        <w:spacing w:line="400" w:lineRule="exact"/>
        <w:ind w:left="6720" w:hanging="6720" w:hangingChars="2800"/>
        <w:jc w:val="left"/>
        <w:outlineLvl w:val="3"/>
        <w:rPr>
          <w:rFonts w:ascii="宋体" w:hAnsi="宋体"/>
          <w:sz w:val="24"/>
        </w:rPr>
      </w:pPr>
      <w:r>
        <w:rPr>
          <w:rFonts w:hint="eastAsia" w:ascii="宋体" w:hAnsi="宋体"/>
          <w:sz w:val="24"/>
        </w:rPr>
        <w:t>甲方（公章） ：英德市粤北糖业有限公司    乙方（公章）：</w:t>
      </w:r>
      <w:r>
        <w:rPr>
          <w:rFonts w:hint="eastAsia" w:ascii="宋体" w:hAnsi="宋体"/>
          <w:sz w:val="24"/>
          <w:lang w:val="zh-CN"/>
        </w:rPr>
        <w:t xml:space="preserve"> </w:t>
      </w:r>
      <w:r>
        <w:rPr>
          <w:rFonts w:hint="eastAsia" w:ascii="宋体" w:hAnsi="宋体"/>
          <w:sz w:val="24"/>
          <w:lang w:val="en-US" w:eastAsia="zh-CN"/>
        </w:rPr>
        <w:t xml:space="preserve"> </w:t>
      </w:r>
      <w:r>
        <w:rPr>
          <w:rFonts w:hint="eastAsia" w:ascii="宋体" w:hAnsi="宋体"/>
          <w:sz w:val="24"/>
        </w:rPr>
        <w:t xml:space="preserve">       </w:t>
      </w:r>
    </w:p>
    <w:p>
      <w:pPr>
        <w:keepNext/>
        <w:keepLines/>
        <w:spacing w:line="400" w:lineRule="exact"/>
        <w:ind w:firstLine="480" w:firstLineChars="200"/>
        <w:jc w:val="left"/>
        <w:outlineLvl w:val="3"/>
        <w:rPr>
          <w:rFonts w:hint="eastAsia" w:ascii="宋体" w:hAnsi="宋体" w:eastAsia="宋体"/>
          <w:sz w:val="24"/>
          <w:lang w:eastAsia="zh-CN"/>
        </w:rPr>
      </w:pPr>
      <w:r>
        <w:rPr>
          <w:rFonts w:hint="eastAsia" w:ascii="宋体" w:hAnsi="宋体"/>
          <w:sz w:val="24"/>
        </w:rPr>
        <w:t>法定代表人：冯磊                     法定代表人：</w:t>
      </w:r>
      <w:r>
        <w:rPr>
          <w:rFonts w:hint="eastAsia" w:ascii="宋体" w:hAnsi="宋体"/>
          <w:sz w:val="24"/>
          <w:lang w:val="en-US" w:eastAsia="zh-CN"/>
        </w:rPr>
        <w:t xml:space="preserve"> </w:t>
      </w:r>
    </w:p>
    <w:p>
      <w:pPr>
        <w:keepNext/>
        <w:keepLines/>
        <w:spacing w:line="400" w:lineRule="exact"/>
        <w:ind w:firstLine="480" w:firstLineChars="200"/>
        <w:jc w:val="left"/>
        <w:outlineLvl w:val="3"/>
        <w:rPr>
          <w:rFonts w:ascii="宋体" w:hAnsi="宋体"/>
          <w:sz w:val="24"/>
        </w:rPr>
      </w:pPr>
      <w:r>
        <w:rPr>
          <w:rFonts w:hint="eastAsia" w:ascii="宋体" w:hAnsi="宋体"/>
          <w:sz w:val="24"/>
          <w:lang w:val="en-US" w:eastAsia="zh-CN"/>
        </w:rPr>
        <w:t>盖章</w:t>
      </w:r>
      <w:r>
        <w:rPr>
          <w:rFonts w:hint="eastAsia" w:ascii="宋体" w:hAnsi="宋体"/>
          <w:sz w:val="24"/>
        </w:rPr>
        <w:t xml:space="preserve">：                      </w:t>
      </w:r>
      <w:r>
        <w:rPr>
          <w:rFonts w:hint="eastAsia" w:ascii="宋体" w:hAnsi="宋体"/>
          <w:sz w:val="24"/>
          <w:lang w:val="en-US" w:eastAsia="zh-CN"/>
        </w:rPr>
        <w:t xml:space="preserve">      </w:t>
      </w:r>
      <w:r>
        <w:rPr>
          <w:rFonts w:hint="eastAsia" w:ascii="宋体" w:hAnsi="宋体"/>
          <w:sz w:val="24"/>
        </w:rPr>
        <w:t xml:space="preserve"> 委托代表人：</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签订日期：</w:t>
      </w:r>
      <w:r>
        <w:rPr>
          <w:rFonts w:hint="eastAsia" w:ascii="宋体" w:hAnsi="宋体"/>
          <w:sz w:val="24"/>
          <w:lang w:val="en-US" w:eastAsia="zh-CN"/>
        </w:rPr>
        <w:t xml:space="preserve">   </w:t>
      </w:r>
      <w:r>
        <w:rPr>
          <w:rFonts w:hint="eastAsia" w:ascii="宋体" w:hAnsi="宋体"/>
          <w:sz w:val="24"/>
        </w:rPr>
        <w:t>年</w:t>
      </w:r>
      <w:r>
        <w:rPr>
          <w:rFonts w:hint="eastAsia" w:ascii="宋体" w:hAnsi="宋体"/>
          <w:sz w:val="24"/>
          <w:lang w:val="en-US" w:eastAsia="zh-CN"/>
        </w:rPr>
        <w:t xml:space="preserve">   </w:t>
      </w:r>
      <w:r>
        <w:rPr>
          <w:rFonts w:hint="eastAsia" w:ascii="宋体" w:hAnsi="宋体"/>
          <w:sz w:val="24"/>
        </w:rPr>
        <w:t>月</w:t>
      </w:r>
      <w:r>
        <w:rPr>
          <w:rFonts w:hint="eastAsia" w:ascii="宋体" w:hAnsi="宋体"/>
          <w:sz w:val="24"/>
          <w:lang w:val="en-US" w:eastAsia="zh-CN"/>
        </w:rPr>
        <w:t xml:space="preserve">  </w:t>
      </w:r>
      <w:r>
        <w:rPr>
          <w:rFonts w:hint="eastAsia" w:ascii="宋体" w:hAnsi="宋体"/>
          <w:sz w:val="24"/>
        </w:rPr>
        <w:t xml:space="preserve"> 日           签订日期：</w:t>
      </w:r>
      <w:r>
        <w:rPr>
          <w:rFonts w:hint="eastAsia" w:ascii="宋体" w:hAnsi="宋体"/>
          <w:sz w:val="24"/>
          <w:lang w:val="en-US" w:eastAsia="zh-CN"/>
        </w:rPr>
        <w:t xml:space="preserve">    </w:t>
      </w:r>
      <w:r>
        <w:rPr>
          <w:rFonts w:hint="eastAsia" w:ascii="宋体" w:hAnsi="宋体"/>
          <w:sz w:val="24"/>
        </w:rPr>
        <w:t>年</w:t>
      </w:r>
      <w:r>
        <w:rPr>
          <w:rFonts w:hint="eastAsia" w:ascii="宋体" w:hAnsi="宋体"/>
          <w:sz w:val="24"/>
          <w:lang w:val="en-US" w:eastAsia="zh-CN"/>
        </w:rPr>
        <w:t xml:space="preserve">   </w:t>
      </w:r>
      <w:r>
        <w:rPr>
          <w:rFonts w:hint="eastAsia" w:ascii="宋体" w:hAnsi="宋体"/>
          <w:sz w:val="24"/>
        </w:rPr>
        <w:t xml:space="preserve"> 月</w:t>
      </w:r>
      <w:r>
        <w:rPr>
          <w:rFonts w:hint="eastAsia" w:ascii="宋体" w:hAnsi="宋体"/>
          <w:sz w:val="24"/>
          <w:lang w:val="en-US" w:eastAsia="zh-CN"/>
        </w:rPr>
        <w:t xml:space="preserve"> </w:t>
      </w:r>
      <w:r>
        <w:rPr>
          <w:rFonts w:hint="eastAsia" w:ascii="宋体" w:hAnsi="宋体"/>
          <w:sz w:val="24"/>
        </w:rPr>
        <w:t xml:space="preserve"> </w:t>
      </w:r>
      <w:r>
        <w:rPr>
          <w:rFonts w:hint="eastAsia" w:ascii="宋体" w:hAnsi="宋体"/>
          <w:sz w:val="24"/>
          <w:lang w:val="en-US" w:eastAsia="zh-CN"/>
        </w:rPr>
        <w:t xml:space="preserve"> </w:t>
      </w:r>
      <w:r>
        <w:rPr>
          <w:rFonts w:hint="eastAsia" w:ascii="宋体" w:hAnsi="宋体"/>
          <w:sz w:val="24"/>
        </w:rPr>
        <w:t xml:space="preserve">日  </w:t>
      </w:r>
    </w:p>
    <w:p>
      <w:pPr>
        <w:jc w:val="left"/>
        <w:rPr>
          <w:rFonts w:ascii="仿宋" w:hAnsi="仿宋" w:eastAsia="仿宋" w:cs="宋体"/>
          <w:kern w:val="0"/>
          <w:sz w:val="24"/>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D00B095-DD8B-4AB2-91A2-01E95B5FF40E}"/>
  </w:font>
  <w:font w:name="Arial">
    <w:panose1 w:val="020B0604020202020204"/>
    <w:charset w:val="01"/>
    <w:family w:val="swiss"/>
    <w:pitch w:val="default"/>
    <w:sig w:usb0="E0002EFF" w:usb1="C000785B" w:usb2="00000009" w:usb3="00000000" w:csb0="400001FF" w:csb1="FFFF0000"/>
    <w:embedRegular r:id="rId2" w:fontKey="{EA942F19-8A34-419B-9965-8A63AF19C937}"/>
  </w:font>
  <w:font w:name="黑体">
    <w:panose1 w:val="02010609060101010101"/>
    <w:charset w:val="86"/>
    <w:family w:val="auto"/>
    <w:pitch w:val="default"/>
    <w:sig w:usb0="800002BF" w:usb1="38CF7CFA" w:usb2="00000016" w:usb3="00000000" w:csb0="00040001" w:csb1="00000000"/>
    <w:embedRegular r:id="rId3" w:fontKey="{AF29F811-7D8B-47B0-853F-68CD81A46299}"/>
  </w:font>
  <w:font w:name="Courier New">
    <w:panose1 w:val="02070309020205020404"/>
    <w:charset w:val="01"/>
    <w:family w:val="modern"/>
    <w:pitch w:val="default"/>
    <w:sig w:usb0="E0002EFF" w:usb1="C0007843" w:usb2="00000009" w:usb3="00000000" w:csb0="400001FF" w:csb1="FFFF0000"/>
    <w:embedRegular r:id="rId4" w:fontKey="{9D57DA13-BED9-4A1F-A661-F4EF1263B185}"/>
  </w:font>
  <w:font w:name="Symbol">
    <w:panose1 w:val="05050102010706020507"/>
    <w:charset w:val="02"/>
    <w:family w:val="roman"/>
    <w:pitch w:val="default"/>
    <w:sig w:usb0="00000000" w:usb1="00000000" w:usb2="00000000" w:usb3="00000000" w:csb0="80000000" w:csb1="00000000"/>
    <w:embedRegular r:id="rId5" w:fontKey="{FEB35631-C5B5-4662-A805-749F46EEE3C9}"/>
  </w:font>
  <w:font w:name="Calibri">
    <w:panose1 w:val="020F0502020204030204"/>
    <w:charset w:val="00"/>
    <w:family w:val="swiss"/>
    <w:pitch w:val="default"/>
    <w:sig w:usb0="E0002EFF" w:usb1="C000247B" w:usb2="00000009" w:usb3="00000000" w:csb0="200001FF" w:csb1="00000000"/>
    <w:embedRegular r:id="rId6" w:fontKey="{CA63F48E-80C5-4B67-8E56-43783F244B77}"/>
  </w:font>
  <w:font w:name="PMingLiU">
    <w:altName w:val="Microsoft JhengHei UI"/>
    <w:panose1 w:val="02010601000101010101"/>
    <w:charset w:val="88"/>
    <w:family w:val="auto"/>
    <w:pitch w:val="default"/>
    <w:sig w:usb0="00000000" w:usb1="00000000" w:usb2="00000010" w:usb3="00000000" w:csb0="00100000"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6877FAD1-BACF-4332-A1F3-D9E3F2296C1B}"/>
  </w:font>
  <w:font w:name="仿宋_GB2312">
    <w:panose1 w:val="02010609030101010101"/>
    <w:charset w:val="86"/>
    <w:family w:val="modern"/>
    <w:pitch w:val="default"/>
    <w:sig w:usb0="00000001" w:usb1="080E0000" w:usb2="00000000" w:usb3="00000000" w:csb0="00040000" w:csb1="00000000"/>
    <w:embedRegular r:id="rId8" w:fontKey="{D0FEED0A-689C-44E9-A711-42E162E27237}"/>
  </w:font>
  <w:font w:name="Impact">
    <w:panose1 w:val="020B0806030902050204"/>
    <w:charset w:val="00"/>
    <w:family w:val="swiss"/>
    <w:pitch w:val="default"/>
    <w:sig w:usb0="00000287" w:usb1="00000000" w:usb2="00000000" w:usb3="00000000" w:csb0="2000009F" w:csb1="DFD70000"/>
    <w:embedRegular r:id="rId9" w:fontKey="{8AD5D74F-DF77-4EA2-AE95-F26D5CE0F4B2}"/>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Arial"/>
    <w:panose1 w:val="00000000000000000000"/>
    <w:charset w:val="00"/>
    <w:family w:val="swiss"/>
    <w:pitch w:val="default"/>
    <w:sig w:usb0="00000000" w:usb1="00000000" w:usb2="00000000" w:usb3="00000000" w:csb0="0000000F" w:csb1="00000000"/>
    <w:embedRegular r:id="rId10" w:fontKey="{90EBE92F-9F67-456D-96D5-1884152145AE}"/>
  </w:font>
  <w:font w:name="Tahoma">
    <w:panose1 w:val="020B0604030504040204"/>
    <w:charset w:val="00"/>
    <w:family w:val="swiss"/>
    <w:pitch w:val="default"/>
    <w:sig w:usb0="E1002EFF" w:usb1="C000605B" w:usb2="00000029" w:usb3="00000000" w:csb0="200101FF" w:csb1="20280000"/>
    <w:embedRegular r:id="rId11" w:fontKey="{DA73D472-9F23-4A2C-8D3B-B89004159609}"/>
  </w:font>
  <w:font w:name="等线">
    <w:panose1 w:val="02010600030101010101"/>
    <w:charset w:val="86"/>
    <w:family w:val="auto"/>
    <w:pitch w:val="default"/>
    <w:sig w:usb0="A00002BF" w:usb1="38CF7CFA" w:usb2="00000016" w:usb3="00000000" w:csb0="0004000F" w:csb1="00000000"/>
    <w:embedRegular r:id="rId12" w:fontKey="{C98FD1B1-5E9A-42DC-967F-11A9B6B47B78}"/>
  </w:font>
  <w:font w:name="仿宋">
    <w:panose1 w:val="02010609060101010101"/>
    <w:charset w:val="86"/>
    <w:family w:val="modern"/>
    <w:pitch w:val="default"/>
    <w:sig w:usb0="800002BF" w:usb1="38CF7CFA" w:usb2="00000016" w:usb3="00000000" w:csb0="00040001" w:csb1="00000000"/>
    <w:embedRegular r:id="rId13" w:fontKey="{12B9C874-B782-497A-9E05-5E1C11B649A7}"/>
  </w:font>
  <w:font w:name="方正小标宋_GBK">
    <w:panose1 w:val="03000509000000000000"/>
    <w:charset w:val="86"/>
    <w:family w:val="auto"/>
    <w:pitch w:val="default"/>
    <w:sig w:usb0="00000001" w:usb1="080E0000" w:usb2="00000000" w:usb3="00000000" w:csb0="00040000" w:csb1="00000000"/>
    <w:embedRegular r:id="rId14" w:fontKey="{1EC20D13-E81A-42FF-A5E9-94F4F3C98FCF}"/>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7"/>
      </w:rPr>
    </w:pPr>
    <w:r>
      <w:rPr>
        <w:rStyle w:val="37"/>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7"/>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7"/>
      </w:rPr>
    </w:pPr>
  </w:p>
  <w:p>
    <w:pPr>
      <w:pStyle w:val="19"/>
      <w:jc w:val="both"/>
      <w:rPr>
        <w:rStyle w:val="37"/>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4205DE"/>
    <w:multiLevelType w:val="singleLevel"/>
    <w:tmpl w:val="984205DE"/>
    <w:lvl w:ilvl="0" w:tentative="0">
      <w:start w:val="2"/>
      <w:numFmt w:val="decimal"/>
      <w:lvlText w:val="%1."/>
      <w:lvlJc w:val="left"/>
      <w:pPr>
        <w:tabs>
          <w:tab w:val="left" w:pos="312"/>
        </w:tabs>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73F25D5E"/>
    <w:multiLevelType w:val="singleLevel"/>
    <w:tmpl w:val="73F25D5E"/>
    <w:lvl w:ilvl="0" w:tentative="0">
      <w:start w:val="2"/>
      <w:numFmt w:val="decimal"/>
      <w:lvlText w:val="%1."/>
      <w:lvlJc w:val="left"/>
      <w:pPr>
        <w:tabs>
          <w:tab w:val="left" w:pos="312"/>
        </w:tabs>
      </w:pPr>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010391"/>
    <w:rsid w:val="0010361C"/>
    <w:rsid w:val="00207887"/>
    <w:rsid w:val="00241FA1"/>
    <w:rsid w:val="002453F6"/>
    <w:rsid w:val="002806F9"/>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374E2"/>
    <w:rsid w:val="00690A71"/>
    <w:rsid w:val="007615F3"/>
    <w:rsid w:val="007C37C5"/>
    <w:rsid w:val="007F29F4"/>
    <w:rsid w:val="00821CE8"/>
    <w:rsid w:val="0089067E"/>
    <w:rsid w:val="0090137C"/>
    <w:rsid w:val="009731C3"/>
    <w:rsid w:val="009F29BE"/>
    <w:rsid w:val="00A232F5"/>
    <w:rsid w:val="00A63D86"/>
    <w:rsid w:val="00AB4E4A"/>
    <w:rsid w:val="00AF6335"/>
    <w:rsid w:val="00B5450B"/>
    <w:rsid w:val="00B67640"/>
    <w:rsid w:val="00B81ECE"/>
    <w:rsid w:val="00B9103D"/>
    <w:rsid w:val="00B957C5"/>
    <w:rsid w:val="00BB506B"/>
    <w:rsid w:val="00C43242"/>
    <w:rsid w:val="00C45BD8"/>
    <w:rsid w:val="00CD5216"/>
    <w:rsid w:val="00D065CC"/>
    <w:rsid w:val="00D1745E"/>
    <w:rsid w:val="00D63A53"/>
    <w:rsid w:val="00D678E5"/>
    <w:rsid w:val="00DC1EAB"/>
    <w:rsid w:val="00DD1027"/>
    <w:rsid w:val="00E160B5"/>
    <w:rsid w:val="00E960E9"/>
    <w:rsid w:val="00F86E1A"/>
    <w:rsid w:val="00FF244A"/>
    <w:rsid w:val="01D1627A"/>
    <w:rsid w:val="030249E3"/>
    <w:rsid w:val="038D40CE"/>
    <w:rsid w:val="07BD3809"/>
    <w:rsid w:val="080D5A7B"/>
    <w:rsid w:val="0842480A"/>
    <w:rsid w:val="08A56F72"/>
    <w:rsid w:val="0C2D757F"/>
    <w:rsid w:val="0D5028CE"/>
    <w:rsid w:val="0EFE27D2"/>
    <w:rsid w:val="102B2719"/>
    <w:rsid w:val="113B6391"/>
    <w:rsid w:val="114F2A71"/>
    <w:rsid w:val="128905AA"/>
    <w:rsid w:val="128C06E1"/>
    <w:rsid w:val="12BA1905"/>
    <w:rsid w:val="13392CAD"/>
    <w:rsid w:val="139F416C"/>
    <w:rsid w:val="14BB0341"/>
    <w:rsid w:val="150B6D5B"/>
    <w:rsid w:val="15F01D49"/>
    <w:rsid w:val="171F792C"/>
    <w:rsid w:val="17785DBB"/>
    <w:rsid w:val="17A87D84"/>
    <w:rsid w:val="17B46A11"/>
    <w:rsid w:val="182F66A2"/>
    <w:rsid w:val="184B354B"/>
    <w:rsid w:val="1B3133BC"/>
    <w:rsid w:val="1C33473D"/>
    <w:rsid w:val="1D8C46A0"/>
    <w:rsid w:val="1E28568A"/>
    <w:rsid w:val="1F761D7B"/>
    <w:rsid w:val="204213F3"/>
    <w:rsid w:val="20EE459D"/>
    <w:rsid w:val="22195989"/>
    <w:rsid w:val="22791598"/>
    <w:rsid w:val="22BB548D"/>
    <w:rsid w:val="238B5DAE"/>
    <w:rsid w:val="23D700A4"/>
    <w:rsid w:val="24120105"/>
    <w:rsid w:val="24727DCD"/>
    <w:rsid w:val="251C44AD"/>
    <w:rsid w:val="265A7C43"/>
    <w:rsid w:val="29D67050"/>
    <w:rsid w:val="29FF3202"/>
    <w:rsid w:val="309E0C0B"/>
    <w:rsid w:val="3392139F"/>
    <w:rsid w:val="359131A2"/>
    <w:rsid w:val="37660D5D"/>
    <w:rsid w:val="37A80A1A"/>
    <w:rsid w:val="39151738"/>
    <w:rsid w:val="3A43109D"/>
    <w:rsid w:val="433D3F39"/>
    <w:rsid w:val="43805BC3"/>
    <w:rsid w:val="457A4585"/>
    <w:rsid w:val="457D10D1"/>
    <w:rsid w:val="46CC2A0C"/>
    <w:rsid w:val="46DE1025"/>
    <w:rsid w:val="47071E2A"/>
    <w:rsid w:val="47172652"/>
    <w:rsid w:val="47D24DD1"/>
    <w:rsid w:val="4811705B"/>
    <w:rsid w:val="48744A3A"/>
    <w:rsid w:val="48F87D40"/>
    <w:rsid w:val="495A2754"/>
    <w:rsid w:val="4BF8187C"/>
    <w:rsid w:val="4DFF00A0"/>
    <w:rsid w:val="4E2F0959"/>
    <w:rsid w:val="4FBE68DC"/>
    <w:rsid w:val="4FC74A22"/>
    <w:rsid w:val="50483F54"/>
    <w:rsid w:val="50D63C71"/>
    <w:rsid w:val="53457CE7"/>
    <w:rsid w:val="53530E2E"/>
    <w:rsid w:val="54B42AB5"/>
    <w:rsid w:val="54E52B41"/>
    <w:rsid w:val="55BB2AD2"/>
    <w:rsid w:val="55F6728E"/>
    <w:rsid w:val="561A4891"/>
    <w:rsid w:val="56F972DA"/>
    <w:rsid w:val="577B2FD4"/>
    <w:rsid w:val="578643E1"/>
    <w:rsid w:val="5826683B"/>
    <w:rsid w:val="5AAE5D76"/>
    <w:rsid w:val="5B3045CE"/>
    <w:rsid w:val="5B906D1E"/>
    <w:rsid w:val="5C4F722B"/>
    <w:rsid w:val="5CCA7473"/>
    <w:rsid w:val="5D7E0FB5"/>
    <w:rsid w:val="5EA61FEC"/>
    <w:rsid w:val="5EEA0AE6"/>
    <w:rsid w:val="5FD4310E"/>
    <w:rsid w:val="61B74A96"/>
    <w:rsid w:val="65EB7404"/>
    <w:rsid w:val="67C128EA"/>
    <w:rsid w:val="689B6413"/>
    <w:rsid w:val="68E72104"/>
    <w:rsid w:val="695938E5"/>
    <w:rsid w:val="6B540008"/>
    <w:rsid w:val="6CA67BE1"/>
    <w:rsid w:val="6D294A12"/>
    <w:rsid w:val="6DB94BEC"/>
    <w:rsid w:val="6DD16EDF"/>
    <w:rsid w:val="6ECB7FFF"/>
    <w:rsid w:val="6F0E00D7"/>
    <w:rsid w:val="6F9A214D"/>
    <w:rsid w:val="70404136"/>
    <w:rsid w:val="71DF5363"/>
    <w:rsid w:val="741E2867"/>
    <w:rsid w:val="77FD6698"/>
    <w:rsid w:val="7BC71762"/>
    <w:rsid w:val="7CCA1F5E"/>
    <w:rsid w:val="7FF92A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8"/>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9"/>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50"/>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1"/>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2"/>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3"/>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4"/>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6"/>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2"/>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1"/>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9"/>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80"/>
    <w:autoRedefine/>
    <w:qFormat/>
    <w:uiPriority w:val="0"/>
    <w:pPr>
      <w:widowControl w:val="0"/>
      <w:spacing w:after="120" w:line="480" w:lineRule="auto"/>
      <w:ind w:left="420" w:leftChars="200"/>
      <w:textAlignment w:val="auto"/>
    </w:pPr>
  </w:style>
  <w:style w:type="paragraph" w:styleId="17">
    <w:name w:val="Balloon Text"/>
    <w:basedOn w:val="1"/>
    <w:link w:val="70"/>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1"/>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1"/>
    <w:autoRedefine/>
    <w:qFormat/>
    <w:uiPriority w:val="0"/>
    <w:pPr>
      <w:widowControl w:val="0"/>
      <w:spacing w:after="120"/>
      <w:ind w:left="420" w:leftChars="200"/>
      <w:textAlignment w:val="auto"/>
    </w:pPr>
    <w:rPr>
      <w:sz w:val="16"/>
      <w:szCs w:val="16"/>
    </w:rPr>
  </w:style>
  <w:style w:type="paragraph" w:styleId="22">
    <w:name w:val="Body Text 2"/>
    <w:basedOn w:val="1"/>
    <w:link w:val="86"/>
    <w:autoRedefine/>
    <w:qFormat/>
    <w:uiPriority w:val="0"/>
    <w:pPr>
      <w:widowControl w:val="0"/>
      <w:adjustRightInd w:val="0"/>
      <w:spacing w:after="120" w:line="480" w:lineRule="auto"/>
    </w:pPr>
    <w:rPr>
      <w:kern w:val="0"/>
      <w:szCs w:val="20"/>
    </w:rPr>
  </w:style>
  <w:style w:type="paragraph" w:styleId="23">
    <w:name w:val="Message Header"/>
    <w:basedOn w:val="3"/>
    <w:link w:val="55"/>
    <w:autoRedefine/>
    <w:qFormat/>
    <w:uiPriority w:val="0"/>
    <w:pPr>
      <w:keepLines/>
      <w:tabs>
        <w:tab w:val="left" w:pos="1560"/>
        <w:tab w:val="left" w:pos="4920"/>
        <w:tab w:val="left" w:pos="5640"/>
      </w:tabs>
      <w:ind w:left="1560" w:hanging="720"/>
    </w:pPr>
  </w:style>
  <w:style w:type="paragraph" w:styleId="24">
    <w:name w:val="HTML Preformatted"/>
    <w:basedOn w:val="1"/>
    <w:link w:val="78"/>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106"/>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character" w:styleId="34">
    <w:name w:val="annotation reference"/>
    <w:basedOn w:val="29"/>
    <w:autoRedefine/>
    <w:semiHidden/>
    <w:unhideWhenUsed/>
    <w:qFormat/>
    <w:uiPriority w:val="99"/>
    <w:rPr>
      <w:sz w:val="21"/>
      <w:szCs w:val="21"/>
    </w:rPr>
  </w:style>
  <w:style w:type="paragraph" w:customStyle="1" w:styleId="35">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6">
    <w:name w:val="Heading3"/>
    <w:basedOn w:val="1"/>
    <w:next w:val="1"/>
    <w:autoRedefine/>
    <w:qFormat/>
    <w:uiPriority w:val="0"/>
    <w:pPr>
      <w:ind w:left="620" w:hanging="421"/>
    </w:pPr>
    <w:rPr>
      <w:rFonts w:ascii="宋体" w:hAnsi="宋体" w:cs="宋体"/>
      <w:szCs w:val="21"/>
      <w:lang w:val="zh-CN" w:bidi="zh-CN"/>
    </w:rPr>
  </w:style>
  <w:style w:type="character" w:customStyle="1" w:styleId="37">
    <w:name w:val="NormalCharacter"/>
    <w:autoRedefine/>
    <w:semiHidden/>
    <w:qFormat/>
    <w:uiPriority w:val="0"/>
  </w:style>
  <w:style w:type="table" w:customStyle="1" w:styleId="38">
    <w:name w:val="TableNormal"/>
    <w:autoRedefine/>
    <w:semiHidden/>
    <w:qFormat/>
    <w:uiPriority w:val="0"/>
    <w:tblPr>
      <w:tblCellMar>
        <w:top w:w="0" w:type="dxa"/>
        <w:left w:w="0" w:type="dxa"/>
        <w:bottom w:w="0" w:type="dxa"/>
        <w:right w:w="0" w:type="dxa"/>
      </w:tblCellMar>
    </w:tblPr>
  </w:style>
  <w:style w:type="paragraph" w:customStyle="1" w:styleId="39">
    <w:name w:val="ListBullet3"/>
    <w:basedOn w:val="1"/>
    <w:autoRedefine/>
    <w:qFormat/>
    <w:uiPriority w:val="0"/>
    <w:pPr>
      <w:tabs>
        <w:tab w:val="left" w:pos="1200"/>
      </w:tabs>
      <w:ind w:left="1200" w:hanging="360"/>
    </w:pPr>
  </w:style>
  <w:style w:type="paragraph" w:customStyle="1" w:styleId="40">
    <w:name w:val="BodyText"/>
    <w:basedOn w:val="1"/>
    <w:autoRedefine/>
    <w:qFormat/>
    <w:uiPriority w:val="0"/>
    <w:rPr>
      <w:rFonts w:eastAsia="仿宋_GB2312"/>
      <w:color w:val="FF3300"/>
      <w:sz w:val="40"/>
      <w:szCs w:val="40"/>
      <w:lang w:val="zh-CN"/>
    </w:rPr>
  </w:style>
  <w:style w:type="table" w:customStyle="1" w:styleId="41">
    <w:name w:val="TableGrid"/>
    <w:basedOn w:val="38"/>
    <w:autoRedefine/>
    <w:qFormat/>
    <w:uiPriority w:val="0"/>
    <w:tblPr>
      <w:tblCellMar>
        <w:top w:w="0" w:type="dxa"/>
        <w:left w:w="0" w:type="dxa"/>
        <w:bottom w:w="0" w:type="dxa"/>
        <w:right w:w="0" w:type="dxa"/>
      </w:tblCellMar>
    </w:tblPr>
  </w:style>
  <w:style w:type="paragraph" w:customStyle="1" w:styleId="42">
    <w:name w:val="179"/>
    <w:basedOn w:val="1"/>
    <w:autoRedefine/>
    <w:qFormat/>
    <w:uiPriority w:val="0"/>
    <w:pPr>
      <w:ind w:firstLine="420" w:firstLineChars="200"/>
    </w:pPr>
  </w:style>
  <w:style w:type="character" w:customStyle="1" w:styleId="43">
    <w:name w:val="UserStyle_0"/>
    <w:link w:val="44"/>
    <w:autoRedefine/>
    <w:qFormat/>
    <w:uiPriority w:val="0"/>
    <w:rPr>
      <w:rFonts w:ascii="宋体" w:hAnsi="宋体"/>
      <w:szCs w:val="24"/>
    </w:rPr>
  </w:style>
  <w:style w:type="paragraph" w:customStyle="1" w:styleId="44">
    <w:name w:val="UserStyle_1"/>
    <w:basedOn w:val="1"/>
    <w:link w:val="43"/>
    <w:autoRedefine/>
    <w:qFormat/>
    <w:uiPriority w:val="0"/>
    <w:pPr>
      <w:ind w:left="400" w:leftChars="400" w:right="400" w:rightChars="400"/>
      <w:jc w:val="left"/>
    </w:pPr>
    <w:rPr>
      <w:rFonts w:ascii="宋体" w:hAnsi="宋体"/>
      <w:kern w:val="0"/>
      <w:sz w:val="20"/>
    </w:rPr>
  </w:style>
  <w:style w:type="paragraph" w:customStyle="1" w:styleId="45">
    <w:name w:val="UserStyle_2"/>
    <w:basedOn w:val="1"/>
    <w:autoRedefine/>
    <w:qFormat/>
    <w:uiPriority w:val="0"/>
    <w:pPr>
      <w:ind w:left="720"/>
      <w:contextualSpacing/>
    </w:pPr>
  </w:style>
  <w:style w:type="paragraph" w:customStyle="1" w:styleId="46">
    <w:name w:val="UserStyle_3"/>
    <w:basedOn w:val="1"/>
    <w:autoRedefine/>
    <w:qFormat/>
    <w:uiPriority w:val="0"/>
    <w:rPr>
      <w:rFonts w:ascii="宋体" w:hAnsi="宋体"/>
      <w:lang w:val="zh-CN" w:bidi="zh-CN"/>
    </w:rPr>
  </w:style>
  <w:style w:type="paragraph" w:styleId="47">
    <w:name w:val="List Paragraph"/>
    <w:basedOn w:val="1"/>
    <w:autoRedefine/>
    <w:qFormat/>
    <w:uiPriority w:val="34"/>
    <w:pPr>
      <w:widowControl w:val="0"/>
      <w:ind w:left="720"/>
      <w:textAlignment w:val="auto"/>
    </w:pPr>
  </w:style>
  <w:style w:type="character" w:customStyle="1" w:styleId="48">
    <w:name w:val="标题 1 Char"/>
    <w:basedOn w:val="29"/>
    <w:link w:val="2"/>
    <w:autoRedefine/>
    <w:qFormat/>
    <w:uiPriority w:val="0"/>
    <w:rPr>
      <w:rFonts w:ascii="Arial" w:hAnsi="Arial"/>
      <w:b/>
      <w:spacing w:val="-10"/>
      <w:kern w:val="28"/>
      <w:lang w:eastAsia="en-US"/>
    </w:rPr>
  </w:style>
  <w:style w:type="character" w:customStyle="1" w:styleId="49">
    <w:name w:val="标题 2 Char"/>
    <w:basedOn w:val="29"/>
    <w:link w:val="4"/>
    <w:autoRedefine/>
    <w:qFormat/>
    <w:uiPriority w:val="0"/>
    <w:rPr>
      <w:rFonts w:ascii="Arial" w:hAnsi="Arial"/>
      <w:b/>
      <w:spacing w:val="-10"/>
      <w:kern w:val="28"/>
      <w:sz w:val="18"/>
      <w:lang w:eastAsia="en-US"/>
    </w:rPr>
  </w:style>
  <w:style w:type="character" w:customStyle="1" w:styleId="50">
    <w:name w:val="标题 3 Char"/>
    <w:basedOn w:val="29"/>
    <w:link w:val="5"/>
    <w:autoRedefine/>
    <w:qFormat/>
    <w:uiPriority w:val="0"/>
    <w:rPr>
      <w:rFonts w:ascii="Arial" w:hAnsi="Arial"/>
      <w:spacing w:val="-5"/>
      <w:kern w:val="28"/>
      <w:sz w:val="18"/>
      <w:lang w:eastAsia="en-US"/>
    </w:rPr>
  </w:style>
  <w:style w:type="character" w:customStyle="1" w:styleId="51">
    <w:name w:val="标题 4 Char"/>
    <w:basedOn w:val="29"/>
    <w:link w:val="6"/>
    <w:autoRedefine/>
    <w:qFormat/>
    <w:uiPriority w:val="0"/>
    <w:rPr>
      <w:i/>
      <w:spacing w:val="-2"/>
      <w:kern w:val="28"/>
      <w:lang w:eastAsia="en-US"/>
    </w:rPr>
  </w:style>
  <w:style w:type="character" w:customStyle="1" w:styleId="52">
    <w:name w:val="标题 5 Char"/>
    <w:basedOn w:val="29"/>
    <w:link w:val="7"/>
    <w:autoRedefine/>
    <w:qFormat/>
    <w:uiPriority w:val="0"/>
    <w:rPr>
      <w:b/>
      <w:i/>
      <w:spacing w:val="-2"/>
      <w:kern w:val="28"/>
      <w:lang w:eastAsia="en-US"/>
    </w:rPr>
  </w:style>
  <w:style w:type="character" w:customStyle="1" w:styleId="53">
    <w:name w:val="标题 7 Char"/>
    <w:basedOn w:val="29"/>
    <w:link w:val="8"/>
    <w:autoRedefine/>
    <w:qFormat/>
    <w:uiPriority w:val="0"/>
    <w:rPr>
      <w:b/>
      <w:bCs/>
      <w:sz w:val="24"/>
      <w:szCs w:val="24"/>
      <w:lang w:eastAsia="en-US"/>
    </w:rPr>
  </w:style>
  <w:style w:type="character" w:customStyle="1" w:styleId="54">
    <w:name w:val="正文文本 Char"/>
    <w:basedOn w:val="29"/>
    <w:link w:val="3"/>
    <w:autoRedefine/>
    <w:qFormat/>
    <w:uiPriority w:val="0"/>
    <w:rPr>
      <w:lang w:eastAsia="en-US"/>
    </w:rPr>
  </w:style>
  <w:style w:type="character" w:customStyle="1" w:styleId="55">
    <w:name w:val="信息标题 Char"/>
    <w:basedOn w:val="29"/>
    <w:link w:val="23"/>
    <w:autoRedefine/>
    <w:qFormat/>
    <w:uiPriority w:val="0"/>
    <w:rPr>
      <w:lang w:eastAsia="en-US"/>
    </w:rPr>
  </w:style>
  <w:style w:type="paragraph" w:customStyle="1" w:styleId="56">
    <w:name w:val="Checkboxes"/>
    <w:basedOn w:val="1"/>
    <w:autoRedefine/>
    <w:qFormat/>
    <w:uiPriority w:val="0"/>
    <w:pPr>
      <w:spacing w:before="360" w:after="360"/>
      <w:jc w:val="left"/>
      <w:textAlignment w:val="auto"/>
    </w:pPr>
    <w:rPr>
      <w:kern w:val="0"/>
      <w:sz w:val="20"/>
      <w:szCs w:val="20"/>
      <w:lang w:eastAsia="en-US"/>
    </w:rPr>
  </w:style>
  <w:style w:type="paragraph" w:customStyle="1" w:styleId="57">
    <w:name w:val="Fax Header"/>
    <w:basedOn w:val="1"/>
    <w:autoRedefine/>
    <w:qFormat/>
    <w:uiPriority w:val="0"/>
    <w:pPr>
      <w:spacing w:before="240" w:after="60"/>
      <w:jc w:val="left"/>
      <w:textAlignment w:val="auto"/>
    </w:pPr>
    <w:rPr>
      <w:kern w:val="0"/>
      <w:sz w:val="20"/>
      <w:szCs w:val="20"/>
      <w:lang w:eastAsia="en-US"/>
    </w:rPr>
  </w:style>
  <w:style w:type="paragraph" w:customStyle="1" w:styleId="58">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9">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60">
    <w:name w:val="Logo"/>
    <w:basedOn w:val="1"/>
    <w:autoRedefine/>
    <w:qFormat/>
    <w:uiPriority w:val="0"/>
    <w:pPr>
      <w:jc w:val="left"/>
      <w:textAlignment w:val="auto"/>
    </w:pPr>
    <w:rPr>
      <w:kern w:val="0"/>
      <w:sz w:val="20"/>
      <w:szCs w:val="20"/>
      <w:lang w:eastAsia="en-US"/>
    </w:rPr>
  </w:style>
  <w:style w:type="paragraph" w:customStyle="1" w:styleId="61">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2">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3">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4">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5">
    <w:name w:val="Message Header First"/>
    <w:basedOn w:val="23"/>
    <w:next w:val="23"/>
    <w:autoRedefine/>
    <w:qFormat/>
    <w:uiPriority w:val="0"/>
  </w:style>
  <w:style w:type="paragraph" w:customStyle="1" w:styleId="66">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7">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8">
    <w:name w:val="Message Header Label"/>
    <w:autoRedefine/>
    <w:qFormat/>
    <w:uiPriority w:val="0"/>
    <w:rPr>
      <w:rFonts w:hint="default" w:ascii="Arial" w:hAnsi="Arial" w:cs="Arial"/>
      <w:b/>
      <w:spacing w:val="-4"/>
      <w:sz w:val="18"/>
    </w:rPr>
  </w:style>
  <w:style w:type="character" w:customStyle="1" w:styleId="69">
    <w:name w:val="Checkbox"/>
    <w:autoRedefine/>
    <w:qFormat/>
    <w:uiPriority w:val="0"/>
    <w:rPr>
      <w:spacing w:val="0"/>
      <w:sz w:val="22"/>
    </w:rPr>
  </w:style>
  <w:style w:type="character" w:customStyle="1" w:styleId="70">
    <w:name w:val="批注框文本 Char"/>
    <w:basedOn w:val="29"/>
    <w:link w:val="17"/>
    <w:autoRedefine/>
    <w:semiHidden/>
    <w:qFormat/>
    <w:uiPriority w:val="0"/>
    <w:rPr>
      <w:sz w:val="16"/>
      <w:szCs w:val="16"/>
      <w:lang w:eastAsia="en-US"/>
    </w:rPr>
  </w:style>
  <w:style w:type="character" w:customStyle="1" w:styleId="71">
    <w:name w:val="正文文本缩进 Char"/>
    <w:basedOn w:val="29"/>
    <w:link w:val="13"/>
    <w:autoRedefine/>
    <w:qFormat/>
    <w:uiPriority w:val="0"/>
    <w:rPr>
      <w:lang w:eastAsia="en-US"/>
    </w:rPr>
  </w:style>
  <w:style w:type="character" w:customStyle="1" w:styleId="72">
    <w:name w:val="批注文字 Char"/>
    <w:basedOn w:val="29"/>
    <w:link w:val="12"/>
    <w:autoRedefine/>
    <w:semiHidden/>
    <w:qFormat/>
    <w:uiPriority w:val="0"/>
    <w:rPr>
      <w:rFonts w:eastAsia="PMingLiU"/>
      <w:kern w:val="2"/>
      <w:sz w:val="24"/>
      <w:lang w:eastAsia="zh-TW"/>
    </w:rPr>
  </w:style>
  <w:style w:type="paragraph" w:customStyle="1" w:styleId="73">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4">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5">
    <w:name w:val="sbody1"/>
    <w:autoRedefine/>
    <w:qFormat/>
    <w:uiPriority w:val="0"/>
    <w:rPr>
      <w:sz w:val="24"/>
      <w:szCs w:val="24"/>
    </w:rPr>
  </w:style>
  <w:style w:type="paragraph" w:customStyle="1" w:styleId="76">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7">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8">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9">
    <w:name w:val="纯文本 Char"/>
    <w:basedOn w:val="29"/>
    <w:link w:val="14"/>
    <w:autoRedefine/>
    <w:qFormat/>
    <w:uiPriority w:val="0"/>
    <w:rPr>
      <w:rFonts w:ascii="宋体" w:hAnsi="Courier New" w:cs="Courier New"/>
      <w:kern w:val="2"/>
      <w:sz w:val="21"/>
      <w:szCs w:val="21"/>
    </w:rPr>
  </w:style>
  <w:style w:type="character" w:customStyle="1" w:styleId="80">
    <w:name w:val="正文文本缩进 2 Char"/>
    <w:basedOn w:val="29"/>
    <w:link w:val="16"/>
    <w:autoRedefine/>
    <w:qFormat/>
    <w:uiPriority w:val="0"/>
    <w:rPr>
      <w:kern w:val="2"/>
      <w:sz w:val="21"/>
      <w:szCs w:val="24"/>
    </w:rPr>
  </w:style>
  <w:style w:type="character" w:customStyle="1" w:styleId="81">
    <w:name w:val="正文文本缩进 3 Char"/>
    <w:basedOn w:val="29"/>
    <w:link w:val="21"/>
    <w:autoRedefine/>
    <w:qFormat/>
    <w:uiPriority w:val="0"/>
    <w:rPr>
      <w:kern w:val="2"/>
      <w:sz w:val="16"/>
      <w:szCs w:val="16"/>
    </w:rPr>
  </w:style>
  <w:style w:type="paragraph" w:customStyle="1" w:styleId="82">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3">
    <w:name w:val="标题6"/>
    <w:autoRedefine/>
    <w:qFormat/>
    <w:uiPriority w:val="0"/>
    <w:rPr>
      <w:rFonts w:eastAsia="黑体"/>
      <w:b/>
      <w:sz w:val="28"/>
    </w:rPr>
  </w:style>
  <w:style w:type="paragraph" w:customStyle="1" w:styleId="84">
    <w:name w:val="Plain Text1"/>
    <w:basedOn w:val="1"/>
    <w:autoRedefine/>
    <w:qFormat/>
    <w:uiPriority w:val="0"/>
    <w:pPr>
      <w:widowControl w:val="0"/>
      <w:adjustRightInd w:val="0"/>
    </w:pPr>
    <w:rPr>
      <w:rFonts w:ascii="宋体" w:hAnsi="Courier New"/>
      <w:szCs w:val="20"/>
    </w:rPr>
  </w:style>
  <w:style w:type="paragraph" w:customStyle="1" w:styleId="85">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6">
    <w:name w:val="正文文本 2 Char"/>
    <w:basedOn w:val="29"/>
    <w:link w:val="22"/>
    <w:autoRedefine/>
    <w:qFormat/>
    <w:uiPriority w:val="0"/>
    <w:rPr>
      <w:sz w:val="21"/>
    </w:rPr>
  </w:style>
  <w:style w:type="paragraph" w:customStyle="1" w:styleId="87">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8">
    <w:name w:val="条款标题1"/>
    <w:basedOn w:val="1"/>
    <w:autoRedefine/>
    <w:qFormat/>
    <w:uiPriority w:val="0"/>
    <w:pPr>
      <w:widowControl w:val="0"/>
      <w:jc w:val="center"/>
      <w:textAlignment w:val="auto"/>
    </w:pPr>
    <w:rPr>
      <w:b/>
      <w:spacing w:val="10"/>
      <w:szCs w:val="20"/>
    </w:rPr>
  </w:style>
  <w:style w:type="paragraph" w:customStyle="1" w:styleId="89">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90">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1">
    <w:name w:val="apple-style-span"/>
    <w:basedOn w:val="29"/>
    <w:autoRedefine/>
    <w:qFormat/>
    <w:uiPriority w:val="0"/>
  </w:style>
  <w:style w:type="character" w:customStyle="1" w:styleId="92">
    <w:name w:val="apple-converted-space"/>
    <w:basedOn w:val="29"/>
    <w:autoRedefine/>
    <w:qFormat/>
    <w:uiPriority w:val="0"/>
  </w:style>
  <w:style w:type="paragraph" w:customStyle="1" w:styleId="93">
    <w:name w:val="Char Char Char"/>
    <w:basedOn w:val="1"/>
    <w:autoRedefine/>
    <w:qFormat/>
    <w:uiPriority w:val="0"/>
    <w:pPr>
      <w:widowControl w:val="0"/>
      <w:textAlignment w:val="auto"/>
    </w:pPr>
    <w:rPr>
      <w:rFonts w:ascii="Tahoma" w:hAnsi="Tahoma" w:cs="Tahoma"/>
      <w:sz w:val="24"/>
    </w:rPr>
  </w:style>
  <w:style w:type="paragraph" w:customStyle="1" w:styleId="94">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5">
    <w:name w:val="Char"/>
    <w:basedOn w:val="10"/>
    <w:autoRedefine/>
    <w:qFormat/>
    <w:uiPriority w:val="0"/>
    <w:pPr>
      <w:adjustRightInd w:val="0"/>
      <w:snapToGrid w:val="0"/>
      <w:spacing w:line="360" w:lineRule="auto"/>
    </w:pPr>
    <w:rPr>
      <w:rFonts w:ascii="Tahoma" w:hAnsi="Tahoma"/>
      <w:sz w:val="24"/>
    </w:rPr>
  </w:style>
  <w:style w:type="character" w:customStyle="1" w:styleId="96">
    <w:name w:val="文档结构图 Char"/>
    <w:basedOn w:val="29"/>
    <w:link w:val="10"/>
    <w:autoRedefine/>
    <w:semiHidden/>
    <w:qFormat/>
    <w:uiPriority w:val="0"/>
    <w:rPr>
      <w:kern w:val="2"/>
      <w:sz w:val="21"/>
      <w:szCs w:val="24"/>
      <w:shd w:val="clear" w:color="auto" w:fill="000080"/>
    </w:rPr>
  </w:style>
  <w:style w:type="paragraph" w:customStyle="1" w:styleId="97">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8">
    <w:name w:val="条款标题"/>
    <w:basedOn w:val="97"/>
    <w:autoRedefine/>
    <w:qFormat/>
    <w:uiPriority w:val="0"/>
    <w:pPr>
      <w:tabs>
        <w:tab w:val="left" w:pos="840"/>
      </w:tabs>
      <w:ind w:left="0" w:leftChars="0" w:firstLine="0" w:firstLineChars="0"/>
    </w:pPr>
    <w:rPr>
      <w:b/>
    </w:rPr>
  </w:style>
  <w:style w:type="character" w:customStyle="1" w:styleId="99">
    <w:name w:val="标题 字符"/>
    <w:basedOn w:val="29"/>
    <w:autoRedefine/>
    <w:qFormat/>
    <w:uiPriority w:val="0"/>
    <w:rPr>
      <w:rFonts w:ascii="Cambria" w:hAnsi="Cambria"/>
      <w:b/>
      <w:bCs/>
      <w:kern w:val="2"/>
      <w:sz w:val="32"/>
      <w:szCs w:val="32"/>
    </w:rPr>
  </w:style>
  <w:style w:type="character" w:customStyle="1" w:styleId="100">
    <w:name w:val="tf"/>
    <w:basedOn w:val="29"/>
    <w:autoRedefine/>
    <w:qFormat/>
    <w:uiPriority w:val="0"/>
  </w:style>
  <w:style w:type="character" w:customStyle="1" w:styleId="101">
    <w:name w:val="页眉 Char"/>
    <w:basedOn w:val="29"/>
    <w:link w:val="19"/>
    <w:autoRedefine/>
    <w:qFormat/>
    <w:uiPriority w:val="99"/>
    <w:rPr>
      <w:kern w:val="2"/>
      <w:sz w:val="18"/>
      <w:szCs w:val="18"/>
    </w:rPr>
  </w:style>
  <w:style w:type="paragraph" w:customStyle="1" w:styleId="102">
    <w:name w:val="Char Char Char Char"/>
    <w:basedOn w:val="10"/>
    <w:autoRedefine/>
    <w:qFormat/>
    <w:uiPriority w:val="0"/>
    <w:pPr>
      <w:adjustRightInd w:val="0"/>
      <w:snapToGrid w:val="0"/>
      <w:spacing w:line="360" w:lineRule="auto"/>
    </w:pPr>
    <w:rPr>
      <w:rFonts w:ascii="Tahoma" w:hAnsi="Tahoma" w:cs="Tahoma"/>
      <w:sz w:val="24"/>
    </w:rPr>
  </w:style>
  <w:style w:type="paragraph" w:styleId="103">
    <w:name w:val="No Spacing"/>
    <w:link w:val="104"/>
    <w:autoRedefine/>
    <w:qFormat/>
    <w:uiPriority w:val="1"/>
    <w:rPr>
      <w:rFonts w:asciiTheme="minorHAnsi" w:hAnsiTheme="minorHAnsi" w:eastAsiaTheme="minorEastAsia" w:cstheme="minorBidi"/>
      <w:sz w:val="22"/>
      <w:szCs w:val="22"/>
      <w:lang w:val="en-US" w:eastAsia="ja-JP" w:bidi="ar-SA"/>
    </w:rPr>
  </w:style>
  <w:style w:type="character" w:customStyle="1" w:styleId="104">
    <w:name w:val="无间隔 Char"/>
    <w:basedOn w:val="29"/>
    <w:link w:val="103"/>
    <w:autoRedefine/>
    <w:qFormat/>
    <w:uiPriority w:val="1"/>
    <w:rPr>
      <w:rFonts w:asciiTheme="minorHAnsi" w:hAnsiTheme="minorHAnsi" w:eastAsiaTheme="minorEastAsia" w:cstheme="minorBidi"/>
      <w:sz w:val="22"/>
      <w:szCs w:val="22"/>
      <w:lang w:eastAsia="ja-JP"/>
    </w:rPr>
  </w:style>
  <w:style w:type="paragraph" w:customStyle="1" w:styleId="105">
    <w:name w:val="Default"/>
    <w:basedOn w:val="1"/>
    <w:autoRedefine/>
    <w:qFormat/>
    <w:uiPriority w:val="0"/>
    <w:pPr>
      <w:autoSpaceDE w:val="0"/>
      <w:autoSpaceDN w:val="0"/>
      <w:jc w:val="left"/>
      <w:textAlignment w:val="auto"/>
    </w:pPr>
    <w:rPr>
      <w:rFonts w:ascii="宋体" w:hAnsi="宋体" w:cs="宋体"/>
      <w:color w:val="000000"/>
      <w:kern w:val="0"/>
      <w:sz w:val="24"/>
    </w:rPr>
  </w:style>
  <w:style w:type="character" w:customStyle="1" w:styleId="106">
    <w:name w:val="标题 Char"/>
    <w:link w:val="26"/>
    <w:autoRedefine/>
    <w:qFormat/>
    <w:locked/>
    <w:uiPriority w:val="0"/>
    <w:rPr>
      <w:rFonts w:ascii="Cambria" w:hAnsi="Cambria"/>
      <w:b/>
      <w:bCs/>
      <w:sz w:val="32"/>
      <w:szCs w:val="32"/>
    </w:rPr>
  </w:style>
  <w:style w:type="paragraph" w:customStyle="1" w:styleId="107">
    <w:name w:val="reader-word-layer"/>
    <w:basedOn w:val="1"/>
    <w:autoRedefine/>
    <w:qFormat/>
    <w:uiPriority w:val="0"/>
    <w:pPr>
      <w:spacing w:before="100" w:beforeAutospacing="1" w:after="100" w:afterAutospacing="1"/>
      <w:jc w:val="left"/>
    </w:pPr>
    <w:rPr>
      <w:rFonts w:ascii="宋体" w:cs="宋体"/>
      <w:kern w:val="0"/>
      <w:sz w:val="24"/>
    </w:rPr>
  </w:style>
  <w:style w:type="paragraph" w:customStyle="1" w:styleId="108">
    <w:name w:val="列出段落1"/>
    <w:basedOn w:val="1"/>
    <w:autoRedefine/>
    <w:qFormat/>
    <w:uiPriority w:val="0"/>
    <w:pPr>
      <w:ind w:firstLine="200" w:firstLineChars="200"/>
    </w:pPr>
  </w:style>
  <w:style w:type="character" w:customStyle="1" w:styleId="109">
    <w:name w:val="font51"/>
    <w:basedOn w:val="29"/>
    <w:autoRedefine/>
    <w:qFormat/>
    <w:uiPriority w:val="0"/>
    <w:rPr>
      <w:rFonts w:hint="default" w:ascii="Calibri" w:hAnsi="Calibri" w:cs="Calibri"/>
      <w:b/>
      <w:bCs/>
      <w:color w:val="000000"/>
      <w:sz w:val="24"/>
      <w:szCs w:val="24"/>
      <w:u w:val="none"/>
    </w:rPr>
  </w:style>
  <w:style w:type="character" w:customStyle="1" w:styleId="110">
    <w:name w:val="font11"/>
    <w:basedOn w:val="29"/>
    <w:autoRedefine/>
    <w:qFormat/>
    <w:uiPriority w:val="0"/>
    <w:rPr>
      <w:rFonts w:hint="eastAsia" w:ascii="仿宋" w:hAnsi="仿宋" w:eastAsia="仿宋"/>
      <w:b/>
      <w:bCs/>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28</Pages>
  <Words>16345</Words>
  <Characters>17153</Characters>
  <Lines>53</Lines>
  <Paragraphs>14</Paragraphs>
  <TotalTime>12</TotalTime>
  <ScaleCrop>false</ScaleCrop>
  <LinksUpToDate>false</LinksUpToDate>
  <CharactersWithSpaces>17863</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2024-05-30T07:00:03Z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CA967BFB189E46FBAB4BDB17FE2657D2</vt:lpwstr>
  </property>
  <property fmtid="{D5CDD505-2E9C-101B-9397-08002B2CF9AE}" pid="4" name="KSOSaveFontToCloudKey">
    <vt:lpwstr>440324230_embed</vt:lpwstr>
  </property>
</Properties>
</file>