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0"/>
          <w:szCs w:val="40"/>
        </w:rPr>
      </w:pPr>
      <w:r>
        <w:rPr>
          <w:rFonts w:hint="eastAsia" w:ascii="黑体" w:hAnsi="黑体" w:eastAsia="黑体"/>
          <w:sz w:val="40"/>
          <w:szCs w:val="40"/>
          <w:lang w:val="en-US" w:eastAsia="zh-CN"/>
        </w:rPr>
        <w:t>全汁过滤改半汁过滤</w:t>
      </w:r>
      <w:r>
        <w:rPr>
          <w:rFonts w:hint="eastAsia" w:ascii="黑体" w:hAnsi="黑体" w:eastAsia="黑体"/>
          <w:sz w:val="40"/>
          <w:szCs w:val="40"/>
        </w:rPr>
        <w:t>项目</w:t>
      </w:r>
    </w:p>
    <w:p>
      <w:pPr>
        <w:jc w:val="center"/>
        <w:rPr>
          <w:rFonts w:ascii="黑体" w:hAnsi="黑体" w:eastAsia="黑体"/>
          <w:sz w:val="40"/>
          <w:szCs w:val="40"/>
        </w:rPr>
      </w:pPr>
      <w:r>
        <w:rPr>
          <w:rFonts w:hint="eastAsia" w:ascii="黑体" w:hAnsi="黑体" w:eastAsia="黑体"/>
          <w:sz w:val="40"/>
          <w:szCs w:val="40"/>
        </w:rPr>
        <w:t>谈判/询价文件</w:t>
      </w:r>
      <w:bookmarkStart w:id="0" w:name="_Toc152042288"/>
      <w:bookmarkStart w:id="1" w:name="_Toc271905052"/>
      <w:bookmarkStart w:id="2" w:name="_Toc144974480"/>
      <w:bookmarkStart w:id="3" w:name="_Toc152045512"/>
      <w:bookmarkStart w:id="4" w:name="_Toc18564"/>
    </w:p>
    <w:p>
      <w:pPr>
        <w:jc w:val="left"/>
        <w:rPr>
          <w:rFonts w:ascii="华文仿宋" w:hAnsi="华文仿宋" w:eastAsia="华文仿宋"/>
          <w:sz w:val="28"/>
          <w:szCs w:val="28"/>
        </w:rPr>
      </w:pPr>
      <w:r>
        <w:rPr>
          <w:rFonts w:hint="eastAsia" w:ascii="华文仿宋" w:hAnsi="华文仿宋" w:eastAsia="华文仿宋"/>
          <w:sz w:val="28"/>
          <w:szCs w:val="28"/>
        </w:rPr>
        <w:t>1、招标条件</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w:t>
      </w:r>
      <w:r>
        <w:rPr>
          <w:rFonts w:hint="eastAsia" w:ascii="华文仿宋" w:hAnsi="华文仿宋" w:eastAsia="华文仿宋"/>
          <w:sz w:val="28"/>
          <w:szCs w:val="28"/>
          <w:lang w:val="en-US" w:eastAsia="zh-CN"/>
        </w:rPr>
        <w:t>昌吉糖业</w:t>
      </w:r>
      <w:r>
        <w:rPr>
          <w:rFonts w:hint="eastAsia" w:ascii="华文仿宋" w:hAnsi="华文仿宋" w:eastAsia="华文仿宋"/>
          <w:sz w:val="28"/>
          <w:szCs w:val="28"/>
        </w:rPr>
        <w:t>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本次</w:t>
      </w:r>
      <w:r>
        <w:rPr>
          <w:rFonts w:hint="eastAsia" w:ascii="华文仿宋" w:hAnsi="华文仿宋" w:eastAsia="华文仿宋" w:cs="宋体"/>
          <w:sz w:val="28"/>
          <w:szCs w:val="28"/>
        </w:rPr>
        <w:t>采购</w:t>
      </w:r>
      <w:r>
        <w:rPr>
          <w:rFonts w:ascii="华文仿宋" w:hAnsi="华文仿宋" w:eastAsia="华文仿宋" w:cs="宋体"/>
          <w:sz w:val="28"/>
          <w:szCs w:val="28"/>
        </w:rPr>
        <w:t>要求投标人须具备以下资质及业绩，并在人员、设备、资金等方面具有相应的施工能力。</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ascii="华文仿宋" w:hAnsi="华文仿宋" w:eastAsia="华文仿宋" w:cs="宋体"/>
          <w:sz w:val="28"/>
          <w:szCs w:val="28"/>
        </w:rPr>
        <w:t>投标人应遵守《中华人民共和国招标投标法》及其它有关的中国法律和法规；</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2</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具备合格投标人资格的公司不能将其资格授予下属公司使用参与投标，本次招标不允许联合体参与投标；</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3</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在中国境内注册的独立法人，具有独立法人资格，具有有效的营业执照；</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4</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没有处于被责令停业，投标资格被取消，财产被接管、冻结，破产状态；</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5</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最近三年内没有骗取中标和严重违约及重大工程质量和安全问题；</w:t>
      </w:r>
    </w:p>
    <w:p>
      <w:pPr>
        <w:snapToGrid w:val="0"/>
        <w:spacing w:line="360" w:lineRule="auto"/>
        <w:ind w:firstLine="560" w:firstLineChars="200"/>
        <w:jc w:val="left"/>
        <w:rPr>
          <w:rFonts w:ascii="华文仿宋" w:hAnsi="华文仿宋" w:eastAsia="华文仿宋" w:cs="宋体"/>
          <w:sz w:val="30"/>
          <w:szCs w:val="30"/>
        </w:rPr>
      </w:pPr>
      <w:r>
        <w:rPr>
          <w:rFonts w:hint="eastAsia" w:ascii="华文仿宋" w:hAnsi="华文仿宋" w:eastAsia="华文仿宋" w:cs="宋体"/>
          <w:sz w:val="28"/>
          <w:szCs w:val="28"/>
        </w:rPr>
        <w:t>6</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30"/>
          <w:szCs w:val="30"/>
        </w:rPr>
        <w:t>具有</w:t>
      </w:r>
      <w:r>
        <w:rPr>
          <w:rFonts w:hint="eastAsia" w:ascii="华文仿宋" w:hAnsi="华文仿宋" w:eastAsia="华文仿宋" w:cs="宋体"/>
          <w:sz w:val="30"/>
          <w:szCs w:val="30"/>
        </w:rPr>
        <w:t>本项目相关设备、压力管道相应的压力等级或以上维修改造资质</w:t>
      </w:r>
      <w:r>
        <w:rPr>
          <w:rFonts w:ascii="华文仿宋" w:hAnsi="华文仿宋" w:eastAsia="华文仿宋" w:cs="宋体"/>
          <w:sz w:val="30"/>
          <w:szCs w:val="30"/>
        </w:rPr>
        <w:t>；</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7</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投标人应具有类似工程项目业绩且信誉良好。</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8</w:t>
      </w:r>
      <w:r>
        <w:rPr>
          <w:rFonts w:ascii="华文仿宋" w:hAnsi="华文仿宋" w:eastAsia="华文仿宋" w:cs="宋体"/>
          <w:sz w:val="28"/>
          <w:szCs w:val="28"/>
        </w:rPr>
        <w:t>) 法定代表人为同一个人的两个及两个以上法人，母公司、全资子公司及其控股公司，都不得同时投标。</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9）上传系统要求的廉洁承诺书及质量承诺书及其他资质文件。</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highlight w:val="yellow"/>
        </w:rPr>
        <w:t>1</w:t>
      </w:r>
      <w:r>
        <w:rPr>
          <w:rFonts w:ascii="华文仿宋" w:hAnsi="华文仿宋" w:eastAsia="华文仿宋" w:cs="宋体"/>
          <w:sz w:val="28"/>
          <w:szCs w:val="28"/>
          <w:highlight w:val="yellow"/>
        </w:rPr>
        <w:t>0）</w:t>
      </w:r>
      <w:r>
        <w:rPr>
          <w:rFonts w:hint="eastAsia" w:ascii="华文仿宋" w:hAnsi="华文仿宋" w:eastAsia="华文仿宋" w:cs="宋体"/>
          <w:sz w:val="28"/>
          <w:szCs w:val="28"/>
          <w:highlight w:val="yellow"/>
        </w:rPr>
        <w:t>5</w:t>
      </w:r>
      <w:r>
        <w:rPr>
          <w:rFonts w:ascii="华文仿宋" w:hAnsi="华文仿宋" w:eastAsia="华文仿宋" w:cs="宋体"/>
          <w:sz w:val="28"/>
          <w:szCs w:val="28"/>
          <w:highlight w:val="yellow"/>
        </w:rPr>
        <w:t>0万以上项目需上传信用中国的信用报告</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before="156" w:beforeLines="50" w:after="156" w:afterLines="50" w:line="300" w:lineRule="auto"/>
        <w:rPr>
          <w:rFonts w:hint="eastAsia" w:ascii="仿宋_GB2312" w:hAnsi="宋体" w:eastAsia="仿宋_GB2312"/>
          <w:color w:val="auto"/>
          <w:sz w:val="28"/>
          <w:szCs w:val="28"/>
          <w:lang w:val="en-US" w:eastAsia="zh-CN"/>
        </w:rPr>
      </w:pPr>
      <w:r>
        <w:rPr>
          <w:rFonts w:hint="eastAsia" w:ascii="华文仿宋" w:hAnsi="华文仿宋" w:eastAsia="华文仿宋"/>
          <w:color w:val="auto"/>
          <w:sz w:val="30"/>
          <w:szCs w:val="30"/>
        </w:rPr>
        <w:t>3.1项目名称：</w:t>
      </w:r>
      <w:r>
        <w:rPr>
          <w:rFonts w:hint="eastAsia" w:ascii="仿宋_GB2312" w:hAnsi="宋体" w:eastAsia="仿宋_GB2312"/>
          <w:color w:val="auto"/>
          <w:sz w:val="28"/>
          <w:szCs w:val="28"/>
          <w:lang w:val="en-US" w:eastAsia="zh-CN"/>
        </w:rPr>
        <w:t>全汁过滤改半汁过滤蜡烛制作项目</w:t>
      </w:r>
    </w:p>
    <w:p>
      <w:pPr>
        <w:spacing w:before="156" w:beforeLines="50" w:after="156" w:afterLines="50" w:line="300" w:lineRule="auto"/>
        <w:rPr>
          <w:rFonts w:hint="eastAsia" w:ascii="华文仿宋" w:hAnsi="华文仿宋" w:eastAsia="华文仿宋"/>
          <w:color w:val="auto"/>
          <w:sz w:val="30"/>
          <w:szCs w:val="30"/>
        </w:rPr>
      </w:pPr>
      <w:r>
        <w:rPr>
          <w:rFonts w:hint="eastAsia" w:ascii="华文仿宋" w:hAnsi="华文仿宋" w:eastAsia="华文仿宋"/>
          <w:color w:val="auto"/>
          <w:sz w:val="30"/>
          <w:szCs w:val="30"/>
        </w:rPr>
        <w:t>3.2采购清单及技术要求</w:t>
      </w:r>
    </w:p>
    <w:tbl>
      <w:tblPr>
        <w:tblStyle w:val="9"/>
        <w:tblW w:w="895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2082"/>
        <w:gridCol w:w="2698"/>
        <w:gridCol w:w="691"/>
        <w:gridCol w:w="885"/>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955"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全汁过滤改半汁过滤项目</w:t>
            </w:r>
            <w:r>
              <w:rPr>
                <w:rFonts w:hint="eastAsia" w:ascii="方正仿宋_GBK" w:hAnsi="方正仿宋_GBK" w:eastAsia="方正仿宋_GBK" w:cs="方正仿宋_GBK"/>
                <w:b/>
                <w:color w:val="000000"/>
                <w:sz w:val="28"/>
                <w:szCs w:val="28"/>
                <w:lang w:val="en-US" w:eastAsia="zh-CN"/>
              </w:rPr>
              <w:t>蜡烛采购</w:t>
            </w:r>
            <w:r>
              <w:rPr>
                <w:rFonts w:hint="eastAsia" w:ascii="方正仿宋_GBK" w:hAnsi="方正仿宋_GBK" w:eastAsia="方正仿宋_GBK" w:cs="方正仿宋_GBK"/>
                <w:b/>
                <w:color w:val="000000"/>
                <w:sz w:val="28"/>
                <w:szCs w:val="28"/>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55"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eastAsia="方正仿宋_GBK" w:cs="方正仿宋_GBK"/>
                <w:color w:val="000000"/>
                <w:sz w:val="28"/>
                <w:szCs w:val="28"/>
                <w:lang w:val="en-US" w:eastAsia="zh-CN"/>
              </w:rPr>
              <w:t>一</w:t>
            </w:r>
            <w:r>
              <w:rPr>
                <w:rFonts w:hint="eastAsia" w:ascii="方正仿宋_GBK" w:hAnsi="方正仿宋_GBK" w:eastAsia="方正仿宋_GBK" w:cs="方正仿宋_GBK"/>
                <w:color w:val="000000"/>
                <w:sz w:val="28"/>
                <w:szCs w:val="28"/>
              </w:rPr>
              <w:t>、蜡烛过滤器</w:t>
            </w:r>
            <w:r>
              <w:rPr>
                <w:rFonts w:hint="eastAsia" w:ascii="方正仿宋_GBK" w:hAnsi="方正仿宋_GBK" w:eastAsia="方正仿宋_GBK" w:cs="方正仿宋_GBK"/>
                <w:color w:val="000000"/>
                <w:sz w:val="28"/>
                <w:szCs w:val="28"/>
                <w:lang w:val="en-US" w:eastAsia="zh-CN"/>
              </w:rPr>
              <w:t>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p>
        </w:tc>
        <w:tc>
          <w:tcPr>
            <w:tcW w:w="20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蜡烛过滤器</w:t>
            </w:r>
          </w:p>
        </w:tc>
        <w:tc>
          <w:tcPr>
            <w:tcW w:w="26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2850*5810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台</w:t>
            </w:r>
          </w:p>
        </w:tc>
        <w:tc>
          <w:tcPr>
            <w:tcW w:w="88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w:t>
            </w:r>
          </w:p>
        </w:tc>
        <w:tc>
          <w:tcPr>
            <w:tcW w:w="201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乙方包工包料</w:t>
            </w:r>
          </w:p>
        </w:tc>
      </w:tr>
    </w:tbl>
    <w:p>
      <w:pPr>
        <w:numPr>
          <w:ilvl w:val="0"/>
          <w:numId w:val="0"/>
        </w:numPr>
        <w:spacing w:line="360" w:lineRule="auto"/>
        <w:ind w:leftChars="0"/>
        <w:jc w:val="left"/>
        <w:rPr>
          <w:rFonts w:hint="eastAsia"/>
          <w:sz w:val="32"/>
          <w:szCs w:val="32"/>
          <w:lang w:val="en-US" w:eastAsia="zh-CN"/>
        </w:rPr>
      </w:pPr>
      <w:r>
        <w:rPr>
          <w:rFonts w:hint="eastAsia" w:ascii="仿宋" w:hAnsi="仿宋" w:eastAsia="仿宋"/>
          <w:color w:val="auto"/>
          <w:sz w:val="30"/>
          <w:szCs w:val="30"/>
        </w:rPr>
        <w:t>技术要求</w:t>
      </w:r>
    </w:p>
    <w:p>
      <w:pPr>
        <w:numPr>
          <w:ilvl w:val="0"/>
          <w:numId w:val="0"/>
        </w:numPr>
        <w:rPr>
          <w:rFonts w:hint="default"/>
          <w:sz w:val="32"/>
          <w:szCs w:val="32"/>
          <w:lang w:val="en-US" w:eastAsia="zh-CN"/>
        </w:rPr>
      </w:pPr>
      <w:r>
        <w:rPr>
          <w:rFonts w:hint="eastAsia"/>
          <w:sz w:val="32"/>
          <w:szCs w:val="32"/>
          <w:lang w:val="en-US" w:eastAsia="zh-CN"/>
        </w:rPr>
        <w:t xml:space="preserve">    </w:t>
      </w:r>
    </w:p>
    <w:p>
      <w:pPr>
        <w:keepNext w:val="0"/>
        <w:keepLines w:val="0"/>
        <w:widowControl/>
        <w:suppressLineNumbers w:val="0"/>
        <w:ind w:firstLine="640" w:firstLineChars="200"/>
        <w:jc w:val="both"/>
        <w:textAlignment w:val="bottom"/>
        <w:rPr>
          <w:rStyle w:val="18"/>
          <w:rFonts w:hint="eastAsia"/>
          <w:b w:val="0"/>
          <w:bCs w:val="0"/>
          <w:sz w:val="32"/>
          <w:szCs w:val="32"/>
          <w:lang w:val="en-US" w:eastAsia="zh-CN" w:bidi="ar"/>
        </w:rPr>
      </w:pPr>
      <w:r>
        <w:rPr>
          <w:rStyle w:val="18"/>
          <w:rFonts w:hint="eastAsia"/>
          <w:b w:val="0"/>
          <w:bCs w:val="0"/>
          <w:sz w:val="32"/>
          <w:szCs w:val="32"/>
          <w:lang w:val="en-US" w:eastAsia="zh-CN" w:bidi="ar"/>
        </w:rPr>
        <w:t>法式蜡烛100</w:t>
      </w:r>
      <w:r>
        <w:rPr>
          <w:rStyle w:val="18"/>
          <w:rFonts w:hint="eastAsia" w:ascii="宋体" w:hAnsi="宋体" w:eastAsia="宋体" w:cs="宋体"/>
          <w:b w:val="0"/>
          <w:bCs w:val="0"/>
          <w:sz w:val="32"/>
          <w:szCs w:val="32"/>
          <w:lang w:val="en-US" w:eastAsia="zh-CN" w:bidi="ar"/>
        </w:rPr>
        <w:t>㎡</w:t>
      </w:r>
      <w:r>
        <w:rPr>
          <w:rStyle w:val="18"/>
          <w:rFonts w:hint="eastAsia"/>
          <w:b w:val="0"/>
          <w:bCs w:val="0"/>
          <w:sz w:val="32"/>
          <w:szCs w:val="32"/>
          <w:lang w:val="en-US" w:eastAsia="zh-CN" w:bidi="ar"/>
        </w:rPr>
        <w:t>过滤器</w:t>
      </w:r>
    </w:p>
    <w:p>
      <w:pPr>
        <w:keepNext w:val="0"/>
        <w:keepLines w:val="0"/>
        <w:widowControl/>
        <w:suppressLineNumbers w:val="0"/>
        <w:jc w:val="both"/>
        <w:textAlignment w:val="bottom"/>
        <w:rPr>
          <w:rStyle w:val="18"/>
          <w:rFonts w:hint="eastAsia"/>
          <w:sz w:val="32"/>
          <w:szCs w:val="32"/>
          <w:lang w:val="en-US" w:eastAsia="zh-CN" w:bidi="ar"/>
        </w:rPr>
      </w:pPr>
    </w:p>
    <w:p>
      <w:pPr>
        <w:keepNext w:val="0"/>
        <w:keepLines w:val="0"/>
        <w:widowControl/>
        <w:suppressLineNumbers w:val="0"/>
        <w:jc w:val="both"/>
        <w:textAlignment w:val="bottom"/>
        <w:rPr>
          <w:rStyle w:val="18"/>
          <w:rFonts w:hint="eastAsia"/>
          <w:lang w:val="en-US" w:eastAsia="zh-CN" w:bidi="ar"/>
        </w:rPr>
      </w:pPr>
    </w:p>
    <w:p>
      <w:pPr>
        <w:keepNext w:val="0"/>
        <w:keepLines w:val="0"/>
        <w:widowControl/>
        <w:suppressLineNumbers w:val="0"/>
        <w:jc w:val="both"/>
        <w:textAlignment w:val="bottom"/>
        <w:rPr>
          <w:rStyle w:val="18"/>
          <w:lang w:val="en-US" w:eastAsia="zh-CN" w:bidi="ar"/>
        </w:rPr>
      </w:pPr>
      <w:r>
        <w:rPr>
          <w:rStyle w:val="18"/>
          <w:rFonts w:hint="eastAsia"/>
          <w:lang w:val="en-US" w:eastAsia="zh-CN" w:bidi="ar"/>
        </w:rPr>
        <w:t xml:space="preserve">                     </w:t>
      </w:r>
      <w:r>
        <w:drawing>
          <wp:inline distT="0" distB="0" distL="114300" distR="114300">
            <wp:extent cx="3530600" cy="3918585"/>
            <wp:effectExtent l="0" t="0" r="1270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3530600" cy="3918585"/>
                    </a:xfrm>
                    <a:prstGeom prst="rect">
                      <a:avLst/>
                    </a:prstGeom>
                    <a:noFill/>
                    <a:ln>
                      <a:noFill/>
                    </a:ln>
                  </pic:spPr>
                </pic:pic>
              </a:graphicData>
            </a:graphic>
          </wp:inline>
        </w:drawing>
      </w:r>
    </w:p>
    <w:p>
      <w:pPr>
        <w:keepNext w:val="0"/>
        <w:keepLines w:val="0"/>
        <w:widowControl/>
        <w:suppressLineNumbers w:val="0"/>
        <w:jc w:val="both"/>
        <w:textAlignment w:val="bottom"/>
        <w:rPr>
          <w:rStyle w:val="18"/>
          <w:lang w:val="en-US" w:eastAsia="zh-CN" w:bidi="ar"/>
        </w:rPr>
      </w:pPr>
    </w:p>
    <w:p>
      <w:pPr>
        <w:keepNext w:val="0"/>
        <w:keepLines w:val="0"/>
        <w:widowControl/>
        <w:suppressLineNumbers w:val="0"/>
        <w:jc w:val="both"/>
        <w:textAlignment w:val="bottom"/>
        <w:rPr>
          <w:rStyle w:val="18"/>
          <w:rFonts w:hint="eastAsia" w:ascii="宋体" w:hAnsi="宋体" w:eastAsia="宋体" w:cs="宋体"/>
          <w:sz w:val="24"/>
          <w:szCs w:val="24"/>
          <w:lang w:val="en-US" w:eastAsia="zh-CN" w:bidi="ar"/>
        </w:rPr>
      </w:pPr>
    </w:p>
    <w:p>
      <w:pPr>
        <w:keepNext w:val="0"/>
        <w:keepLines w:val="0"/>
        <w:widowControl/>
        <w:numPr>
          <w:ilvl w:val="0"/>
          <w:numId w:val="1"/>
        </w:numPr>
        <w:suppressLineNumbers w:val="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蜡烛筒体直径2020</w:t>
      </w:r>
      <w:r>
        <w:rPr>
          <w:rStyle w:val="18"/>
          <w:rFonts w:hint="eastAsia" w:ascii="宋体" w:hAnsi="宋体" w:eastAsia="宋体" w:cs="宋体"/>
          <w:sz w:val="30"/>
          <w:szCs w:val="30"/>
          <w:lang w:val="en-US" w:eastAsia="zh-CN" w:bidi="ar"/>
        </w:rPr>
        <w:tab/>
      </w:r>
      <w:r>
        <w:rPr>
          <w:rStyle w:val="18"/>
          <w:rFonts w:hint="eastAsia" w:ascii="宋体" w:hAnsi="宋体" w:eastAsia="宋体" w:cs="宋体"/>
          <w:sz w:val="30"/>
          <w:szCs w:val="30"/>
          <w:lang w:val="en-US" w:eastAsia="zh-CN" w:bidi="ar"/>
        </w:rPr>
        <w:t>mm，外形尺寸为2850*5810</w:t>
      </w:r>
    </w:p>
    <w:p>
      <w:pPr>
        <w:keepNext w:val="0"/>
        <w:keepLines w:val="0"/>
        <w:widowControl/>
        <w:numPr>
          <w:ilvl w:val="0"/>
          <w:numId w:val="1"/>
        </w:numPr>
        <w:suppressLineNumbers w:val="0"/>
        <w:jc w:val="both"/>
        <w:textAlignment w:val="bottom"/>
        <w:rPr>
          <w:rStyle w:val="18"/>
          <w:rFonts w:hint="default"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 xml:space="preserve"> 上法兰外径2850 内径2600 厚30mm  封头直径2600，</w:t>
      </w:r>
    </w:p>
    <w:p>
      <w:pPr>
        <w:keepNext w:val="0"/>
        <w:keepLines w:val="0"/>
        <w:widowControl/>
        <w:numPr>
          <w:ilvl w:val="0"/>
          <w:numId w:val="0"/>
        </w:numPr>
        <w:suppressLineNumbers w:val="0"/>
        <w:ind w:firstLine="1807" w:firstLineChars="60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 xml:space="preserve">   厚12mm，材质Q245</w:t>
      </w:r>
    </w:p>
    <w:p>
      <w:pPr>
        <w:keepNext w:val="0"/>
        <w:keepLines w:val="0"/>
        <w:widowControl/>
        <w:numPr>
          <w:ilvl w:val="0"/>
          <w:numId w:val="0"/>
        </w:numPr>
        <w:suppressLineNumbers w:val="0"/>
        <w:ind w:left="643" w:hanging="602" w:hangingChars="20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3   下法兰外径2850mm内径2020，厚度40mm,直径2700位置开槽20*10</w:t>
      </w:r>
    </w:p>
    <w:p>
      <w:pPr>
        <w:keepNext w:val="0"/>
        <w:keepLines w:val="0"/>
        <w:widowControl/>
        <w:numPr>
          <w:ilvl w:val="0"/>
          <w:numId w:val="0"/>
        </w:numPr>
        <w:suppressLineNumbers w:val="0"/>
        <w:ind w:left="643" w:hanging="602" w:hangingChars="20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4   过滤柱130根   外绕不锈钢直径为</w:t>
      </w:r>
      <w:r>
        <w:rPr>
          <w:rStyle w:val="18"/>
          <w:rFonts w:hint="eastAsia" w:ascii="方正姚体" w:hAnsi="方正姚体" w:eastAsia="方正姚体" w:cs="方正姚体"/>
          <w:sz w:val="30"/>
          <w:szCs w:val="30"/>
          <w:lang w:val="en-US" w:eastAsia="zh-CN" w:bidi="ar"/>
        </w:rPr>
        <w:t>ф</w:t>
      </w:r>
      <w:r>
        <w:rPr>
          <w:rStyle w:val="18"/>
          <w:rFonts w:hint="eastAsia" w:ascii="宋体" w:hAnsi="宋体" w:eastAsia="宋体" w:cs="宋体"/>
          <w:sz w:val="30"/>
          <w:szCs w:val="30"/>
          <w:lang w:val="en-US" w:eastAsia="zh-CN" w:bidi="ar"/>
        </w:rPr>
        <w:t>=3mm支撑弹簧外径为</w:t>
      </w:r>
    </w:p>
    <w:p>
      <w:pPr>
        <w:keepNext w:val="0"/>
        <w:keepLines w:val="0"/>
        <w:widowControl/>
        <w:numPr>
          <w:ilvl w:val="0"/>
          <w:numId w:val="0"/>
        </w:numPr>
        <w:suppressLineNumbers w:val="0"/>
        <w:ind w:firstLine="904" w:firstLineChars="30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70mm</w:t>
      </w:r>
    </w:p>
    <w:p>
      <w:pPr>
        <w:keepNext w:val="0"/>
        <w:keepLines w:val="0"/>
        <w:widowControl/>
        <w:numPr>
          <w:ilvl w:val="0"/>
          <w:numId w:val="0"/>
        </w:numPr>
        <w:suppressLineNumbers w:val="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5   密封垫为耐高温硅胶垫100*65*10</w:t>
      </w:r>
    </w:p>
    <w:p>
      <w:pPr>
        <w:keepNext w:val="0"/>
        <w:keepLines w:val="0"/>
        <w:widowControl/>
        <w:numPr>
          <w:ilvl w:val="0"/>
          <w:numId w:val="0"/>
        </w:numPr>
        <w:suppressLineNumbers w:val="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6   出汁槽为不锈钢材质</w:t>
      </w:r>
    </w:p>
    <w:p>
      <w:pPr>
        <w:keepNext w:val="0"/>
        <w:keepLines w:val="0"/>
        <w:widowControl/>
        <w:numPr>
          <w:ilvl w:val="0"/>
          <w:numId w:val="0"/>
        </w:numPr>
        <w:suppressLineNumbers w:val="0"/>
        <w:jc w:val="both"/>
        <w:textAlignment w:val="bottom"/>
        <w:rPr>
          <w:rStyle w:val="18"/>
          <w:rFonts w:hint="eastAsia" w:ascii="宋体" w:hAnsi="宋体" w:eastAsia="宋体" w:cs="宋体"/>
          <w:sz w:val="30"/>
          <w:szCs w:val="30"/>
          <w:lang w:val="en-US" w:eastAsia="zh-CN" w:bidi="ar"/>
        </w:rPr>
      </w:pPr>
      <w:r>
        <w:rPr>
          <w:rStyle w:val="18"/>
          <w:rFonts w:hint="eastAsia" w:ascii="宋体" w:hAnsi="宋体" w:eastAsia="宋体" w:cs="宋体"/>
          <w:sz w:val="30"/>
          <w:szCs w:val="30"/>
          <w:lang w:val="en-US" w:eastAsia="zh-CN" w:bidi="ar"/>
        </w:rPr>
        <w:t>7出汁管安装</w:t>
      </w:r>
      <w:r>
        <w:rPr>
          <w:rStyle w:val="18"/>
          <w:rFonts w:hint="eastAsia" w:ascii="方正姚体" w:hAnsi="方正姚体" w:eastAsia="方正姚体" w:cs="方正姚体"/>
          <w:sz w:val="30"/>
          <w:szCs w:val="30"/>
          <w:lang w:val="en-US" w:eastAsia="zh-CN" w:bidi="ar"/>
        </w:rPr>
        <w:t>ф</w:t>
      </w:r>
      <w:r>
        <w:rPr>
          <w:rStyle w:val="18"/>
          <w:rFonts w:hint="eastAsia" w:ascii="宋体" w:hAnsi="宋体" w:eastAsia="宋体" w:cs="宋体"/>
          <w:sz w:val="30"/>
          <w:szCs w:val="30"/>
          <w:lang w:val="en-US" w:eastAsia="zh-CN" w:bidi="ar"/>
        </w:rPr>
        <w:t>60球阀单独控制每组出汁管</w:t>
      </w:r>
    </w:p>
    <w:p>
      <w:pPr>
        <w:keepNext w:val="0"/>
        <w:keepLines w:val="0"/>
        <w:widowControl/>
        <w:numPr>
          <w:ilvl w:val="0"/>
          <w:numId w:val="0"/>
        </w:numPr>
        <w:suppressLineNumbers w:val="0"/>
        <w:jc w:val="both"/>
        <w:textAlignment w:val="bottom"/>
        <w:rPr>
          <w:rStyle w:val="18"/>
          <w:rFonts w:hint="default" w:ascii="宋体" w:hAnsi="宋体" w:eastAsia="宋体" w:cs="宋体"/>
          <w:sz w:val="30"/>
          <w:szCs w:val="30"/>
          <w:lang w:val="en-US" w:eastAsia="zh-CN" w:bidi="ar"/>
        </w:rPr>
      </w:pPr>
    </w:p>
    <w:p>
      <w:pPr>
        <w:keepNext w:val="0"/>
        <w:keepLines w:val="0"/>
        <w:widowControl/>
        <w:numPr>
          <w:ilvl w:val="0"/>
          <w:numId w:val="0"/>
        </w:numPr>
        <w:suppressLineNumbers w:val="0"/>
        <w:jc w:val="both"/>
        <w:textAlignment w:val="bottom"/>
        <w:rPr>
          <w:rStyle w:val="18"/>
          <w:rFonts w:hint="default" w:ascii="宋体" w:hAnsi="宋体" w:eastAsia="宋体" w:cs="宋体"/>
          <w:sz w:val="30"/>
          <w:szCs w:val="30"/>
          <w:lang w:val="en-US" w:eastAsia="zh-CN" w:bidi="ar"/>
        </w:rPr>
      </w:pPr>
    </w:p>
    <w:p>
      <w:pPr>
        <w:keepNext w:val="0"/>
        <w:keepLines w:val="0"/>
        <w:widowControl/>
        <w:suppressLineNumbers w:val="0"/>
        <w:jc w:val="both"/>
        <w:textAlignment w:val="bottom"/>
        <w:rPr>
          <w:rFonts w:hint="eastAsia" w:ascii="等线" w:hAnsi="等线" w:eastAsia="等线" w:cs="等线"/>
          <w:i w:val="0"/>
          <w:iCs w:val="0"/>
          <w:color w:val="000000"/>
          <w:sz w:val="30"/>
          <w:szCs w:val="30"/>
          <w:u w:val="none"/>
        </w:rPr>
      </w:pPr>
      <w:r>
        <w:rPr>
          <w:rStyle w:val="18"/>
          <w:rFonts w:hint="eastAsia"/>
          <w:sz w:val="30"/>
          <w:szCs w:val="30"/>
          <w:lang w:val="en-US" w:eastAsia="zh-CN" w:bidi="ar"/>
        </w:rPr>
        <w:t xml:space="preserve">      </w:t>
      </w:r>
      <w:r>
        <w:rPr>
          <w:rStyle w:val="18"/>
          <w:sz w:val="30"/>
          <w:szCs w:val="30"/>
          <w:lang w:val="en-US" w:eastAsia="zh-CN" w:bidi="ar"/>
        </w:rPr>
        <w:drawing>
          <wp:inline distT="0" distB="0" distL="114300" distR="114300">
            <wp:extent cx="4768850" cy="2646680"/>
            <wp:effectExtent l="0" t="0" r="12700" b="1270"/>
            <wp:docPr id="2" name="图片 2" descr="171754447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544479599"/>
                    <pic:cNvPicPr>
                      <a:picLocks noChangeAspect="1"/>
                    </pic:cNvPicPr>
                  </pic:nvPicPr>
                  <pic:blipFill>
                    <a:blip r:embed="rId5"/>
                    <a:stretch>
                      <a:fillRect/>
                    </a:stretch>
                  </pic:blipFill>
                  <pic:spPr>
                    <a:xfrm>
                      <a:off x="0" y="0"/>
                      <a:ext cx="4768850" cy="2646680"/>
                    </a:xfrm>
                    <a:prstGeom prst="rect">
                      <a:avLst/>
                    </a:prstGeom>
                  </pic:spPr>
                </pic:pic>
              </a:graphicData>
            </a:graphic>
          </wp:inline>
        </w:drawing>
      </w:r>
    </w:p>
    <w:p>
      <w:pPr>
        <w:keepNext w:val="0"/>
        <w:keepLines w:val="0"/>
        <w:widowControl/>
        <w:suppressLineNumbers w:val="0"/>
        <w:ind w:firstLineChars="200"/>
        <w:jc w:val="both"/>
        <w:textAlignment w:val="bottom"/>
        <w:rPr>
          <w:rFonts w:hint="eastAsia" w:ascii="等线" w:hAnsi="等线" w:eastAsia="等线" w:cs="等线"/>
          <w:i w:val="0"/>
          <w:iCs w:val="0"/>
          <w:color w:val="000000"/>
          <w:sz w:val="30"/>
          <w:szCs w:val="30"/>
          <w:u w:val="none"/>
        </w:rPr>
      </w:pPr>
      <w:r>
        <w:rPr>
          <w:rStyle w:val="19"/>
          <w:sz w:val="30"/>
          <w:szCs w:val="30"/>
          <w:lang w:val="en-US" w:eastAsia="zh-CN" w:bidi="ar"/>
        </w:rPr>
        <w:t>1）</w:t>
      </w:r>
      <w:r>
        <w:rPr>
          <w:rStyle w:val="19"/>
          <w:rFonts w:hint="eastAsia"/>
          <w:sz w:val="30"/>
          <w:szCs w:val="30"/>
          <w:lang w:val="en-US" w:eastAsia="zh-CN" w:bidi="ar"/>
        </w:rPr>
        <w:t>采用</w:t>
      </w:r>
      <w:r>
        <w:rPr>
          <w:rStyle w:val="19"/>
          <w:sz w:val="30"/>
          <w:szCs w:val="30"/>
          <w:lang w:val="en-US" w:eastAsia="zh-CN" w:bidi="ar"/>
        </w:rPr>
        <w:t>钢材符合国标要求</w:t>
      </w:r>
    </w:p>
    <w:p>
      <w:pPr>
        <w:numPr>
          <w:ilvl w:val="0"/>
          <w:numId w:val="0"/>
        </w:numPr>
        <w:ind w:firstLine="600" w:firstLineChars="200"/>
        <w:jc w:val="left"/>
        <w:rPr>
          <w:rStyle w:val="19"/>
          <w:rFonts w:hint="eastAsia"/>
          <w:sz w:val="30"/>
          <w:szCs w:val="30"/>
          <w:lang w:val="en-US" w:eastAsia="zh-CN" w:bidi="ar"/>
        </w:rPr>
      </w:pPr>
      <w:r>
        <w:rPr>
          <w:rStyle w:val="19"/>
          <w:sz w:val="30"/>
          <w:szCs w:val="30"/>
          <w:lang w:val="en-US" w:eastAsia="zh-CN" w:bidi="ar"/>
        </w:rPr>
        <w:t>2）</w:t>
      </w:r>
      <w:r>
        <w:rPr>
          <w:rStyle w:val="19"/>
          <w:rFonts w:hint="eastAsia"/>
          <w:sz w:val="30"/>
          <w:szCs w:val="30"/>
          <w:lang w:val="en-US" w:eastAsia="zh-CN" w:bidi="ar"/>
        </w:rPr>
        <w:t>法式100㎡GP</w:t>
      </w:r>
    </w:p>
    <w:p>
      <w:pPr>
        <w:numPr>
          <w:ilvl w:val="0"/>
          <w:numId w:val="2"/>
        </w:numPr>
        <w:ind w:firstLine="600" w:firstLineChars="200"/>
        <w:jc w:val="left"/>
        <w:rPr>
          <w:rStyle w:val="19"/>
          <w:rFonts w:hint="eastAsia"/>
          <w:sz w:val="30"/>
          <w:szCs w:val="30"/>
          <w:lang w:val="en-US" w:eastAsia="zh-CN" w:bidi="ar"/>
        </w:rPr>
      </w:pPr>
      <w:r>
        <w:rPr>
          <w:rStyle w:val="19"/>
          <w:rFonts w:hint="eastAsia"/>
          <w:sz w:val="30"/>
          <w:szCs w:val="30"/>
          <w:lang w:val="en-US" w:eastAsia="zh-CN" w:bidi="ar"/>
        </w:rPr>
        <w:t>上盖30mm下盖法兰40mm螺栓间距平整度在3mm/平方米以下。焊接无变形。</w:t>
      </w:r>
    </w:p>
    <w:p>
      <w:pPr>
        <w:numPr>
          <w:ilvl w:val="0"/>
          <w:numId w:val="2"/>
        </w:numPr>
        <w:ind w:firstLine="600" w:firstLineChars="200"/>
        <w:jc w:val="left"/>
        <w:rPr>
          <w:rStyle w:val="19"/>
          <w:rFonts w:hint="eastAsia"/>
          <w:sz w:val="30"/>
          <w:szCs w:val="30"/>
          <w:lang w:val="en-US" w:eastAsia="zh-CN" w:bidi="ar"/>
        </w:rPr>
      </w:pPr>
      <w:r>
        <w:rPr>
          <w:rStyle w:val="19"/>
          <w:rFonts w:hint="eastAsia"/>
          <w:sz w:val="30"/>
          <w:szCs w:val="30"/>
          <w:lang w:val="en-US" w:eastAsia="zh-CN" w:bidi="ar"/>
        </w:rPr>
        <w:t>密封槽在下面端面法兰上，为燕尾槽型。具体尺寸按梯形密封胶条尺寸（20*20）。</w:t>
      </w:r>
    </w:p>
    <w:p>
      <w:pPr>
        <w:numPr>
          <w:ilvl w:val="0"/>
          <w:numId w:val="2"/>
        </w:numPr>
        <w:ind w:firstLine="600" w:firstLineChars="200"/>
        <w:jc w:val="left"/>
        <w:rPr>
          <w:rStyle w:val="19"/>
          <w:rFonts w:hint="default"/>
          <w:sz w:val="30"/>
          <w:szCs w:val="30"/>
          <w:lang w:val="en-US" w:eastAsia="zh-CN" w:bidi="ar"/>
        </w:rPr>
      </w:pPr>
      <w:r>
        <w:rPr>
          <w:rStyle w:val="19"/>
          <w:rFonts w:hint="eastAsia"/>
          <w:sz w:val="30"/>
          <w:szCs w:val="30"/>
          <w:lang w:val="en-US" w:eastAsia="zh-CN" w:bidi="ar"/>
        </w:rPr>
        <w:t>出汁密封无渗漏，密封条为耐高温型，尺寸为65*100*10</w:t>
      </w:r>
    </w:p>
    <w:p>
      <w:pPr>
        <w:numPr>
          <w:ilvl w:val="0"/>
          <w:numId w:val="2"/>
        </w:numPr>
        <w:ind w:firstLine="600" w:firstLineChars="200"/>
        <w:jc w:val="left"/>
        <w:rPr>
          <w:rFonts w:hint="eastAsia" w:ascii="等线" w:hAnsi="等线" w:eastAsia="等线" w:cs="等线"/>
          <w:i w:val="0"/>
          <w:iCs w:val="0"/>
          <w:color w:val="000000"/>
          <w:sz w:val="30"/>
          <w:szCs w:val="30"/>
          <w:u w:val="none"/>
        </w:rPr>
      </w:pPr>
      <w:r>
        <w:rPr>
          <w:rStyle w:val="19"/>
          <w:rFonts w:hint="eastAsia"/>
          <w:sz w:val="30"/>
          <w:szCs w:val="30"/>
          <w:lang w:val="en-US" w:eastAsia="zh-CN" w:bidi="ar"/>
        </w:rPr>
        <w:t>过滤芯无变形，管道无漏水现象，基础底座牢固</w:t>
      </w:r>
    </w:p>
    <w:p>
      <w:pPr>
        <w:keepNext w:val="0"/>
        <w:keepLines w:val="0"/>
        <w:widowControl/>
        <w:numPr>
          <w:ilvl w:val="0"/>
          <w:numId w:val="2"/>
        </w:numPr>
        <w:suppressLineNumbers w:val="0"/>
        <w:ind w:left="0" w:leftChars="0" w:firstLine="600" w:firstLineChars="200"/>
        <w:jc w:val="both"/>
        <w:textAlignment w:val="bottom"/>
        <w:rPr>
          <w:rStyle w:val="20"/>
          <w:sz w:val="30"/>
          <w:szCs w:val="30"/>
          <w:lang w:val="en-US" w:eastAsia="zh-CN" w:bidi="ar"/>
        </w:rPr>
      </w:pPr>
      <w:r>
        <w:rPr>
          <w:rStyle w:val="20"/>
          <w:sz w:val="30"/>
          <w:szCs w:val="30"/>
          <w:lang w:val="en-US" w:eastAsia="zh-CN" w:bidi="ar"/>
        </w:rPr>
        <w:t>焊缝平整无夹渣无气孔现象</w:t>
      </w:r>
    </w:p>
    <w:p>
      <w:pPr>
        <w:keepNext w:val="0"/>
        <w:keepLines w:val="0"/>
        <w:widowControl/>
        <w:numPr>
          <w:ilvl w:val="0"/>
          <w:numId w:val="2"/>
        </w:numPr>
        <w:suppressLineNumbers w:val="0"/>
        <w:ind w:left="0" w:leftChars="0" w:firstLine="600" w:firstLineChars="200"/>
        <w:jc w:val="both"/>
        <w:textAlignment w:val="bottom"/>
        <w:rPr>
          <w:rFonts w:hint="default"/>
          <w:sz w:val="30"/>
          <w:szCs w:val="30"/>
          <w:lang w:val="en-US" w:eastAsia="zh-CN"/>
        </w:rPr>
      </w:pPr>
      <w:r>
        <w:rPr>
          <w:rStyle w:val="20"/>
          <w:rFonts w:hint="eastAsia"/>
          <w:sz w:val="30"/>
          <w:szCs w:val="30"/>
          <w:lang w:val="en-US" w:eastAsia="zh-CN" w:bidi="ar"/>
        </w:rPr>
        <w:t>刷防腐油漆</w:t>
      </w:r>
    </w:p>
    <w:p>
      <w:pPr>
        <w:rPr>
          <w:rFonts w:hint="eastAsia"/>
          <w:sz w:val="32"/>
          <w:szCs w:val="32"/>
          <w:lang w:val="en-US" w:eastAsia="zh-CN"/>
        </w:rPr>
      </w:pPr>
      <w:r>
        <w:rPr>
          <w:rFonts w:hint="eastAsia"/>
          <w:sz w:val="32"/>
          <w:szCs w:val="32"/>
          <w:lang w:val="en-US" w:eastAsia="zh-CN"/>
        </w:rPr>
        <w:t xml:space="preserve">   每根立柱尺寸：</w:t>
      </w:r>
    </w:p>
    <w:p>
      <w:pPr>
        <w:ind w:firstLine="1600" w:firstLineChars="500"/>
        <w:rPr>
          <w:rFonts w:hint="default"/>
          <w:sz w:val="32"/>
          <w:szCs w:val="32"/>
          <w:lang w:val="en-US" w:eastAsia="zh-CN"/>
        </w:rPr>
      </w:pPr>
      <w:r>
        <w:rPr>
          <w:rFonts w:hint="eastAsia"/>
          <w:sz w:val="32"/>
          <w:szCs w:val="32"/>
          <w:lang w:val="en-US" w:eastAsia="zh-CN"/>
        </w:rPr>
        <w:t>（1）1300*40*40    3*2根=6</w:t>
      </w:r>
    </w:p>
    <w:p>
      <w:pPr>
        <w:ind w:firstLine="1600" w:firstLineChars="500"/>
        <w:rPr>
          <w:rFonts w:hint="default"/>
          <w:sz w:val="32"/>
          <w:szCs w:val="32"/>
          <w:lang w:val="en-US" w:eastAsia="zh-CN"/>
        </w:rPr>
      </w:pPr>
      <w:r>
        <w:rPr>
          <w:rFonts w:hint="eastAsia"/>
          <w:sz w:val="32"/>
          <w:szCs w:val="32"/>
          <w:lang w:val="en-US" w:eastAsia="zh-CN"/>
        </w:rPr>
        <w:t>（2）1560**40*40   8*2根-16</w:t>
      </w:r>
    </w:p>
    <w:p>
      <w:pPr>
        <w:ind w:firstLine="1920" w:firstLineChars="600"/>
        <w:rPr>
          <w:rFonts w:hint="default"/>
          <w:sz w:val="32"/>
          <w:szCs w:val="32"/>
          <w:lang w:val="en-US" w:eastAsia="zh-CN"/>
        </w:rPr>
      </w:pPr>
      <w:r>
        <w:rPr>
          <w:rFonts w:hint="eastAsia"/>
          <w:sz w:val="32"/>
          <w:szCs w:val="32"/>
          <w:lang w:val="en-US" w:eastAsia="zh-CN"/>
        </w:rPr>
        <w:t>3）1720**40*40   11*2根=22</w:t>
      </w:r>
    </w:p>
    <w:p>
      <w:pPr>
        <w:ind w:firstLine="1600" w:firstLineChars="500"/>
        <w:rPr>
          <w:rFonts w:hint="default"/>
          <w:sz w:val="32"/>
          <w:szCs w:val="32"/>
          <w:lang w:val="en-US" w:eastAsia="zh-CN"/>
        </w:rPr>
      </w:pPr>
      <w:r>
        <w:rPr>
          <w:rFonts w:hint="eastAsia"/>
          <w:sz w:val="32"/>
          <w:szCs w:val="32"/>
          <w:lang w:val="en-US" w:eastAsia="zh-CN"/>
        </w:rPr>
        <w:t>（4）1870**40*40   12*2根=24</w:t>
      </w:r>
    </w:p>
    <w:p>
      <w:pPr>
        <w:ind w:firstLine="1600" w:firstLineChars="500"/>
        <w:rPr>
          <w:rFonts w:hint="default"/>
          <w:sz w:val="32"/>
          <w:szCs w:val="32"/>
          <w:lang w:val="en-US" w:eastAsia="zh-CN"/>
        </w:rPr>
      </w:pPr>
      <w:r>
        <w:rPr>
          <w:rFonts w:hint="eastAsia"/>
          <w:sz w:val="32"/>
          <w:szCs w:val="32"/>
          <w:lang w:val="en-US" w:eastAsia="zh-CN"/>
        </w:rPr>
        <w:t>（5）1990**40*40   13*@根=26</w:t>
      </w:r>
    </w:p>
    <w:p>
      <w:pPr>
        <w:ind w:firstLine="1600" w:firstLineChars="500"/>
        <w:rPr>
          <w:rFonts w:hint="default"/>
          <w:sz w:val="32"/>
          <w:szCs w:val="32"/>
          <w:lang w:val="en-US" w:eastAsia="zh-CN"/>
        </w:rPr>
      </w:pPr>
      <w:r>
        <w:rPr>
          <w:rFonts w:hint="eastAsia"/>
          <w:sz w:val="32"/>
          <w:szCs w:val="32"/>
          <w:lang w:val="en-US" w:eastAsia="zh-CN"/>
        </w:rPr>
        <w:t>（6）2080*40*40    14*2根=28</w:t>
      </w:r>
    </w:p>
    <w:p>
      <w:pPr>
        <w:ind w:firstLine="1600" w:firstLineChars="500"/>
        <w:rPr>
          <w:rFonts w:hint="default"/>
          <w:sz w:val="32"/>
          <w:szCs w:val="32"/>
          <w:lang w:val="en-US" w:eastAsia="zh-CN"/>
        </w:rPr>
      </w:pPr>
      <w:r>
        <w:rPr>
          <w:rFonts w:hint="eastAsia"/>
          <w:sz w:val="32"/>
          <w:szCs w:val="32"/>
          <w:lang w:val="en-US" w:eastAsia="zh-CN"/>
        </w:rPr>
        <w:t>（7）2140*40*40    13*2根-26</w:t>
      </w:r>
    </w:p>
    <w:p>
      <w:pPr>
        <w:ind w:firstLine="1600" w:firstLineChars="500"/>
        <w:rPr>
          <w:rFonts w:hint="default"/>
          <w:sz w:val="32"/>
          <w:szCs w:val="32"/>
          <w:lang w:val="en-US" w:eastAsia="zh-CN"/>
        </w:rPr>
      </w:pPr>
      <w:r>
        <w:rPr>
          <w:rFonts w:hint="eastAsia"/>
          <w:sz w:val="32"/>
          <w:szCs w:val="32"/>
          <w:lang w:val="en-US" w:eastAsia="zh-CN"/>
        </w:rPr>
        <w:t>（8）2180*40*40    14*2根=28</w:t>
      </w:r>
    </w:p>
    <w:p>
      <w:pPr>
        <w:numPr>
          <w:ilvl w:val="0"/>
          <w:numId w:val="3"/>
        </w:numPr>
        <w:ind w:firstLine="1600" w:firstLineChars="500"/>
        <w:rPr>
          <w:rFonts w:hint="default"/>
          <w:sz w:val="32"/>
          <w:szCs w:val="32"/>
          <w:lang w:val="en-US" w:eastAsia="zh-CN"/>
        </w:rPr>
      </w:pPr>
      <w:r>
        <w:rPr>
          <w:rFonts w:hint="eastAsia"/>
          <w:sz w:val="32"/>
          <w:szCs w:val="32"/>
          <w:lang w:val="en-US" w:eastAsia="zh-CN"/>
        </w:rPr>
        <w:t>2200*40*40   15*2根=30</w:t>
      </w:r>
    </w:p>
    <w:p>
      <w:pPr>
        <w:numPr>
          <w:ilvl w:val="0"/>
          <w:numId w:val="0"/>
        </w:numPr>
        <w:rPr>
          <w:rFonts w:hint="eastAsia"/>
          <w:sz w:val="32"/>
          <w:szCs w:val="32"/>
          <w:lang w:val="en-US" w:eastAsia="zh-CN"/>
        </w:rPr>
      </w:pPr>
      <w:r>
        <w:rPr>
          <w:rFonts w:hint="eastAsia"/>
          <w:sz w:val="32"/>
          <w:szCs w:val="32"/>
          <w:lang w:val="en-US" w:eastAsia="zh-CN"/>
        </w:rPr>
        <w:t xml:space="preserve">   </w:t>
      </w:r>
    </w:p>
    <w:p>
      <w:pPr>
        <w:numPr>
          <w:ilvl w:val="0"/>
          <w:numId w:val="0"/>
        </w:numPr>
        <w:ind w:firstLine="2560" w:firstLineChars="800"/>
        <w:rPr>
          <w:rFonts w:hint="eastAsia"/>
          <w:sz w:val="32"/>
          <w:szCs w:val="32"/>
          <w:lang w:val="en-US" w:eastAsia="zh-CN"/>
        </w:rPr>
      </w:pPr>
      <w:r>
        <w:rPr>
          <w:rFonts w:hint="eastAsia"/>
          <w:sz w:val="32"/>
          <w:szCs w:val="32"/>
          <w:lang w:val="en-US" w:eastAsia="zh-CN"/>
        </w:rPr>
        <w:t>共206根</w:t>
      </w:r>
    </w:p>
    <w:p>
      <w:pPr>
        <w:numPr>
          <w:ilvl w:val="0"/>
          <w:numId w:val="0"/>
        </w:numPr>
      </w:pPr>
      <w:r>
        <w:drawing>
          <wp:inline distT="0" distB="0" distL="114300" distR="114300">
            <wp:extent cx="5736590" cy="1093470"/>
            <wp:effectExtent l="0" t="0" r="1651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736590" cy="1093470"/>
                    </a:xfrm>
                    <a:prstGeom prst="rect">
                      <a:avLst/>
                    </a:prstGeom>
                    <a:noFill/>
                    <a:ln>
                      <a:noFill/>
                    </a:ln>
                  </pic:spPr>
                </pic:pic>
              </a:graphicData>
            </a:graphic>
          </wp:inline>
        </w:drawing>
      </w:r>
    </w:p>
    <w:p>
      <w:pPr>
        <w:numPr>
          <w:ilvl w:val="0"/>
          <w:numId w:val="0"/>
        </w:numPr>
        <w:ind w:firstLine="600" w:firstLineChars="200"/>
        <w:rPr>
          <w:rFonts w:hint="eastAsia"/>
          <w:sz w:val="30"/>
          <w:szCs w:val="30"/>
          <w:lang w:val="en-US" w:eastAsia="zh-CN"/>
        </w:rPr>
      </w:pPr>
    </w:p>
    <w:p>
      <w:pPr>
        <w:numPr>
          <w:ilvl w:val="0"/>
          <w:numId w:val="3"/>
        </w:numPr>
        <w:ind w:left="0" w:leftChars="0" w:firstLine="1500" w:firstLineChars="500"/>
        <w:rPr>
          <w:rFonts w:hint="eastAsia"/>
          <w:sz w:val="30"/>
          <w:szCs w:val="30"/>
          <w:lang w:val="en-US" w:eastAsia="zh-CN"/>
        </w:rPr>
      </w:pPr>
      <w:r>
        <w:rPr>
          <w:rFonts w:hint="eastAsia"/>
          <w:sz w:val="30"/>
          <w:szCs w:val="30"/>
          <w:lang w:val="en-US" w:eastAsia="zh-CN"/>
        </w:rPr>
        <w:t>每根不锈钢方管钻88个</w:t>
      </w:r>
      <w:r>
        <w:rPr>
          <w:rFonts w:hint="eastAsia" w:ascii="方正姚体" w:hAnsi="方正姚体" w:eastAsia="方正姚体" w:cs="方正姚体"/>
          <w:sz w:val="30"/>
          <w:szCs w:val="30"/>
          <w:lang w:val="en-US" w:eastAsia="zh-CN"/>
        </w:rPr>
        <w:t>ф</w:t>
      </w:r>
      <w:r>
        <w:rPr>
          <w:rFonts w:hint="eastAsia" w:asciiTheme="minorEastAsia" w:hAnsiTheme="minorEastAsia" w:cstheme="minorEastAsia"/>
          <w:sz w:val="30"/>
          <w:szCs w:val="30"/>
          <w:lang w:val="en-US" w:eastAsia="zh-CN"/>
        </w:rPr>
        <w:t>12园</w:t>
      </w:r>
      <w:r>
        <w:rPr>
          <w:rFonts w:hint="eastAsia"/>
          <w:sz w:val="30"/>
          <w:szCs w:val="30"/>
          <w:lang w:val="en-US" w:eastAsia="zh-CN"/>
        </w:rPr>
        <w:t>孔</w:t>
      </w:r>
    </w:p>
    <w:p>
      <w:pPr>
        <w:numPr>
          <w:ilvl w:val="0"/>
          <w:numId w:val="0"/>
        </w:numPr>
        <w:ind w:firstLine="1500" w:firstLineChars="500"/>
        <w:rPr>
          <w:rFonts w:hint="eastAsia"/>
          <w:sz w:val="30"/>
          <w:szCs w:val="30"/>
          <w:lang w:val="en-US" w:eastAsia="zh-CN"/>
        </w:rPr>
      </w:pPr>
      <w:r>
        <w:rPr>
          <w:rFonts w:hint="eastAsia"/>
          <w:sz w:val="30"/>
          <w:szCs w:val="30"/>
          <w:lang w:val="en-US" w:eastAsia="zh-CN"/>
        </w:rPr>
        <w:t>出汁槽为304不锈钢.每根出汁管为304不锈钢球阀控制。</w:t>
      </w:r>
    </w:p>
    <w:p>
      <w:pPr>
        <w:numPr>
          <w:ilvl w:val="0"/>
          <w:numId w:val="0"/>
        </w:numPr>
        <w:rPr>
          <w:rFonts w:hint="default"/>
          <w:sz w:val="30"/>
          <w:szCs w:val="30"/>
          <w:lang w:val="en-US" w:eastAsia="zh-CN"/>
        </w:rPr>
      </w:pP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项目施工方案说明：</w:t>
      </w:r>
    </w:p>
    <w:p>
      <w:pPr>
        <w:numPr>
          <w:ilvl w:val="0"/>
          <w:numId w:val="4"/>
        </w:numPr>
        <w:spacing w:line="360" w:lineRule="auto"/>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rPr>
        <w:t>乙方应按合同约定内容将</w:t>
      </w:r>
      <w:r>
        <w:rPr>
          <w:rFonts w:hint="eastAsia" w:ascii="仿宋" w:hAnsi="仿宋" w:eastAsia="仿宋"/>
          <w:color w:val="auto"/>
          <w:sz w:val="30"/>
          <w:szCs w:val="30"/>
          <w:lang w:val="en-US" w:eastAsia="zh-CN"/>
        </w:rPr>
        <w:t>全汁过滤改半汁过滤项目三台蜡烛</w:t>
      </w:r>
      <w:r>
        <w:rPr>
          <w:rFonts w:hint="eastAsia" w:ascii="仿宋" w:hAnsi="仿宋" w:eastAsia="仿宋"/>
          <w:color w:val="auto"/>
          <w:sz w:val="30"/>
          <w:szCs w:val="30"/>
        </w:rPr>
        <w:t>进行</w:t>
      </w:r>
      <w:r>
        <w:rPr>
          <w:rFonts w:hint="eastAsia" w:ascii="仿宋" w:hAnsi="仿宋" w:eastAsia="仿宋"/>
          <w:color w:val="auto"/>
          <w:sz w:val="30"/>
          <w:szCs w:val="30"/>
          <w:lang w:val="en-US" w:eastAsia="zh-CN"/>
        </w:rPr>
        <w:t>制作</w:t>
      </w:r>
      <w:r>
        <w:rPr>
          <w:rFonts w:hint="eastAsia" w:ascii="仿宋" w:hAnsi="仿宋" w:eastAsia="仿宋"/>
          <w:color w:val="auto"/>
          <w:sz w:val="30"/>
          <w:szCs w:val="30"/>
        </w:rPr>
        <w:t>，质量达到行业设备规范标准。</w:t>
      </w:r>
    </w:p>
    <w:p>
      <w:pPr>
        <w:numPr>
          <w:ilvl w:val="0"/>
          <w:numId w:val="4"/>
        </w:numPr>
        <w:spacing w:line="360" w:lineRule="auto"/>
        <w:jc w:val="left"/>
        <w:rPr>
          <w:rFonts w:hint="eastAsia" w:ascii="仿宋" w:hAnsi="仿宋" w:eastAsia="仿宋"/>
          <w:color w:val="auto"/>
          <w:sz w:val="30"/>
          <w:szCs w:val="30"/>
        </w:rPr>
      </w:pPr>
      <w:r>
        <w:rPr>
          <w:rFonts w:hint="eastAsia" w:ascii="仿宋" w:hAnsi="仿宋" w:eastAsia="仿宋"/>
          <w:color w:val="auto"/>
          <w:sz w:val="30"/>
          <w:szCs w:val="30"/>
        </w:rPr>
        <w:t>本项目施工承包方应设置一名专职安全监护人。</w:t>
      </w:r>
    </w:p>
    <w:p>
      <w:pPr>
        <w:numPr>
          <w:ilvl w:val="0"/>
          <w:numId w:val="4"/>
        </w:numPr>
        <w:spacing w:line="360" w:lineRule="auto"/>
        <w:jc w:val="left"/>
        <w:rPr>
          <w:rFonts w:hint="eastAsia" w:ascii="仿宋" w:hAnsi="仿宋" w:eastAsia="仿宋"/>
          <w:color w:val="auto"/>
          <w:sz w:val="30"/>
          <w:szCs w:val="30"/>
        </w:rPr>
      </w:pPr>
      <w:r>
        <w:rPr>
          <w:rFonts w:hint="eastAsia" w:ascii="仿宋" w:hAnsi="仿宋" w:eastAsia="仿宋"/>
          <w:color w:val="auto"/>
          <w:sz w:val="30"/>
          <w:szCs w:val="30"/>
        </w:rPr>
        <w:t>本项目承包方应至少安排</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名安装人员进行施工，确保施工安全和进度，其中至少有2人具有焊工资质。</w:t>
      </w:r>
    </w:p>
    <w:p>
      <w:pPr>
        <w:numPr>
          <w:ilvl w:val="0"/>
          <w:numId w:val="4"/>
        </w:numPr>
        <w:spacing w:line="360" w:lineRule="auto"/>
        <w:jc w:val="left"/>
        <w:rPr>
          <w:rFonts w:hint="eastAsia" w:ascii="仿宋" w:hAnsi="仿宋" w:eastAsia="仿宋"/>
          <w:color w:val="auto"/>
          <w:sz w:val="30"/>
          <w:szCs w:val="30"/>
        </w:rPr>
      </w:pPr>
      <w:r>
        <w:rPr>
          <w:rFonts w:hint="eastAsia" w:ascii="仿宋" w:hAnsi="仿宋" w:eastAsia="仿宋"/>
          <w:color w:val="auto"/>
          <w:sz w:val="30"/>
          <w:szCs w:val="30"/>
        </w:rPr>
        <w:t>乙方在施工过程临时拆除的附属件，在项目施工完毕，验收合格后，临时拆除的附属件应全部恢复原状。</w:t>
      </w:r>
    </w:p>
    <w:p>
      <w:pPr>
        <w:numPr>
          <w:ilvl w:val="0"/>
          <w:numId w:val="4"/>
        </w:numPr>
        <w:spacing w:line="360" w:lineRule="auto"/>
        <w:jc w:val="left"/>
        <w:rPr>
          <w:rFonts w:hint="eastAsia" w:ascii="仿宋" w:hAnsi="仿宋" w:eastAsia="仿宋"/>
          <w:color w:val="auto"/>
          <w:sz w:val="30"/>
          <w:szCs w:val="30"/>
        </w:rPr>
      </w:pPr>
      <w:r>
        <w:rPr>
          <w:rFonts w:hint="eastAsia" w:ascii="仿宋" w:hAnsi="仿宋" w:eastAsia="仿宋"/>
          <w:color w:val="auto"/>
          <w:sz w:val="30"/>
          <w:szCs w:val="30"/>
        </w:rPr>
        <w:t>项目完工进行调试，达到使用要求。</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4、现场作业要求：</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1）施工人员必须配戴安全防护用具。</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2）施工现场周围设定警戒区，建立警示牌、现场配监安全护人员一名等。</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3）每天下班前必须清理干净施工现场。</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5其他要求：</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按需</w:t>
      </w:r>
      <w:r>
        <w:rPr>
          <w:rFonts w:hint="eastAsia" w:ascii="仿宋" w:hAnsi="仿宋" w:eastAsia="仿宋"/>
          <w:color w:val="auto"/>
          <w:sz w:val="30"/>
          <w:szCs w:val="30"/>
        </w:rPr>
        <w:t>提供设备图</w:t>
      </w:r>
      <w:r>
        <w:rPr>
          <w:rFonts w:hint="eastAsia" w:ascii="仿宋" w:hAnsi="仿宋" w:eastAsia="仿宋"/>
          <w:color w:val="auto"/>
          <w:sz w:val="30"/>
          <w:szCs w:val="30"/>
          <w:lang w:val="en-US" w:eastAsia="zh-CN"/>
        </w:rPr>
        <w:t>及基础图；</w:t>
      </w:r>
    </w:p>
    <w:p>
      <w:pPr>
        <w:numPr>
          <w:ilvl w:val="0"/>
          <w:numId w:val="0"/>
        </w:numPr>
        <w:spacing w:line="360" w:lineRule="auto"/>
        <w:ind w:leftChars="0"/>
        <w:jc w:val="left"/>
        <w:rPr>
          <w:rFonts w:hint="eastAsia" w:ascii="仿宋" w:hAnsi="仿宋" w:eastAsia="仿宋"/>
          <w:color w:val="auto"/>
          <w:sz w:val="30"/>
          <w:szCs w:val="30"/>
          <w:lang w:eastAsia="zh-CN"/>
        </w:rPr>
      </w:pPr>
      <w:r>
        <w:rPr>
          <w:rFonts w:hint="eastAsia" w:ascii="仿宋" w:hAnsi="仿宋" w:eastAsia="仿宋"/>
          <w:color w:val="auto"/>
          <w:sz w:val="30"/>
          <w:szCs w:val="30"/>
        </w:rPr>
        <w:t>2）板材、管材、阀门</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焊材、管道附件</w:t>
      </w:r>
      <w:r>
        <w:rPr>
          <w:rFonts w:hint="eastAsia" w:ascii="仿宋" w:hAnsi="仿宋" w:eastAsia="仿宋"/>
          <w:color w:val="auto"/>
          <w:sz w:val="30"/>
          <w:szCs w:val="30"/>
        </w:rPr>
        <w:t>等配套物质提供相应的厂家材料合格证及其它凭证等。</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6、费用的界定：</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1）设备拆除、安装及安装设备、材料均由中标供应商完成</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）所有材料的运费由乙方承担。</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）改造、维修过程中所需辅助材料的费用由施工方承担。</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7、质量保证：质保期为</w:t>
      </w:r>
      <w:r>
        <w:rPr>
          <w:rFonts w:hint="eastAsia" w:ascii="仿宋" w:hAnsi="仿宋" w:eastAsia="仿宋"/>
          <w:color w:val="auto"/>
          <w:sz w:val="30"/>
          <w:szCs w:val="30"/>
          <w:lang w:val="en-US" w:eastAsia="zh-CN"/>
        </w:rPr>
        <w:t>两</w:t>
      </w:r>
      <w:r>
        <w:rPr>
          <w:rFonts w:hint="eastAsia" w:ascii="仿宋" w:hAnsi="仿宋" w:eastAsia="仿宋"/>
          <w:color w:val="auto"/>
          <w:sz w:val="30"/>
          <w:szCs w:val="30"/>
        </w:rPr>
        <w:t>年，保修期内所发生的质量问题应无偿修复或更换。</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8</w:t>
      </w:r>
      <w:r>
        <w:rPr>
          <w:rFonts w:hint="eastAsia" w:ascii="仿宋" w:hAnsi="仿宋" w:eastAsia="仿宋"/>
          <w:color w:val="auto"/>
          <w:sz w:val="30"/>
          <w:szCs w:val="30"/>
        </w:rPr>
        <w:t>、工程期限：确保在202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年8月</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日前完成</w:t>
      </w:r>
      <w:r>
        <w:rPr>
          <w:rFonts w:hint="eastAsia" w:ascii="仿宋" w:hAnsi="仿宋" w:eastAsia="仿宋"/>
          <w:color w:val="auto"/>
          <w:sz w:val="30"/>
          <w:szCs w:val="30"/>
          <w:lang w:val="en-US" w:eastAsia="zh-CN"/>
        </w:rPr>
        <w:t>三台蜡烛的制作</w:t>
      </w:r>
      <w:r>
        <w:rPr>
          <w:rFonts w:hint="eastAsia" w:ascii="仿宋" w:hAnsi="仿宋" w:eastAsia="仿宋"/>
          <w:color w:val="auto"/>
          <w:sz w:val="30"/>
          <w:szCs w:val="30"/>
        </w:rPr>
        <w:t xml:space="preserve">工作，具备运行使用条件。        </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9</w:t>
      </w:r>
      <w:r>
        <w:rPr>
          <w:rFonts w:hint="eastAsia" w:ascii="仿宋" w:hAnsi="仿宋" w:eastAsia="仿宋"/>
          <w:color w:val="auto"/>
          <w:sz w:val="30"/>
          <w:szCs w:val="30"/>
        </w:rPr>
        <w:t>、甲方不提供住宿条件，乙方自行解决。</w:t>
      </w:r>
    </w:p>
    <w:p>
      <w:pPr>
        <w:numPr>
          <w:ilvl w:val="0"/>
          <w:numId w:val="0"/>
        </w:numPr>
        <w:spacing w:line="360" w:lineRule="auto"/>
        <w:ind w:leftChars="0"/>
        <w:jc w:val="left"/>
        <w:rPr>
          <w:rFonts w:hint="eastAsia"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、施工完成，产生的废料乙方必须清理至甲方指定位置存放。                                                                                                             1</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hint="default" w:ascii="华文仿宋" w:hAnsi="华文仿宋" w:eastAsia="华文仿宋"/>
          <w:color w:val="FF0000"/>
          <w:sz w:val="28"/>
          <w:szCs w:val="28"/>
          <w:lang w:val="en-US" w:eastAsia="zh-CN"/>
        </w:rPr>
      </w:pPr>
      <w:r>
        <w:rPr>
          <w:rFonts w:hint="eastAsia" w:ascii="华文仿宋" w:hAnsi="华文仿宋" w:eastAsia="华文仿宋"/>
          <w:color w:val="FF0000"/>
          <w:sz w:val="28"/>
          <w:szCs w:val="28"/>
        </w:rPr>
        <w:t>3.3项目总工期：</w:t>
      </w:r>
      <w:r>
        <w:rPr>
          <w:rFonts w:hint="eastAsia" w:ascii="华文仿宋" w:hAnsi="华文仿宋" w:eastAsia="华文仿宋"/>
          <w:color w:val="FF0000"/>
          <w:sz w:val="28"/>
          <w:szCs w:val="28"/>
          <w:highlight w:val="yellow"/>
          <w:lang w:val="en-US" w:eastAsia="zh-CN"/>
        </w:rPr>
        <w:t>合同签订至完工期限60天</w:t>
      </w:r>
    </w:p>
    <w:p>
      <w:pPr>
        <w:spacing w:line="360" w:lineRule="auto"/>
        <w:jc w:val="left"/>
        <w:rPr>
          <w:rFonts w:hint="eastAsia" w:ascii="仿宋_GB2312" w:eastAsia="仿宋_GB2312" w:hAnsiTheme="minorEastAsia"/>
          <w:color w:val="FF0000"/>
          <w:sz w:val="30"/>
          <w:szCs w:val="30"/>
          <w:lang w:val="en-US" w:eastAsia="zh-CN"/>
        </w:rPr>
      </w:pPr>
      <w:r>
        <w:rPr>
          <w:rFonts w:hint="eastAsia" w:ascii="仿宋_GB2312" w:eastAsia="仿宋_GB2312" w:hAnsiTheme="minorEastAsia"/>
          <w:color w:val="FF0000"/>
          <w:sz w:val="30"/>
          <w:szCs w:val="30"/>
        </w:rPr>
        <w:t>3.4施工地点：昌吉糖业</w:t>
      </w:r>
      <w:r>
        <w:rPr>
          <w:rFonts w:hint="eastAsia" w:ascii="仿宋_GB2312" w:eastAsia="仿宋_GB2312" w:hAnsiTheme="minorEastAsia"/>
          <w:color w:val="FF0000"/>
          <w:sz w:val="30"/>
          <w:szCs w:val="30"/>
          <w:lang w:val="en-US" w:eastAsia="zh-CN"/>
        </w:rPr>
        <w:t>制糖车间</w:t>
      </w:r>
    </w:p>
    <w:p>
      <w:pPr>
        <w:spacing w:line="360" w:lineRule="auto"/>
        <w:jc w:val="left"/>
        <w:rPr>
          <w:rFonts w:ascii="仿宋_GB2312" w:eastAsia="仿宋_GB2312" w:hAnsiTheme="minorEastAsia"/>
          <w:color w:val="FF0000"/>
          <w:sz w:val="30"/>
          <w:szCs w:val="30"/>
        </w:rPr>
      </w:pPr>
      <w:r>
        <w:rPr>
          <w:rFonts w:hint="eastAsia" w:ascii="仿宋_GB2312" w:eastAsia="仿宋_GB2312" w:hAnsiTheme="minorEastAsia"/>
          <w:color w:val="FF0000"/>
          <w:sz w:val="30"/>
          <w:szCs w:val="30"/>
        </w:rPr>
        <w:t>3.5联系人：马宏亮  18909943225</w:t>
      </w:r>
    </w:p>
    <w:p>
      <w:pPr>
        <w:spacing w:line="360" w:lineRule="auto"/>
        <w:jc w:val="left"/>
        <w:rPr>
          <w:rFonts w:hint="default" w:ascii="仿宋_GB2312" w:eastAsia="仿宋_GB2312" w:hAnsiTheme="minorEastAsia"/>
          <w:sz w:val="30"/>
          <w:szCs w:val="30"/>
          <w:lang w:val="en-US" w:eastAsia="zh-CN"/>
        </w:rPr>
      </w:pPr>
      <w:r>
        <w:rPr>
          <w:rFonts w:hint="eastAsia" w:ascii="仿宋_GB2312" w:eastAsia="仿宋_GB2312" w:hAnsiTheme="minorEastAsia"/>
          <w:sz w:val="30"/>
          <w:szCs w:val="30"/>
        </w:rPr>
        <w:t>4、采购方式：</w:t>
      </w:r>
      <w:r>
        <w:rPr>
          <w:rFonts w:hint="eastAsia" w:ascii="仿宋_GB2312" w:eastAsia="仿宋_GB2312" w:cs="宋体" w:hAnsiTheme="minorEastAsia"/>
          <w:color w:val="FF0000"/>
          <w:sz w:val="30"/>
          <w:szCs w:val="30"/>
          <w:lang w:val="en-US" w:eastAsia="zh-CN"/>
        </w:rPr>
        <w:t>询比价</w:t>
      </w:r>
    </w:p>
    <w:p>
      <w:pPr>
        <w:snapToGrid w:val="0"/>
        <w:spacing w:line="360" w:lineRule="auto"/>
        <w:jc w:val="left"/>
        <w:rPr>
          <w:rFonts w:hint="eastAsia" w:ascii="华文仿宋" w:hAnsi="华文仿宋" w:eastAsia="华文仿宋" w:cs="宋体"/>
          <w:color w:val="FF0000"/>
          <w:sz w:val="28"/>
          <w:szCs w:val="28"/>
          <w:highlight w:val="yellow"/>
          <w:lang w:val="en-US" w:eastAsia="zh-CN"/>
        </w:rPr>
      </w:pPr>
      <w:r>
        <w:rPr>
          <w:rFonts w:hint="eastAsia" w:ascii="仿宋_GB2312" w:eastAsia="仿宋_GB2312" w:cs="宋体" w:hAnsiTheme="minorEastAsia"/>
          <w:sz w:val="30"/>
          <w:szCs w:val="30"/>
        </w:rPr>
        <w:t>5、定价方式：</w:t>
      </w:r>
      <w:r>
        <w:rPr>
          <w:rFonts w:hint="eastAsia" w:ascii="仿宋_GB2312" w:eastAsia="仿宋_GB2312" w:cs="宋体" w:hAnsiTheme="minorEastAsia"/>
          <w:color w:val="FF0000"/>
          <w:sz w:val="30"/>
          <w:szCs w:val="30"/>
        </w:rPr>
        <w:t xml:space="preserve"> </w:t>
      </w:r>
      <w:r>
        <w:rPr>
          <w:rFonts w:hint="eastAsia" w:ascii="华文仿宋" w:hAnsi="华文仿宋" w:eastAsia="华文仿宋" w:cs="宋体"/>
          <w:color w:val="FF0000"/>
          <w:sz w:val="28"/>
          <w:szCs w:val="28"/>
          <w:highlight w:val="yellow"/>
          <w:lang w:val="en-US" w:eastAsia="zh-CN"/>
        </w:rPr>
        <w:t>总计最低中标</w:t>
      </w:r>
    </w:p>
    <w:p>
      <w:pPr>
        <w:snapToGrid w:val="0"/>
        <w:spacing w:line="360" w:lineRule="auto"/>
        <w:jc w:val="left"/>
        <w:rPr>
          <w:rFonts w:ascii="仿宋_GB2312" w:eastAsia="仿宋_GB2312" w:cs="宋体" w:hAnsiTheme="minorEastAsia"/>
          <w:color w:val="FF0000"/>
          <w:sz w:val="30"/>
          <w:szCs w:val="30"/>
        </w:rPr>
      </w:pPr>
      <w:r>
        <w:rPr>
          <w:rFonts w:hint="eastAsia" w:ascii="仿宋_GB2312" w:eastAsia="仿宋_GB2312" w:cs="宋体" w:hAnsiTheme="minorEastAsia"/>
          <w:color w:val="000000" w:themeColor="text1"/>
          <w:sz w:val="30"/>
          <w:szCs w:val="30"/>
        </w:rPr>
        <w:t>6、投标保证金：</w:t>
      </w:r>
      <w:r>
        <w:rPr>
          <w:rFonts w:hint="eastAsia" w:ascii="仿宋_GB2312" w:eastAsia="仿宋_GB2312" w:cs="宋体" w:hAnsiTheme="minorEastAsia"/>
          <w:color w:val="FF0000"/>
          <w:sz w:val="30"/>
          <w:szCs w:val="30"/>
        </w:rPr>
        <w:t>无</w:t>
      </w:r>
    </w:p>
    <w:p>
      <w:pPr>
        <w:snapToGrid w:val="0"/>
        <w:spacing w:line="360" w:lineRule="auto"/>
        <w:jc w:val="left"/>
        <w:rPr>
          <w:rFonts w:ascii="仿宋_GB2312" w:eastAsia="仿宋_GB2312" w:cs="宋体" w:hAnsiTheme="minorEastAsia"/>
          <w:sz w:val="30"/>
          <w:szCs w:val="30"/>
        </w:rPr>
      </w:pPr>
      <w:r>
        <w:rPr>
          <w:rFonts w:hint="eastAsia" w:ascii="仿宋_GB2312" w:eastAsia="仿宋_GB2312" w:cs="宋体" w:hAnsiTheme="minorEastAsia"/>
          <w:sz w:val="30"/>
          <w:szCs w:val="30"/>
        </w:rPr>
        <w:t>7、采购程序：（EPS平台程序）项目审核后发布、供应商编制响应文件、报价响应、谈判/比价、评标、定标、中标通知、履约保证、合同签订、响应不足两家的取得响应审批后执行响应操作。</w:t>
      </w:r>
    </w:p>
    <w:p>
      <w:pPr>
        <w:snapToGrid w:val="0"/>
        <w:spacing w:line="360" w:lineRule="auto"/>
        <w:jc w:val="left"/>
        <w:rPr>
          <w:rFonts w:ascii="仿宋_GB2312" w:eastAsia="仿宋_GB2312" w:cs="宋体" w:hAnsiTheme="minorEastAsia"/>
          <w:sz w:val="30"/>
          <w:szCs w:val="30"/>
        </w:rPr>
      </w:pPr>
      <w:r>
        <w:rPr>
          <w:rFonts w:hint="eastAsia" w:ascii="仿宋_GB2312" w:eastAsia="仿宋_GB2312" w:cs="宋体" w:hAnsiTheme="minorEastAsia"/>
          <w:sz w:val="30"/>
          <w:szCs w:val="30"/>
        </w:rPr>
        <w:t>8、报名截止时间：根据EPS时间</w:t>
      </w:r>
    </w:p>
    <w:p>
      <w:pPr>
        <w:snapToGrid w:val="0"/>
        <w:spacing w:line="360" w:lineRule="auto"/>
        <w:jc w:val="left"/>
        <w:rPr>
          <w:rFonts w:ascii="仿宋_GB2312" w:eastAsia="仿宋_GB2312" w:cs="宋体" w:hAnsiTheme="minorEastAsia"/>
          <w:sz w:val="30"/>
          <w:szCs w:val="30"/>
        </w:rPr>
      </w:pPr>
      <w:r>
        <w:rPr>
          <w:rFonts w:hint="eastAsia" w:ascii="仿宋_GB2312" w:eastAsia="仿宋_GB2312" w:cs="宋体" w:hAnsiTheme="minorEastAsia"/>
          <w:sz w:val="30"/>
          <w:szCs w:val="30"/>
        </w:rPr>
        <w:t>9、报名地点：EPS</w:t>
      </w:r>
    </w:p>
    <w:p>
      <w:pPr>
        <w:snapToGrid w:val="0"/>
        <w:spacing w:line="360" w:lineRule="auto"/>
        <w:jc w:val="left"/>
        <w:rPr>
          <w:rFonts w:ascii="仿宋_GB2312" w:eastAsia="仿宋_GB2312" w:cs="宋体" w:hAnsiTheme="minorEastAsia"/>
          <w:sz w:val="30"/>
          <w:szCs w:val="30"/>
        </w:rPr>
      </w:pPr>
      <w:r>
        <w:rPr>
          <w:rFonts w:hint="eastAsia" w:ascii="仿宋_GB2312" w:eastAsia="仿宋_GB2312" w:cs="宋体" w:hAnsiTheme="minorEastAsia"/>
          <w:sz w:val="30"/>
          <w:szCs w:val="30"/>
        </w:rPr>
        <w:t>10、监督方式：附件1</w:t>
      </w:r>
    </w:p>
    <w:p>
      <w:pPr>
        <w:snapToGrid w:val="0"/>
        <w:spacing w:line="360" w:lineRule="auto"/>
        <w:jc w:val="left"/>
        <w:rPr>
          <w:rFonts w:ascii="仿宋_GB2312" w:eastAsia="仿宋_GB2312" w:cs="宋体" w:hAnsiTheme="minorEastAsia"/>
          <w:sz w:val="30"/>
          <w:szCs w:val="30"/>
        </w:rPr>
      </w:pPr>
      <w:r>
        <w:rPr>
          <w:rFonts w:hint="eastAsia" w:ascii="仿宋_GB2312" w:eastAsia="仿宋_GB2312" w:cs="宋体" w:hAnsiTheme="minorEastAsia"/>
          <w:sz w:val="30"/>
          <w:szCs w:val="30"/>
        </w:rPr>
        <w:t>11、合同草案：附件2（含付款方式）</w:t>
      </w:r>
    </w:p>
    <w:p>
      <w:pPr>
        <w:snapToGrid w:val="0"/>
        <w:spacing w:line="360" w:lineRule="auto"/>
        <w:jc w:val="left"/>
        <w:rPr>
          <w:rFonts w:ascii="华文仿宋" w:hAnsi="华文仿宋" w:eastAsia="华文仿宋"/>
          <w:color w:val="FF0000"/>
          <w:sz w:val="28"/>
          <w:szCs w:val="28"/>
        </w:rPr>
      </w:pPr>
      <w:r>
        <w:rPr>
          <w:rFonts w:hint="eastAsia" w:ascii="仿宋_GB2312" w:eastAsia="仿宋_GB2312" w:cs="宋体" w:hAnsiTheme="minorEastAsia"/>
          <w:sz w:val="30"/>
          <w:szCs w:val="30"/>
        </w:rPr>
        <w:t>12、投标文件上传：</w:t>
      </w:r>
    </w:p>
    <w:p>
      <w:pPr>
        <w:snapToGrid w:val="0"/>
        <w:spacing w:line="360" w:lineRule="auto"/>
        <w:ind w:firstLine="843" w:firstLineChars="300"/>
        <w:jc w:val="left"/>
        <w:rPr>
          <w:rFonts w:ascii="华文仿宋" w:hAnsi="华文仿宋" w:eastAsia="华文仿宋" w:cs="宋体"/>
          <w:b/>
          <w:sz w:val="28"/>
          <w:szCs w:val="28"/>
          <w:highlight w:val="yellow"/>
        </w:rPr>
      </w:pPr>
      <w:r>
        <w:rPr>
          <w:rFonts w:hint="eastAsia" w:ascii="华文仿宋" w:hAnsi="华文仿宋" w:eastAsia="华文仿宋" w:cs="宋体"/>
          <w:b/>
          <w:sz w:val="28"/>
          <w:szCs w:val="28"/>
          <w:highlight w:val="yellow"/>
        </w:rPr>
        <w:t>1）商务标书按标的/清单列示内容格式上传报价单。</w:t>
      </w:r>
    </w:p>
    <w:p>
      <w:pPr>
        <w:snapToGrid w:val="0"/>
        <w:spacing w:line="360" w:lineRule="auto"/>
        <w:ind w:firstLine="843" w:firstLineChars="300"/>
        <w:jc w:val="left"/>
        <w:rPr>
          <w:rFonts w:ascii="华文仿宋" w:hAnsi="华文仿宋" w:eastAsia="华文仿宋" w:cs="宋体"/>
          <w:b/>
          <w:sz w:val="28"/>
          <w:szCs w:val="28"/>
        </w:rPr>
      </w:pPr>
      <w:r>
        <w:rPr>
          <w:rFonts w:hint="eastAsia" w:ascii="华文仿宋" w:hAnsi="华文仿宋" w:eastAsia="华文仿宋" w:cs="宋体"/>
          <w:b/>
          <w:sz w:val="28"/>
          <w:szCs w:val="28"/>
          <w:highlight w:val="yellow"/>
        </w:rPr>
        <w:t>2）技术标书按照评分办法编制投标文件并上传，后续如有改变可作为谈判附件上传。</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4：安全协议</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5：环保协议</w:t>
      </w:r>
    </w:p>
    <w:p>
      <w:pPr>
        <w:snapToGrid w:val="0"/>
        <w:spacing w:line="360" w:lineRule="auto"/>
        <w:jc w:val="left"/>
        <w:rPr>
          <w:rFonts w:ascii="华文仿宋" w:hAnsi="华文仿宋" w:eastAsia="华文仿宋" w:cs="宋体"/>
          <w:sz w:val="28"/>
          <w:szCs w:val="28"/>
        </w:rPr>
      </w:pPr>
    </w:p>
    <w:p>
      <w:pPr>
        <w:spacing w:line="360" w:lineRule="auto"/>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、技术要求及验收标准：</w:t>
      </w:r>
    </w:p>
    <w:p>
      <w:pPr>
        <w:widowControl/>
        <w:spacing w:line="440" w:lineRule="exact"/>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1）依据本项目招标清单，合同条款、技术要求等进行验收。</w:t>
      </w:r>
    </w:p>
    <w:p>
      <w:pPr>
        <w:widowControl/>
        <w:spacing w:line="440" w:lineRule="exact"/>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2）对承包商提供的进厂材料等是否符合项目清单要求进行验收。</w:t>
      </w:r>
    </w:p>
    <w:p>
      <w:pPr>
        <w:widowControl/>
        <w:spacing w:line="440" w:lineRule="exact"/>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3）对承包商施工过程质量进行验收。施工质量达不到甲方质量要求，承包方无条件返工，由此造成的一切损失由承包方承担。</w:t>
      </w:r>
    </w:p>
    <w:p>
      <w:pPr>
        <w:widowControl/>
        <w:spacing w:line="440" w:lineRule="exact"/>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4）项目投入生产一个月运行，进行总体验收。</w:t>
      </w:r>
    </w:p>
    <w:p>
      <w:pPr>
        <w:pStyle w:val="17"/>
        <w:numPr>
          <w:ilvl w:val="0"/>
          <w:numId w:val="0"/>
        </w:numPr>
        <w:spacing w:line="360" w:lineRule="auto"/>
        <w:ind w:leftChars="0"/>
        <w:jc w:val="left"/>
        <w:rPr>
          <w:rFonts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乙方在施工过程临时拆除的附属件，在项目施工完毕，验收合格后，临时拆除的附属件应全部恢复原状。</w:t>
      </w:r>
    </w:p>
    <w:p>
      <w:pPr>
        <w:pStyle w:val="17"/>
        <w:numPr>
          <w:ilvl w:val="0"/>
          <w:numId w:val="0"/>
        </w:numPr>
        <w:spacing w:line="360" w:lineRule="auto"/>
        <w:ind w:leftChars="0"/>
        <w:jc w:val="left"/>
        <w:rPr>
          <w:rFonts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项目</w:t>
      </w:r>
      <w:r>
        <w:rPr>
          <w:rFonts w:ascii="仿宋" w:hAnsi="仿宋" w:eastAsia="仿宋"/>
          <w:sz w:val="30"/>
          <w:szCs w:val="30"/>
        </w:rPr>
        <w:t>完工进行调试，达到使用要求。</w:t>
      </w:r>
    </w:p>
    <w:p>
      <w:pPr>
        <w:spacing w:line="360" w:lineRule="auto"/>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施工</w:t>
      </w:r>
      <w:r>
        <w:rPr>
          <w:rFonts w:ascii="仿宋" w:hAnsi="仿宋" w:eastAsia="仿宋"/>
          <w:sz w:val="30"/>
          <w:szCs w:val="30"/>
        </w:rPr>
        <w:t>过程安全专项要求：</w:t>
      </w:r>
    </w:p>
    <w:p>
      <w:pPr>
        <w:spacing w:line="360" w:lineRule="auto"/>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、特种作业需持证作业；</w:t>
      </w:r>
    </w:p>
    <w:p>
      <w:pPr>
        <w:spacing w:line="360" w:lineRule="auto"/>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、作业人员穿戴个体防护用品；</w:t>
      </w:r>
    </w:p>
    <w:p>
      <w:pPr>
        <w:spacing w:line="360" w:lineRule="auto"/>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w:t>
      </w:r>
      <w:r>
        <w:rPr>
          <w:rFonts w:ascii="仿宋" w:hAnsi="仿宋" w:eastAsia="仿宋"/>
          <w:sz w:val="30"/>
          <w:szCs w:val="30"/>
        </w:rPr>
        <w:t>、作业人员拥有人身保险（</w:t>
      </w:r>
      <w:r>
        <w:rPr>
          <w:rFonts w:hint="eastAsia" w:ascii="仿宋" w:hAnsi="仿宋" w:eastAsia="仿宋"/>
          <w:sz w:val="30"/>
          <w:szCs w:val="30"/>
          <w:lang w:val="en-US" w:eastAsia="zh-CN"/>
        </w:rPr>
        <w:t>10</w:t>
      </w:r>
      <w:r>
        <w:rPr>
          <w:rFonts w:ascii="仿宋" w:hAnsi="仿宋" w:eastAsia="仿宋"/>
          <w:sz w:val="30"/>
          <w:szCs w:val="30"/>
        </w:rPr>
        <w:t>0万以上保额）；</w:t>
      </w:r>
    </w:p>
    <w:p>
      <w:pPr>
        <w:spacing w:line="360" w:lineRule="auto"/>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w:t>
      </w:r>
      <w:r>
        <w:rPr>
          <w:rFonts w:ascii="仿宋" w:hAnsi="仿宋" w:eastAsia="仿宋"/>
          <w:sz w:val="30"/>
          <w:szCs w:val="30"/>
        </w:rPr>
        <w:t>、作业人员身体健康（持健康体检证明：无高血压、低血糖、脑梗、心梗等有妨碍作业的禁忌症）；</w:t>
      </w:r>
    </w:p>
    <w:p>
      <w:pPr>
        <w:spacing w:line="360" w:lineRule="auto"/>
        <w:jc w:val="left"/>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w:t>
      </w:r>
      <w:r>
        <w:rPr>
          <w:rFonts w:ascii="仿宋" w:hAnsi="仿宋" w:eastAsia="仿宋"/>
          <w:sz w:val="30"/>
          <w:szCs w:val="30"/>
        </w:rPr>
        <w:t>、作业区域安全警示牌、围挡警戒）；</w:t>
      </w:r>
    </w:p>
    <w:p>
      <w:pPr>
        <w:spacing w:line="360" w:lineRule="auto"/>
        <w:jc w:val="left"/>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w:t>
      </w:r>
      <w:r>
        <w:rPr>
          <w:rFonts w:ascii="仿宋" w:hAnsi="仿宋" w:eastAsia="仿宋"/>
          <w:sz w:val="30"/>
          <w:szCs w:val="30"/>
        </w:rPr>
        <w:t>、完工后必备的安全措施（警示牌、设备防护罩、护栏等）；</w:t>
      </w:r>
    </w:p>
    <w:p>
      <w:pPr>
        <w:spacing w:line="360" w:lineRule="auto"/>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w:t>
      </w:r>
      <w:r>
        <w:rPr>
          <w:rFonts w:ascii="仿宋" w:hAnsi="仿宋" w:eastAsia="仿宋"/>
          <w:sz w:val="30"/>
          <w:szCs w:val="30"/>
        </w:rPr>
        <w:t>、施工垃圾清运出厂；</w:t>
      </w:r>
    </w:p>
    <w:p>
      <w:pPr>
        <w:spacing w:line="360" w:lineRule="auto"/>
        <w:jc w:val="left"/>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w:t>
      </w:r>
      <w:r>
        <w:rPr>
          <w:rFonts w:ascii="仿宋" w:hAnsi="仿宋" w:eastAsia="仿宋"/>
          <w:sz w:val="30"/>
          <w:szCs w:val="30"/>
        </w:rPr>
        <w:t>、不得使用国家明令淘汰</w:t>
      </w:r>
      <w:r>
        <w:rPr>
          <w:rFonts w:hint="eastAsia" w:ascii="仿宋" w:hAnsi="仿宋" w:eastAsia="仿宋"/>
          <w:sz w:val="30"/>
          <w:szCs w:val="30"/>
        </w:rPr>
        <w:t>的</w:t>
      </w:r>
      <w:r>
        <w:rPr>
          <w:rFonts w:ascii="仿宋" w:hAnsi="仿宋" w:eastAsia="仿宋"/>
          <w:sz w:val="30"/>
          <w:szCs w:val="30"/>
        </w:rPr>
        <w:t>物品、用具。</w:t>
      </w:r>
    </w:p>
    <w:p>
      <w:pPr>
        <w:spacing w:line="360" w:lineRule="auto"/>
        <w:jc w:val="left"/>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费用的界定：</w:t>
      </w:r>
    </w:p>
    <w:p>
      <w:pPr>
        <w:spacing w:line="360" w:lineRule="auto"/>
        <w:jc w:val="left"/>
        <w:rPr>
          <w:rFonts w:ascii="仿宋" w:hAnsi="仿宋" w:eastAsia="仿宋"/>
          <w:sz w:val="30"/>
          <w:szCs w:val="30"/>
        </w:rPr>
      </w:pPr>
      <w:r>
        <w:rPr>
          <w:rFonts w:ascii="仿宋" w:hAnsi="仿宋" w:eastAsia="仿宋"/>
          <w:sz w:val="30"/>
          <w:szCs w:val="30"/>
        </w:rPr>
        <w:t>1）项目的申报费、检验费、探伤费由施工方承担。</w:t>
      </w:r>
    </w:p>
    <w:p>
      <w:pPr>
        <w:spacing w:line="360" w:lineRule="auto"/>
        <w:jc w:val="left"/>
        <w:rPr>
          <w:rFonts w:ascii="仿宋" w:hAnsi="仿宋" w:eastAsia="仿宋"/>
          <w:sz w:val="30"/>
          <w:szCs w:val="30"/>
        </w:rPr>
      </w:pPr>
      <w:r>
        <w:rPr>
          <w:rFonts w:ascii="仿宋" w:hAnsi="仿宋" w:eastAsia="仿宋"/>
          <w:sz w:val="30"/>
          <w:szCs w:val="30"/>
        </w:rPr>
        <w:t>2）所有材料的运费由</w:t>
      </w:r>
      <w:r>
        <w:rPr>
          <w:rFonts w:hint="eastAsia" w:ascii="仿宋" w:hAnsi="仿宋" w:eastAsia="仿宋"/>
          <w:sz w:val="30"/>
          <w:szCs w:val="30"/>
        </w:rPr>
        <w:t>乙</w:t>
      </w:r>
      <w:r>
        <w:rPr>
          <w:rFonts w:ascii="仿宋" w:hAnsi="仿宋" w:eastAsia="仿宋"/>
          <w:sz w:val="30"/>
          <w:szCs w:val="30"/>
        </w:rPr>
        <w:t>方承担。</w:t>
      </w:r>
    </w:p>
    <w:p>
      <w:pPr>
        <w:spacing w:line="360" w:lineRule="auto"/>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安装</w:t>
      </w:r>
      <w:r>
        <w:rPr>
          <w:rFonts w:ascii="仿宋" w:hAnsi="仿宋" w:eastAsia="仿宋"/>
          <w:sz w:val="30"/>
          <w:szCs w:val="30"/>
        </w:rPr>
        <w:t>过程中所需辅助材料的费用由施工方承担。</w:t>
      </w:r>
    </w:p>
    <w:p>
      <w:pPr>
        <w:spacing w:line="360" w:lineRule="auto"/>
        <w:jc w:val="left"/>
        <w:rPr>
          <w:rFonts w:ascii="仿宋" w:hAnsi="仿宋" w:eastAsia="仿宋"/>
          <w:sz w:val="30"/>
          <w:szCs w:val="30"/>
        </w:rPr>
      </w:pPr>
      <w:r>
        <w:rPr>
          <w:rFonts w:ascii="仿宋" w:hAnsi="仿宋" w:eastAsia="仿宋"/>
          <w:sz w:val="30"/>
          <w:szCs w:val="30"/>
        </w:rPr>
        <w:t>4、质量保证：质保期为</w:t>
      </w:r>
      <w:r>
        <w:rPr>
          <w:rFonts w:hint="eastAsia" w:ascii="仿宋" w:hAnsi="仿宋" w:eastAsia="仿宋"/>
          <w:sz w:val="30"/>
          <w:szCs w:val="30"/>
          <w:lang w:val="en-US" w:eastAsia="zh-CN"/>
        </w:rPr>
        <w:t>两</w:t>
      </w:r>
      <w:r>
        <w:rPr>
          <w:rFonts w:ascii="仿宋" w:hAnsi="仿宋" w:eastAsia="仿宋"/>
          <w:sz w:val="30"/>
          <w:szCs w:val="30"/>
        </w:rPr>
        <w:t>年，保修期内所发生的质量问题应无偿修复。</w:t>
      </w:r>
    </w:p>
    <w:p>
      <w:pPr>
        <w:spacing w:line="360" w:lineRule="auto"/>
        <w:jc w:val="left"/>
        <w:rPr>
          <w:rFonts w:ascii="仿宋" w:hAnsi="仿宋" w:eastAsia="仿宋"/>
          <w:sz w:val="30"/>
          <w:szCs w:val="30"/>
        </w:rPr>
      </w:pPr>
      <w:r>
        <w:rPr>
          <w:rFonts w:hint="eastAsia" w:ascii="仿宋" w:hAnsi="仿宋" w:eastAsia="仿宋"/>
          <w:sz w:val="30"/>
          <w:szCs w:val="30"/>
        </w:rPr>
        <w:t>5、验收标准：</w:t>
      </w:r>
    </w:p>
    <w:p>
      <w:pPr>
        <w:spacing w:line="360" w:lineRule="auto"/>
        <w:jc w:val="left"/>
        <w:rPr>
          <w:rFonts w:ascii="仿宋" w:hAnsi="仿宋" w:eastAsia="仿宋"/>
          <w:sz w:val="30"/>
          <w:szCs w:val="30"/>
        </w:rPr>
      </w:pPr>
      <w:r>
        <w:rPr>
          <w:rFonts w:hint="eastAsia" w:ascii="仿宋" w:hAnsi="仿宋" w:eastAsia="仿宋"/>
          <w:sz w:val="30"/>
          <w:szCs w:val="30"/>
        </w:rPr>
        <w:t>1）、依据本项目招标清单，合同条款、图纸等进行验收。</w:t>
      </w:r>
    </w:p>
    <w:p>
      <w:pPr>
        <w:spacing w:line="360" w:lineRule="auto"/>
        <w:jc w:val="left"/>
        <w:rPr>
          <w:rFonts w:ascii="仿宋" w:hAnsi="仿宋" w:eastAsia="仿宋"/>
          <w:sz w:val="30"/>
          <w:szCs w:val="30"/>
        </w:rPr>
      </w:pPr>
      <w:r>
        <w:rPr>
          <w:rFonts w:hint="eastAsia" w:ascii="仿宋" w:hAnsi="仿宋" w:eastAsia="仿宋"/>
          <w:sz w:val="30"/>
          <w:szCs w:val="30"/>
        </w:rPr>
        <w:t>2）、对承包商提供进厂设备、材料等是否符合项目清单要求进行验收。</w:t>
      </w:r>
    </w:p>
    <w:p>
      <w:pPr>
        <w:spacing w:line="360" w:lineRule="auto"/>
        <w:jc w:val="left"/>
        <w:rPr>
          <w:rFonts w:ascii="仿宋" w:hAnsi="仿宋" w:eastAsia="仿宋"/>
          <w:sz w:val="30"/>
          <w:szCs w:val="30"/>
        </w:rPr>
      </w:pPr>
      <w:r>
        <w:rPr>
          <w:rFonts w:hint="eastAsia" w:ascii="仿宋" w:hAnsi="仿宋" w:eastAsia="仿宋"/>
          <w:sz w:val="30"/>
          <w:szCs w:val="30"/>
        </w:rPr>
        <w:t>3）、对承包商施工过程质量进行验收。施工质量达不到甲方质量要求，承包方无条件返工，由此造成的一切损失由承包方承担。</w:t>
      </w:r>
    </w:p>
    <w:p>
      <w:pPr>
        <w:spacing w:line="360" w:lineRule="auto"/>
        <w:jc w:val="left"/>
        <w:rPr>
          <w:rFonts w:ascii="仿宋" w:hAnsi="仿宋" w:eastAsia="仿宋"/>
          <w:sz w:val="30"/>
          <w:szCs w:val="30"/>
        </w:rPr>
      </w:pPr>
      <w:r>
        <w:rPr>
          <w:rFonts w:hint="eastAsia" w:ascii="仿宋" w:hAnsi="仿宋" w:eastAsia="仿宋"/>
          <w:sz w:val="30"/>
          <w:szCs w:val="30"/>
        </w:rPr>
        <w:t>4）、项目施工结束，对项目整体竣工验收。</w:t>
      </w:r>
    </w:p>
    <w:p>
      <w:pPr>
        <w:spacing w:line="360" w:lineRule="auto"/>
        <w:jc w:val="left"/>
        <w:rPr>
          <w:rFonts w:ascii="仿宋" w:hAnsi="仿宋" w:eastAsia="仿宋"/>
          <w:sz w:val="30"/>
          <w:szCs w:val="30"/>
        </w:rPr>
      </w:pPr>
      <w:r>
        <w:rPr>
          <w:rFonts w:hint="eastAsia" w:ascii="仿宋" w:hAnsi="仿宋" w:eastAsia="仿宋"/>
          <w:sz w:val="30"/>
          <w:szCs w:val="30"/>
        </w:rPr>
        <w:t>5）、项目投入生产一个月运行效果验收。</w:t>
      </w:r>
    </w:p>
    <w:p>
      <w:pPr>
        <w:spacing w:line="360" w:lineRule="auto"/>
        <w:jc w:val="left"/>
        <w:rPr>
          <w:rFonts w:ascii="仿宋" w:hAnsi="仿宋" w:eastAsia="仿宋"/>
          <w:sz w:val="30"/>
          <w:szCs w:val="30"/>
        </w:rPr>
      </w:pPr>
      <w:r>
        <w:rPr>
          <w:rFonts w:ascii="仿宋" w:hAnsi="仿宋" w:eastAsia="仿宋"/>
          <w:sz w:val="30"/>
          <w:szCs w:val="30"/>
        </w:rPr>
        <w:t>6、工程期限：202</w:t>
      </w:r>
      <w:r>
        <w:rPr>
          <w:rFonts w:hint="eastAsia" w:ascii="仿宋" w:hAnsi="仿宋" w:eastAsia="仿宋"/>
          <w:sz w:val="30"/>
          <w:szCs w:val="30"/>
          <w:lang w:val="en-US" w:eastAsia="zh-CN"/>
        </w:rPr>
        <w:t>4</w:t>
      </w:r>
      <w:r>
        <w:rPr>
          <w:rFonts w:ascii="仿宋" w:hAnsi="仿宋" w:eastAsia="仿宋"/>
          <w:sz w:val="30"/>
          <w:szCs w:val="30"/>
        </w:rPr>
        <w:t>年</w:t>
      </w:r>
      <w:r>
        <w:rPr>
          <w:rFonts w:hint="eastAsia" w:ascii="仿宋" w:hAnsi="仿宋" w:eastAsia="仿宋"/>
          <w:sz w:val="30"/>
          <w:szCs w:val="30"/>
          <w:lang w:val="en-US" w:eastAsia="zh-CN"/>
        </w:rPr>
        <w:t>8</w:t>
      </w:r>
      <w:r>
        <w:rPr>
          <w:rFonts w:ascii="仿宋" w:hAnsi="仿宋" w:eastAsia="仿宋"/>
          <w:sz w:val="30"/>
          <w:szCs w:val="30"/>
        </w:rPr>
        <w:t>月</w:t>
      </w:r>
      <w:r>
        <w:rPr>
          <w:rFonts w:hint="eastAsia" w:ascii="仿宋" w:hAnsi="仿宋" w:eastAsia="仿宋"/>
          <w:sz w:val="30"/>
          <w:szCs w:val="30"/>
          <w:lang w:val="en-US" w:eastAsia="zh-CN"/>
        </w:rPr>
        <w:t>1</w:t>
      </w:r>
      <w:r>
        <w:rPr>
          <w:rFonts w:ascii="仿宋" w:hAnsi="仿宋" w:eastAsia="仿宋"/>
          <w:sz w:val="30"/>
          <w:szCs w:val="30"/>
        </w:rPr>
        <w:t xml:space="preserve">日前完成，具备运行条件。        </w:t>
      </w:r>
    </w:p>
    <w:p>
      <w:pPr>
        <w:spacing w:line="360" w:lineRule="auto"/>
        <w:jc w:val="left"/>
        <w:rPr>
          <w:rFonts w:ascii="仿宋" w:hAnsi="仿宋" w:eastAsia="仿宋"/>
          <w:sz w:val="30"/>
          <w:szCs w:val="30"/>
        </w:rPr>
      </w:pPr>
      <w:r>
        <w:rPr>
          <w:rFonts w:hint="eastAsia" w:ascii="仿宋" w:hAnsi="仿宋" w:eastAsia="仿宋"/>
          <w:sz w:val="30"/>
          <w:szCs w:val="30"/>
        </w:rPr>
        <w:t>7</w:t>
      </w:r>
      <w:r>
        <w:rPr>
          <w:rFonts w:ascii="仿宋" w:hAnsi="仿宋" w:eastAsia="仿宋"/>
          <w:sz w:val="30"/>
          <w:szCs w:val="30"/>
        </w:rPr>
        <w:t>、甲方不提供住宿条件，</w:t>
      </w:r>
      <w:r>
        <w:rPr>
          <w:rFonts w:hint="eastAsia" w:ascii="仿宋" w:hAnsi="仿宋" w:eastAsia="仿宋"/>
          <w:sz w:val="30"/>
          <w:szCs w:val="30"/>
        </w:rPr>
        <w:t>乙</w:t>
      </w:r>
      <w:r>
        <w:rPr>
          <w:rFonts w:ascii="仿宋" w:hAnsi="仿宋" w:eastAsia="仿宋"/>
          <w:sz w:val="30"/>
          <w:szCs w:val="30"/>
        </w:rPr>
        <w:t>方自行解决。</w:t>
      </w:r>
    </w:p>
    <w:p>
      <w:pPr>
        <w:spacing w:line="360" w:lineRule="auto"/>
        <w:jc w:val="left"/>
        <w:rPr>
          <w:rFonts w:ascii="仿宋" w:hAnsi="仿宋" w:eastAsia="仿宋"/>
          <w:b/>
          <w:bCs/>
          <w:sz w:val="30"/>
          <w:szCs w:val="30"/>
        </w:rPr>
      </w:pPr>
      <w:r>
        <w:rPr>
          <w:rFonts w:ascii="仿宋" w:hAnsi="仿宋" w:eastAsia="仿宋"/>
          <w:sz w:val="30"/>
          <w:szCs w:val="30"/>
        </w:rPr>
        <w:t>8</w:t>
      </w:r>
      <w:r>
        <w:rPr>
          <w:rFonts w:hint="eastAsia" w:ascii="仿宋" w:hAnsi="仿宋" w:eastAsia="仿宋"/>
          <w:sz w:val="30"/>
          <w:szCs w:val="30"/>
        </w:rPr>
        <w:t>、施工完成产生的建筑垃圾乙方必须清理出厂。                                                                                                             9、乙方在施工过程中须保持现场整洁有序，符合甲方现场管理要求；乙方须按甲方安全管理要求实施作业内容，如有违反甲方有权按照甲方安全规章制度进行考核管理；</w:t>
      </w:r>
    </w:p>
    <w:p>
      <w:pPr>
        <w:spacing w:line="360" w:lineRule="auto"/>
        <w:jc w:val="left"/>
        <w:rPr>
          <w:rFonts w:ascii="仿宋" w:hAnsi="仿宋" w:eastAsia="仿宋"/>
          <w:b/>
          <w:bCs/>
          <w:sz w:val="30"/>
          <w:szCs w:val="30"/>
        </w:rPr>
      </w:pPr>
      <w:bookmarkStart w:id="5" w:name="_GoBack"/>
      <w:bookmarkEnd w:id="5"/>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一、寄信</w:t>
      </w:r>
      <w:r>
        <w:rPr>
          <w:rFonts w:ascii="华文仿宋" w:hAnsi="华文仿宋" w:eastAsia="华文仿宋" w:cs="宋体"/>
          <w:sz w:val="28"/>
          <w:szCs w:val="28"/>
        </w:rPr>
        <w:t xml:space="preserve"> 通信地址：北京市朝阳区朝阳门南大街8号中粮福临门大厦9层905房间，中粮糖业纪委办公室收，邮编100020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二、致电</w:t>
      </w:r>
      <w:r>
        <w:rPr>
          <w:rFonts w:ascii="华文仿宋" w:hAnsi="华文仿宋" w:eastAsia="华文仿宋" w:cs="宋体"/>
          <w:sz w:val="28"/>
          <w:szCs w:val="28"/>
        </w:rPr>
        <w:t xml:space="preserve"> 举报电话：010-85017235。</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三、采购项目监督人员联系方式</w:t>
      </w:r>
    </w:p>
    <w:p>
      <w:pPr>
        <w:snapToGrid w:val="0"/>
        <w:spacing w:line="360" w:lineRule="auto"/>
        <w:jc w:val="left"/>
        <w:rPr>
          <w:rFonts w:hint="eastAsia" w:ascii="华文仿宋" w:hAnsi="华文仿宋" w:eastAsia="华文仿宋" w:cs="宋体"/>
          <w:sz w:val="28"/>
          <w:szCs w:val="28"/>
          <w:lang w:val="en-US"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val="en-US" w:eastAsia="zh-CN"/>
        </w:rPr>
        <w:t>张俊强</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联系电话：</w:t>
      </w:r>
      <w:r>
        <w:rPr>
          <w:rFonts w:hint="eastAsia" w:ascii="华文仿宋" w:hAnsi="华文仿宋" w:eastAsia="华文仿宋" w:cs="宋体"/>
          <w:sz w:val="28"/>
          <w:szCs w:val="28"/>
          <w:lang w:val="en-US" w:eastAsia="zh-CN"/>
        </w:rPr>
        <w:t>18139018951</w:t>
      </w:r>
    </w:p>
    <w:p>
      <w:pPr>
        <w:snapToGrid w:val="0"/>
        <w:spacing w:line="360" w:lineRule="auto"/>
        <w:jc w:val="left"/>
      </w:pPr>
      <w:r>
        <w:rPr>
          <w:rFonts w:hint="eastAsia" w:ascii="华文仿宋" w:hAnsi="华文仿宋" w:eastAsia="华文仿宋" w:cs="宋体"/>
          <w:sz w:val="28"/>
          <w:szCs w:val="28"/>
        </w:rPr>
        <w:t>电子邮箱：</w:t>
      </w:r>
    </w:p>
    <w:p/>
    <w:p/>
    <w:p>
      <w:r>
        <w:rPr>
          <w:rFonts w:hint="eastAsia"/>
        </w:rPr>
        <w:t>附件3：合同草案</w:t>
      </w:r>
    </w:p>
    <w:p>
      <w:pPr>
        <w:spacing w:line="460" w:lineRule="exact"/>
        <w:jc w:val="center"/>
        <w:rPr>
          <w:rFonts w:hint="eastAsia" w:ascii="黑体" w:eastAsia="黑体"/>
          <w:b/>
          <w:color w:val="000000"/>
          <w:sz w:val="40"/>
          <w:szCs w:val="28"/>
        </w:rPr>
      </w:pPr>
      <w:r>
        <w:rPr>
          <w:rFonts w:hint="eastAsia" w:ascii="黑体" w:eastAsia="黑体"/>
          <w:b/>
          <w:color w:val="000000"/>
          <w:sz w:val="40"/>
          <w:szCs w:val="28"/>
        </w:rPr>
        <w:t>*****项目合同（工程类5</w:t>
      </w:r>
      <w:r>
        <w:rPr>
          <w:rFonts w:ascii="黑体" w:eastAsia="黑体"/>
          <w:b/>
          <w:color w:val="000000"/>
          <w:sz w:val="40"/>
          <w:szCs w:val="28"/>
        </w:rPr>
        <w:t>0万含以</w:t>
      </w:r>
      <w:r>
        <w:rPr>
          <w:rFonts w:hint="eastAsia" w:ascii="黑体" w:eastAsia="黑体"/>
          <w:b/>
          <w:color w:val="000000"/>
          <w:sz w:val="40"/>
          <w:szCs w:val="28"/>
        </w:rPr>
        <w:t>下）</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合同编号：</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 xml:space="preserve">24 </w:t>
      </w:r>
      <w:r>
        <w:rPr>
          <w:rFonts w:hint="eastAsia" w:ascii="仿宋_GB2312" w:eastAsia="仿宋_GB2312"/>
          <w:b/>
          <w:bCs/>
          <w:color w:val="000000"/>
          <w:sz w:val="28"/>
          <w:szCs w:val="28"/>
        </w:rPr>
        <w:t>年  月   日</w:t>
      </w:r>
    </w:p>
    <w:p>
      <w:pPr>
        <w:spacing w:line="460" w:lineRule="exact"/>
        <w:ind w:left="4536" w:leftChars="2160"/>
        <w:jc w:val="left"/>
        <w:rPr>
          <w:rFonts w:hint="eastAsia" w:ascii="仿宋_GB2312" w:eastAsia="仿宋_GB2312"/>
          <w:b/>
          <w:color w:val="000000"/>
          <w:sz w:val="28"/>
          <w:szCs w:val="28"/>
        </w:rPr>
      </w:pPr>
      <w:r>
        <w:rPr>
          <w:rFonts w:hint="eastAsia" w:ascii="仿宋_GB2312" w:eastAsia="仿宋_GB2312"/>
          <w:b/>
          <w:color w:val="000000"/>
          <w:sz w:val="28"/>
          <w:szCs w:val="28"/>
        </w:rPr>
        <w:t>签订地点：</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甲方：   </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乙方： </w:t>
      </w:r>
    </w:p>
    <w:p>
      <w:pPr>
        <w:spacing w:line="460" w:lineRule="exact"/>
        <w:ind w:left="280" w:hanging="280" w:hangingChars="100"/>
        <w:rPr>
          <w:rFonts w:hint="eastAsia" w:ascii="仿宋_GB2312" w:eastAsia="仿宋_GB2312"/>
          <w:color w:val="000000"/>
          <w:sz w:val="28"/>
          <w:szCs w:val="28"/>
        </w:rPr>
      </w:pPr>
      <w:r>
        <w:rPr>
          <w:rFonts w:hint="eastAsia" w:ascii="仿宋_GB2312" w:eastAsia="仿宋_GB2312"/>
          <w:color w:val="000000"/>
          <w:sz w:val="28"/>
          <w:szCs w:val="28"/>
        </w:rPr>
        <w:t xml:space="preserve">      鉴于：</w:t>
      </w:r>
    </w:p>
    <w:p>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w:t>
      </w:r>
      <w:r>
        <w:rPr>
          <w:rFonts w:hint="eastAsia" w:ascii="仿宋_GB2312" w:eastAsia="仿宋_GB2312"/>
          <w:color w:val="000000"/>
          <w:sz w:val="28"/>
          <w:szCs w:val="28"/>
          <w:highlight w:val="yellow"/>
        </w:rPr>
        <w:t>（请根据合同实际情况勾选）。</w:t>
      </w:r>
    </w:p>
    <w:p>
      <w:pPr>
        <w:spacing w:line="460" w:lineRule="exact"/>
        <w:ind w:left="210" w:leftChars="100"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合同总金额及付款方式</w:t>
      </w:r>
    </w:p>
    <w:p>
      <w:pPr>
        <w:tabs>
          <w:tab w:val="left" w:pos="900"/>
        </w:tabs>
        <w:spacing w:line="4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p>
      <w:pPr>
        <w:widowControl/>
        <w:spacing w:line="460" w:lineRule="exact"/>
        <w:ind w:firstLine="555"/>
        <w:rPr>
          <w:rFonts w:hint="eastAsia" w:ascii="仿宋_GB2312" w:eastAsia="仿宋_GB2312"/>
          <w:b/>
          <w:color w:val="000000"/>
          <w:sz w:val="28"/>
          <w:szCs w:val="28"/>
        </w:rPr>
      </w:pPr>
      <w:r>
        <w:rPr>
          <w:rFonts w:hint="eastAsia" w:ascii="仿宋_GB2312" w:eastAsia="仿宋_GB2312"/>
          <w:b/>
          <w:color w:val="000000"/>
          <w:sz w:val="28"/>
          <w:szCs w:val="28"/>
        </w:rPr>
        <w:t>付款方式：</w:t>
      </w:r>
    </w:p>
    <w:p>
      <w:pPr>
        <w:widowControl/>
        <w:tabs>
          <w:tab w:val="left" w:pos="0"/>
        </w:tabs>
        <w:spacing w:line="460" w:lineRule="exact"/>
        <w:jc w:val="left"/>
        <w:rPr>
          <w:rFonts w:hint="eastAsia" w:ascii="仿宋_GB2312" w:eastAsia="仿宋_GB2312" w:cs="宋体"/>
          <w:bCs/>
          <w:color w:val="000000"/>
          <w:kern w:val="0"/>
          <w:sz w:val="28"/>
          <w:szCs w:val="28"/>
        </w:rPr>
      </w:pPr>
      <w:r>
        <w:rPr>
          <w:rFonts w:hint="eastAsia" w:ascii="仿宋_GB2312" w:eastAsia="仿宋_GB2312"/>
          <w:b/>
          <w:color w:val="000000"/>
          <w:sz w:val="32"/>
          <w:szCs w:val="28"/>
        </w:rPr>
        <w:t>□</w:t>
      </w:r>
      <w:r>
        <w:rPr>
          <w:rFonts w:hint="eastAsia" w:ascii="仿宋_GB2312" w:eastAsia="仿宋_GB2312"/>
          <w:color w:val="000000"/>
          <w:sz w:val="28"/>
          <w:szCs w:val="28"/>
        </w:rPr>
        <w:t>付款方式</w:t>
      </w:r>
    </w:p>
    <w:p>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pPr>
        <w:widowControl/>
        <w:spacing w:line="460" w:lineRule="exact"/>
        <w:rPr>
          <w:rFonts w:hint="eastAsia"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项目施工设备、施工材料、人员进场，乙方需提供相关材料的材质检验合格证书给甲方，所有资料必须盖有公章。材料验收合格，并提供对应付款比例的金额发票后，甲方以</w:t>
      </w:r>
      <w:r>
        <w:rPr>
          <w:rFonts w:hint="eastAsia" w:ascii="仿宋_GB2312" w:eastAsia="仿宋_GB2312"/>
          <w:b/>
          <w:color w:val="000000"/>
          <w:sz w:val="32"/>
          <w:szCs w:val="28"/>
          <w:lang w:eastAsia="zh-CN"/>
        </w:rPr>
        <w:t>□</w:t>
      </w:r>
      <w:r>
        <w:rPr>
          <w:rFonts w:hint="eastAsia" w:ascii="仿宋_GB2312" w:eastAsia="仿宋_GB2312"/>
          <w:color w:val="000000"/>
          <w:sz w:val="28"/>
          <w:szCs w:val="28"/>
          <w:u w:val="single"/>
        </w:rPr>
        <w:t>粮信方式（期限_个月）</w:t>
      </w:r>
      <w:r>
        <w:rPr>
          <w:rFonts w:hint="eastAsia" w:ascii="仿宋_GB2312" w:eastAsia="仿宋_GB2312"/>
          <w:b/>
          <w:color w:val="000000"/>
          <w:sz w:val="32"/>
          <w:szCs w:val="28"/>
          <w:lang w:eastAsia="zh-CN"/>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w:t>
      </w:r>
      <w:r>
        <w:rPr>
          <w:rFonts w:hint="eastAsia" w:ascii="仿宋_GB2312" w:eastAsia="仿宋_GB2312"/>
          <w:color w:val="000000"/>
          <w:sz w:val="28"/>
          <w:szCs w:val="28"/>
          <w:lang w:val="en-US" w:eastAsia="zh-CN"/>
        </w:rPr>
        <w:t>30</w:t>
      </w:r>
      <w:r>
        <w:rPr>
          <w:rFonts w:hint="eastAsia" w:ascii="仿宋_GB2312" w:eastAsia="仿宋_GB2312"/>
          <w:color w:val="000000"/>
          <w:sz w:val="28"/>
          <w:szCs w:val="28"/>
        </w:rPr>
        <w:t>】%，即【】元；</w:t>
      </w:r>
    </w:p>
    <w:p>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在项目完工后，运行一个月，经验收，无质量问题，甲方以</w:t>
      </w:r>
      <w:r>
        <w:rPr>
          <w:rFonts w:hint="eastAsia" w:ascii="仿宋_GB2312" w:eastAsia="仿宋_GB2312"/>
          <w:b/>
          <w:color w:val="000000"/>
          <w:sz w:val="32"/>
          <w:szCs w:val="28"/>
          <w:lang w:eastAsia="zh-CN"/>
        </w:rPr>
        <w:t>□</w:t>
      </w:r>
      <w:r>
        <w:rPr>
          <w:rFonts w:hint="eastAsia" w:ascii="仿宋_GB2312" w:eastAsia="仿宋_GB2312"/>
          <w:color w:val="000000"/>
          <w:sz w:val="28"/>
          <w:szCs w:val="28"/>
          <w:u w:val="single"/>
        </w:rPr>
        <w:t>粮信方式（期限_个月）</w:t>
      </w:r>
      <w:r>
        <w:rPr>
          <w:rFonts w:hint="eastAsia" w:ascii="仿宋_GB2312" w:eastAsia="仿宋_GB2312"/>
          <w:b/>
          <w:color w:val="000000"/>
          <w:sz w:val="32"/>
          <w:szCs w:val="28"/>
          <w:lang w:eastAsia="zh-CN"/>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color w:val="000000"/>
          <w:sz w:val="28"/>
          <w:szCs w:val="28"/>
        </w:rPr>
        <w:t>方式按合同总价的【</w:t>
      </w:r>
      <w:r>
        <w:rPr>
          <w:rFonts w:hint="eastAsia" w:ascii="仿宋_GB2312" w:eastAsia="仿宋_GB2312"/>
          <w:color w:val="000000"/>
          <w:sz w:val="28"/>
          <w:szCs w:val="28"/>
          <w:lang w:val="en-US" w:eastAsia="zh-CN"/>
        </w:rPr>
        <w:t>30</w:t>
      </w:r>
      <w:r>
        <w:rPr>
          <w:rFonts w:hint="eastAsia" w:ascii="仿宋_GB2312" w:eastAsia="仿宋_GB2312"/>
          <w:color w:val="000000"/>
          <w:sz w:val="28"/>
          <w:szCs w:val="28"/>
        </w:rPr>
        <w:t>】%，即【】元支付给乙方。付款之前乙方须按合同总价的【1</w:t>
      </w:r>
      <w:r>
        <w:rPr>
          <w:rFonts w:ascii="仿宋_GB2312" w:eastAsia="仿宋_GB2312"/>
          <w:color w:val="000000"/>
          <w:sz w:val="28"/>
          <w:szCs w:val="28"/>
        </w:rPr>
        <w:t>00</w:t>
      </w:r>
      <w:r>
        <w:rPr>
          <w:rFonts w:hint="eastAsia" w:ascii="仿宋_GB2312" w:eastAsia="仿宋_GB2312"/>
          <w:color w:val="000000"/>
          <w:sz w:val="28"/>
          <w:szCs w:val="28"/>
        </w:rPr>
        <w:t>】%向甲方提供合法合规的增值税专用发票、结算资料等必要文件；</w:t>
      </w:r>
    </w:p>
    <w:p>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榨季结束后，经验收，工程无质量问题</w:t>
      </w:r>
      <w:r>
        <w:rPr>
          <w:rFonts w:ascii="仿宋_GB2312" w:eastAsia="仿宋_GB2312"/>
          <w:color w:val="000000"/>
          <w:sz w:val="28"/>
          <w:szCs w:val="28"/>
        </w:rPr>
        <w:t>，</w:t>
      </w:r>
      <w:r>
        <w:rPr>
          <w:rFonts w:hint="eastAsia" w:ascii="仿宋_GB2312" w:eastAsia="仿宋_GB2312"/>
          <w:color w:val="000000"/>
          <w:sz w:val="28"/>
          <w:szCs w:val="28"/>
        </w:rPr>
        <w:t>甲方以</w:t>
      </w:r>
      <w:r>
        <w:rPr>
          <w:rFonts w:hint="eastAsia" w:ascii="仿宋_GB2312" w:eastAsia="仿宋_GB2312"/>
          <w:b/>
          <w:color w:val="000000"/>
          <w:sz w:val="32"/>
          <w:szCs w:val="28"/>
          <w:lang w:eastAsia="zh-CN"/>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lang w:eastAsia="zh-CN"/>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方式按合同金额的【</w:t>
      </w:r>
      <w:r>
        <w:rPr>
          <w:rFonts w:hint="eastAsia" w:ascii="仿宋_GB2312" w:eastAsia="仿宋_GB2312"/>
          <w:color w:val="000000"/>
          <w:sz w:val="28"/>
          <w:szCs w:val="28"/>
          <w:lang w:val="en-US" w:eastAsia="zh-CN"/>
        </w:rPr>
        <w:t>37</w:t>
      </w:r>
      <w:r>
        <w:rPr>
          <w:rFonts w:hint="eastAsia" w:ascii="仿宋_GB2312" w:eastAsia="仿宋_GB2312"/>
          <w:color w:val="000000"/>
          <w:sz w:val="28"/>
          <w:szCs w:val="28"/>
        </w:rPr>
        <w:t>】%，即【】元支付给乙方（累计付款额不超过审定金额的9</w:t>
      </w:r>
      <w:r>
        <w:rPr>
          <w:rFonts w:ascii="仿宋_GB2312" w:eastAsia="仿宋_GB2312"/>
          <w:color w:val="000000"/>
          <w:sz w:val="28"/>
          <w:szCs w:val="28"/>
        </w:rPr>
        <w:t>7</w:t>
      </w:r>
      <w:r>
        <w:rPr>
          <w:rFonts w:hint="eastAsia" w:ascii="仿宋_GB2312" w:eastAsia="仿宋_GB2312"/>
          <w:color w:val="000000"/>
          <w:sz w:val="28"/>
          <w:szCs w:val="28"/>
        </w:rPr>
        <w:t>%）。</w:t>
      </w:r>
    </w:p>
    <w:p>
      <w:pPr>
        <w:widowControl/>
        <w:tabs>
          <w:tab w:val="left" w:pos="0"/>
        </w:tabs>
        <w:spacing w:line="460" w:lineRule="exact"/>
        <w:jc w:val="left"/>
        <w:rPr>
          <w:rFonts w:ascii="仿宋_GB2312" w:eastAsia="仿宋_GB2312"/>
          <w:color w:val="000000"/>
          <w:sz w:val="28"/>
          <w:szCs w:val="28"/>
        </w:rPr>
      </w:pPr>
      <w:r>
        <w:rPr>
          <w:rFonts w:hint="eastAsia" w:ascii="仿宋_GB2312" w:eastAsia="仿宋_GB2312"/>
          <w:color w:val="000000"/>
          <w:sz w:val="28"/>
          <w:szCs w:val="28"/>
        </w:rPr>
        <w:t>5</w:t>
      </w:r>
      <w:r>
        <w:rPr>
          <w:rFonts w:ascii="仿宋_GB2312" w:eastAsia="仿宋_GB2312"/>
          <w:color w:val="000000"/>
          <w:sz w:val="28"/>
          <w:szCs w:val="28"/>
        </w:rPr>
        <w:t>.</w:t>
      </w:r>
      <w:r>
        <w:rPr>
          <w:rFonts w:hint="eastAsia" w:ascii="仿宋_GB2312" w:eastAsia="仿宋_GB2312"/>
          <w:color w:val="000000"/>
          <w:sz w:val="28"/>
          <w:szCs w:val="28"/>
        </w:rPr>
        <w:t>质保金：剩余款项作为质保金为合同金额的【3】</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lang w:eastAsia="zh-CN"/>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pPr>
        <w:widowControl/>
        <w:spacing w:line="460" w:lineRule="exact"/>
        <w:jc w:val="left"/>
        <w:rPr>
          <w:rFonts w:hint="eastAsia"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开票期间如遇国家政策调整增值税税率，以合同中不含税金额为基数，按照适用税率调整结算金额和开票金额。</w:t>
      </w:r>
    </w:p>
    <w:p>
      <w:pPr>
        <w:widowControl/>
        <w:tabs>
          <w:tab w:val="left" w:pos="0"/>
        </w:tabs>
        <w:spacing w:line="460" w:lineRule="exact"/>
        <w:rPr>
          <w:rFonts w:hint="eastAsia" w:ascii="仿宋_GB2312" w:eastAsia="仿宋_GB2312"/>
          <w:color w:val="000000"/>
          <w:sz w:val="28"/>
          <w:szCs w:val="28"/>
        </w:rPr>
      </w:pP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本项目所需服务及材料明细见下表:</w:t>
      </w:r>
    </w:p>
    <w:p>
      <w:pPr>
        <w:tabs>
          <w:tab w:val="left" w:pos="1004"/>
        </w:tabs>
        <w:spacing w:line="460" w:lineRule="exact"/>
        <w:rPr>
          <w:rFonts w:hint="eastAsia" w:ascii="仿宋_GB2312" w:eastAsia="仿宋_GB2312"/>
          <w:b/>
          <w:color w:val="000000"/>
          <w:sz w:val="28"/>
          <w:szCs w:val="28"/>
        </w:rPr>
      </w:pP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技术要求与验收要求：</w:t>
      </w:r>
    </w:p>
    <w:p>
      <w:pPr>
        <w:numPr>
          <w:ilvl w:val="0"/>
          <w:numId w:val="6"/>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numPr>
          <w:ilvl w:val="0"/>
          <w:numId w:val="6"/>
        </w:numPr>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u w:val="single"/>
        </w:rPr>
        <w:t xml:space="preserve">                 </w:t>
      </w:r>
    </w:p>
    <w:p>
      <w:pPr>
        <w:numPr>
          <w:ilvl w:val="0"/>
          <w:numId w:val="6"/>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spacing w:line="460" w:lineRule="exact"/>
        <w:ind w:left="420"/>
        <w:rPr>
          <w:rFonts w:ascii="仿宋_GB2312" w:eastAsia="仿宋_GB2312"/>
          <w:b/>
          <w:color w:val="000000"/>
          <w:sz w:val="28"/>
          <w:szCs w:val="28"/>
          <w:u w:val="single"/>
        </w:rPr>
      </w:pPr>
    </w:p>
    <w:p>
      <w:pPr>
        <w:adjustRightInd w:val="0"/>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或根据项目具体情况签订相关附件：</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w:t>
      </w:r>
      <w:r>
        <w:rPr>
          <w:rFonts w:hint="eastAsia" w:ascii="仿宋_GB2312" w:eastAsia="仿宋_GB2312"/>
          <w:bCs/>
          <w:color w:val="000000"/>
          <w:sz w:val="28"/>
          <w:szCs w:val="28"/>
        </w:rPr>
        <w:t>技术要求</w:t>
      </w:r>
      <w:r>
        <w:rPr>
          <w:rFonts w:hint="eastAsia" w:ascii="仿宋_GB2312" w:eastAsia="仿宋_GB2312"/>
          <w:bCs/>
          <w:color w:val="000000"/>
          <w:sz w:val="28"/>
          <w:szCs w:val="28"/>
          <w:lang w:val="zh-CN"/>
        </w:rPr>
        <w:t>》。</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按合同附件-《质量验收标准》。</w:t>
      </w:r>
    </w:p>
    <w:p>
      <w:pPr>
        <w:spacing w:line="460" w:lineRule="exact"/>
        <w:rPr>
          <w:rFonts w:hint="eastAsia" w:ascii="仿宋_GB2312" w:eastAsia="仿宋_GB2312"/>
          <w:b/>
          <w:color w:val="000000"/>
          <w:sz w:val="28"/>
          <w:szCs w:val="28"/>
        </w:rPr>
      </w:pPr>
    </w:p>
    <w:p>
      <w:pPr>
        <w:spacing w:line="460" w:lineRule="exact"/>
        <w:ind w:right="-710" w:rightChars="-338"/>
        <w:rPr>
          <w:rFonts w:hint="eastAsia" w:ascii="仿宋_GB2312" w:eastAsia="仿宋_GB2312"/>
          <w:color w:val="000000"/>
          <w:sz w:val="28"/>
          <w:szCs w:val="28"/>
        </w:rPr>
      </w:pP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b/>
          <w:color w:val="000000"/>
          <w:sz w:val="32"/>
          <w:szCs w:val="28"/>
        </w:rPr>
        <w:t>□</w:t>
      </w:r>
      <w:r>
        <w:rPr>
          <w:rFonts w:hint="eastAsia" w:ascii="仿宋_GB2312" w:eastAsia="仿宋_GB2312"/>
          <w:color w:val="000000"/>
          <w:sz w:val="28"/>
          <w:szCs w:val="28"/>
        </w:rPr>
        <w:t>。</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xml:space="preserve">2、交货□、合同履行地点：甲方厂区内（地址：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b/>
          <w:color w:val="000000"/>
          <w:sz w:val="32"/>
          <w:szCs w:val="28"/>
        </w:rPr>
      </w:pPr>
      <w:r>
        <w:rPr>
          <w:rFonts w:hint="eastAsia" w:ascii="仿宋_GB2312" w:eastAsia="仿宋_GB2312"/>
          <w:color w:val="000000"/>
          <w:sz w:val="28"/>
          <w:szCs w:val="28"/>
        </w:rPr>
        <w:t>3、运输方式：如由乙方提供本项目所需材料，应由乙方负责运输，运输采用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pPr>
        <w:spacing w:line="460" w:lineRule="exact"/>
        <w:ind w:firstLine="560" w:firstLineChars="200"/>
        <w:rPr>
          <w:rFonts w:hint="eastAsia" w:ascii="仿宋_GB2312" w:eastAsia="仿宋_GB2312" w:cs="宋体"/>
          <w:bCs/>
          <w:color w:val="000000"/>
          <w:sz w:val="28"/>
          <w:szCs w:val="28"/>
        </w:rPr>
      </w:pPr>
      <w:r>
        <w:rPr>
          <w:rFonts w:hint="eastAsia" w:ascii="仿宋_GB2312" w:eastAsia="仿宋_GB2312"/>
          <w:color w:val="000000"/>
          <w:sz w:val="28"/>
          <w:szCs w:val="28"/>
        </w:rPr>
        <w:t>4、乙方按期完成交货/</w:t>
      </w:r>
      <w:r>
        <w:rPr>
          <w:rFonts w:ascii="仿宋_GB2312" w:eastAsia="仿宋_GB2312"/>
          <w:color w:val="000000"/>
          <w:sz w:val="28"/>
          <w:szCs w:val="28"/>
        </w:rPr>
        <w:t>施工</w:t>
      </w:r>
      <w:r>
        <w:rPr>
          <w:rFonts w:hint="eastAsia" w:ascii="仿宋_GB2312" w:eastAsia="仿宋_GB2312"/>
          <w:color w:val="000000"/>
          <w:sz w:val="28"/>
          <w:szCs w:val="28"/>
        </w:rPr>
        <w:t>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质量问题，甲方应在发现后的【】个工作日内书面提出，乙方须在接到甲方通知后【】日内，对材料/</w:t>
      </w:r>
      <w:r>
        <w:rPr>
          <w:rFonts w:ascii="仿宋_GB2312" w:eastAsia="仿宋_GB2312" w:cs="宋体"/>
          <w:bCs/>
          <w:color w:val="000000"/>
          <w:sz w:val="28"/>
          <w:szCs w:val="28"/>
        </w:rPr>
        <w:t>项目</w:t>
      </w:r>
      <w:r>
        <w:rPr>
          <w:rFonts w:hint="eastAsia" w:ascii="仿宋_GB2312" w:eastAsia="仿宋_GB2312" w:cs="宋体"/>
          <w:bCs/>
          <w:color w:val="000000"/>
          <w:sz w:val="28"/>
          <w:szCs w:val="28"/>
        </w:rPr>
        <w:t>进行调换/返工，由此产生的费用由乙方承担。</w:t>
      </w:r>
    </w:p>
    <w:p>
      <w:pPr>
        <w:numPr>
          <w:ilvl w:val="0"/>
          <w:numId w:val="5"/>
        </w:numPr>
        <w:tabs>
          <w:tab w:val="left" w:pos="900"/>
          <w:tab w:val="left" w:pos="1004"/>
        </w:tabs>
        <w:spacing w:line="460" w:lineRule="exact"/>
        <w:rPr>
          <w:rFonts w:hint="eastAsia" w:ascii="仿宋_GB2312" w:eastAsia="仿宋_GB2312"/>
          <w:b/>
          <w:bCs/>
          <w:color w:val="000000"/>
          <w:sz w:val="28"/>
          <w:szCs w:val="28"/>
        </w:rPr>
      </w:pPr>
      <w:r>
        <w:rPr>
          <w:rFonts w:hint="eastAsia" w:ascii="仿宋_GB2312" w:eastAsia="仿宋_GB2312"/>
          <w:b/>
          <w:bCs/>
          <w:color w:val="000000"/>
          <w:sz w:val="28"/>
          <w:szCs w:val="28"/>
          <w:lang w:val="zh-CN"/>
        </w:rPr>
        <w:t>技术</w:t>
      </w:r>
      <w:r>
        <w:rPr>
          <w:rFonts w:hint="eastAsia" w:ascii="仿宋_GB2312" w:eastAsia="仿宋_GB2312"/>
          <w:b/>
          <w:color w:val="000000"/>
          <w:sz w:val="28"/>
          <w:szCs w:val="28"/>
          <w:lang w:val="zh-CN"/>
        </w:rPr>
        <w:t>资料</w:t>
      </w:r>
      <w:r>
        <w:rPr>
          <w:rFonts w:hint="eastAsia" w:ascii="仿宋_GB2312" w:eastAsia="仿宋_GB2312"/>
          <w:b/>
          <w:bCs/>
          <w:color w:val="000000"/>
          <w:sz w:val="28"/>
          <w:szCs w:val="28"/>
          <w:lang w:val="zh-CN"/>
        </w:rPr>
        <w:t>、图纸提供方式</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3、如由乙方提供本项目所需所有材料，材质、尺寸均应符合图纸设计要求。</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甲方权利、义务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3、协助乙方做好到厂材料的管理工作。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pPr>
        <w:spacing w:line="460" w:lineRule="exact"/>
        <w:ind w:firstLine="560" w:firstLineChars="20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、甲方在合同有效期内，若发现乙方有违反国家的有关法律、法规的情况，甲方有权单方终止合同，并通知乙方。</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乙方权利、义务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1、严格遵守国家法律、法规及相关条例。</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9、乙方在合同有效期内，若发现甲方有违反国家有关法律、法规的情形，乙方有权单方终止合同，并通知甲方。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p>
    <w:p>
      <w:pPr>
        <w:numPr>
          <w:ilvl w:val="0"/>
          <w:numId w:val="5"/>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质保方式</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乙方提供的项目服务内容完毕投入使用后，质保期限为【2】个生产期，即甲方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pPr>
        <w:spacing w:line="460" w:lineRule="exact"/>
        <w:ind w:left="42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_GB2312" w:eastAsia="仿宋_GB2312"/>
          <w:b/>
          <w:color w:val="000000"/>
          <w:sz w:val="28"/>
          <w:szCs w:val="28"/>
        </w:rPr>
      </w:pP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p>
    <w:p>
      <w:pPr>
        <w:numPr>
          <w:ilvl w:val="0"/>
          <w:numId w:val="5"/>
        </w:numPr>
        <w:tabs>
          <w:tab w:val="left" w:pos="900"/>
          <w:tab w:val="left" w:pos="1004"/>
        </w:tabs>
        <w:spacing w:line="460" w:lineRule="exact"/>
        <w:ind w:firstLine="562" w:firstLineChars="200"/>
        <w:jc w:val="left"/>
        <w:rPr>
          <w:rFonts w:hint="eastAsia" w:ascii="仿宋_GB2312" w:eastAsia="仿宋_GB2312" w:cs="新宋体"/>
          <w:b/>
          <w:color w:val="000000"/>
          <w:kern w:val="0"/>
          <w:sz w:val="28"/>
          <w:szCs w:val="28"/>
        </w:rPr>
      </w:pPr>
      <w:r>
        <w:rPr>
          <w:rFonts w:hint="eastAsia" w:ascii="仿宋_GB2312" w:eastAsia="仿宋_GB2312"/>
          <w:b/>
          <w:color w:val="000000"/>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违约责任</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000000"/>
          <w:sz w:val="28"/>
          <w:szCs w:val="28"/>
        </w:rPr>
        <w:t>施工</w:t>
      </w:r>
      <w:r>
        <w:rPr>
          <w:rFonts w:hint="eastAsia" w:ascii="仿宋_GB2312" w:eastAsia="仿宋_GB2312"/>
          <w:color w:val="000000"/>
          <w:sz w:val="28"/>
          <w:szCs w:val="28"/>
        </w:rPr>
        <w:t>，甲方有权单方解除合同且追究乙方的违约责任。</w:t>
      </w:r>
      <w:r>
        <w:rPr>
          <w:rFonts w:ascii="仿宋_GB2312" w:eastAsia="仿宋_GB2312"/>
          <w:color w:val="000000"/>
          <w:sz w:val="28"/>
          <w:szCs w:val="28"/>
        </w:rPr>
        <w:t>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2、乙方交付的货物/完成的</w:t>
      </w:r>
      <w:r>
        <w:rPr>
          <w:rFonts w:ascii="仿宋_GB2312" w:eastAsia="仿宋_GB2312"/>
          <w:color w:val="000000"/>
          <w:sz w:val="28"/>
          <w:szCs w:val="28"/>
        </w:rPr>
        <w:t>施工</w:t>
      </w:r>
      <w:r>
        <w:rPr>
          <w:rFonts w:hint="eastAsia" w:ascii="仿宋_GB2312" w:eastAsia="仿宋_GB2312"/>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合同变更</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不可抗力：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合同争议的解决方式</w:t>
      </w:r>
    </w:p>
    <w:p>
      <w:pPr>
        <w:pStyle w:val="5"/>
        <w:spacing w:line="460" w:lineRule="exact"/>
        <w:ind w:left="94" w:leftChars="45" w:firstLine="560" w:firstLineChars="200"/>
        <w:rPr>
          <w:rFonts w:hint="eastAsia" w:ascii="仿宋_GB2312" w:eastAsia="仿宋_GB2312"/>
          <w:color w:val="000000"/>
          <w:szCs w:val="28"/>
        </w:rPr>
      </w:pPr>
      <w:r>
        <w:rPr>
          <w:rFonts w:hint="eastAsia" w:ascii="仿宋_GB2312" w:eastAsia="仿宋_GB2312"/>
          <w:color w:val="000000"/>
          <w:szCs w:val="28"/>
        </w:rPr>
        <w:t>双方如发生争议，应协商解决，如协商不成，任何一方应向甲方所在地人民法院提出诉讼。律师代理费等相关费用由责任方承担。</w:t>
      </w:r>
    </w:p>
    <w:p>
      <w:pPr>
        <w:numPr>
          <w:ilvl w:val="0"/>
          <w:numId w:val="5"/>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其他</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1、本协议双方签字盖章正式生效。</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w:t>
      </w:r>
      <w:r>
        <w:rPr>
          <w:rFonts w:hint="eastAsia" w:ascii="仿宋_GB2312" w:eastAsia="仿宋_GB2312"/>
          <w:bCs/>
          <w:color w:val="000000"/>
          <w:sz w:val="28"/>
          <w:szCs w:val="28"/>
        </w:rPr>
        <w:t>同项下权利、义务转让第三方。</w:t>
      </w:r>
    </w:p>
    <w:p>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4、双方签订的附件《</w:t>
      </w:r>
      <w:r>
        <w:rPr>
          <w:rFonts w:ascii="仿宋_GB2312" w:eastAsia="仿宋_GB2312"/>
          <w:bCs/>
          <w:color w:val="000000"/>
          <w:sz w:val="28"/>
          <w:szCs w:val="28"/>
          <w:u w:val="single"/>
        </w:rPr>
        <w:t xml:space="preserve">     </w:t>
      </w:r>
      <w:r>
        <w:rPr>
          <w:rFonts w:hint="eastAsia" w:ascii="仿宋_GB2312" w:eastAsia="仿宋_GB2312"/>
          <w:bCs/>
          <w:color w:val="000000"/>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bCs/>
          <w:color w:val="000000"/>
          <w:sz w:val="28"/>
          <w:szCs w:val="28"/>
        </w:rPr>
        <w:t>5、甲方确认其送达地址为：______________________________________，受送达人为：_________，联系方式为：</w:t>
      </w:r>
      <w:r>
        <w:rPr>
          <w:rFonts w:hint="eastAsia" w:ascii="仿宋_GB2312" w:eastAsia="仿宋_GB2312"/>
          <w:color w:val="000000"/>
          <w:sz w:val="28"/>
          <w:szCs w:val="28"/>
        </w:rPr>
        <w:t>__________________________。</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000000"/>
          <w:sz w:val="28"/>
          <w:szCs w:val="28"/>
        </w:rPr>
      </w:pPr>
    </w:p>
    <w:p>
      <w:pPr>
        <w:pStyle w:val="5"/>
        <w:spacing w:line="460" w:lineRule="exact"/>
        <w:ind w:left="480" w:leftChars="162" w:hanging="140" w:hangingChars="50"/>
        <w:rPr>
          <w:rFonts w:hint="eastAsia" w:ascii="仿宋_GB2312" w:eastAsia="仿宋_GB2312"/>
          <w:color w:val="000000"/>
          <w:szCs w:val="28"/>
        </w:rPr>
      </w:pPr>
      <w:r>
        <w:rPr>
          <w:rFonts w:hint="eastAsia" w:ascii="仿宋_GB2312" w:eastAsia="仿宋_GB2312"/>
          <w:color w:val="000000"/>
          <w:szCs w:val="28"/>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000000"/>
                <w:sz w:val="28"/>
                <w:szCs w:val="28"/>
              </w:rPr>
            </w:pPr>
            <w:r>
              <w:rPr>
                <w:rFonts w:hint="eastAsia" w:ascii="仿宋_GB2312" w:eastAsia="仿宋_GB2312"/>
                <w:color w:val="000000"/>
                <w:sz w:val="28"/>
                <w:szCs w:val="28"/>
              </w:rPr>
              <w:t xml:space="preserve">单位名称：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000000"/>
                <w:sz w:val="28"/>
                <w:szCs w:val="28"/>
              </w:rPr>
            </w:pPr>
            <w:r>
              <w:rPr>
                <w:rFonts w:hint="eastAsia" w:ascii="仿宋_GB2312" w:eastAsia="仿宋_GB2312"/>
                <w:color w:val="000000"/>
                <w:sz w:val="28"/>
                <w:szCs w:val="28"/>
              </w:rPr>
              <w:t xml:space="preserve">  开户银行： </w:t>
            </w:r>
          </w:p>
          <w:p>
            <w:pPr>
              <w:spacing w:line="460" w:lineRule="exact"/>
              <w:rPr>
                <w:rFonts w:hint="eastAsia" w:ascii="仿宋_GB2312" w:eastAsia="仿宋_GB2312"/>
                <w:color w:val="000000"/>
                <w:sz w:val="28"/>
                <w:szCs w:val="28"/>
              </w:rPr>
            </w:pPr>
          </w:p>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tc>
      </w:tr>
    </w:tbl>
    <w:p/>
    <w:p>
      <w:pPr>
        <w:rPr>
          <w:rFonts w:hint="eastAsia"/>
        </w:rPr>
      </w:pPr>
    </w:p>
    <w:p>
      <w:pPr>
        <w:rPr>
          <w:rFonts w:hint="eastAsia"/>
        </w:rPr>
      </w:pPr>
    </w:p>
    <w:p>
      <w:pPr>
        <w:rPr>
          <w:rFonts w:hint="eastAsia"/>
        </w:rPr>
      </w:pPr>
    </w:p>
    <w:p>
      <w:r>
        <w:rPr>
          <w:rFonts w:hint="eastAsia"/>
        </w:rPr>
        <w:t>附件</w:t>
      </w:r>
      <w:r>
        <w:t>4：安全协议</w:t>
      </w:r>
    </w:p>
    <w:p>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7"/>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8"/>
        <w:snapToGrid w:val="0"/>
        <w:spacing w:after="0"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snapToGrid w:val="0"/>
        <w:spacing w:line="575" w:lineRule="exact"/>
        <w:rPr>
          <w:rFonts w:hint="eastAsia" w:ascii="仿宋_GB2312" w:hAnsi="仿宋" w:eastAsia="仿宋_GB2312" w:cs="仿宋"/>
          <w:sz w:val="32"/>
          <w:szCs w:val="32"/>
        </w:rPr>
      </w:pPr>
      <w:r>
        <w:rPr>
          <w:rFonts w:hint="eastAsia" w:ascii="仿宋" w:hAnsi="仿宋" w:eastAsia="仿宋" w:cs="仿宋"/>
          <w:sz w:val="32"/>
          <w:szCs w:val="32"/>
        </w:rPr>
        <w:br w:type="page"/>
      </w:r>
      <w:r>
        <w:rPr>
          <w:rFonts w:hint="eastAsia" w:ascii="仿宋_GB2312" w:hAnsi="仿宋" w:eastAsia="仿宋_GB2312" w:cs="仿宋"/>
          <w:sz w:val="32"/>
          <w:szCs w:val="32"/>
        </w:rPr>
        <w:t>附表：安全文明施工现场违约情形及违约金（供参考）</w:t>
      </w: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noWrap w:val="0"/>
            <w:vAlign w:val="center"/>
          </w:tcPr>
          <w:p>
            <w:pPr>
              <w:jc w:val="center"/>
              <w:rPr>
                <w:rFonts w:hint="eastAsia" w:ascii="仿宋_GB2312" w:eastAsia="仿宋_GB2312"/>
                <w:szCs w:val="21"/>
              </w:rPr>
            </w:pPr>
            <w:r>
              <w:rPr>
                <w:rFonts w:hint="eastAsia" w:ascii="仿宋_GB2312" w:eastAsia="仿宋_GB2312"/>
                <w:szCs w:val="21"/>
              </w:rPr>
              <w:t>项目</w:t>
            </w:r>
          </w:p>
        </w:tc>
        <w:tc>
          <w:tcPr>
            <w:tcW w:w="5670" w:type="dxa"/>
            <w:noWrap w:val="0"/>
            <w:vAlign w:val="center"/>
          </w:tcPr>
          <w:p>
            <w:pPr>
              <w:jc w:val="center"/>
              <w:rPr>
                <w:rFonts w:hint="eastAsia" w:ascii="仿宋_GB2312" w:eastAsia="仿宋_GB2312"/>
                <w:szCs w:val="21"/>
              </w:rPr>
            </w:pPr>
            <w:r>
              <w:rPr>
                <w:rFonts w:hint="eastAsia" w:ascii="仿宋_GB2312" w:eastAsia="仿宋_GB2312"/>
                <w:szCs w:val="21"/>
              </w:rPr>
              <w:t>违反文明安全施工行为</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一、安全防护</w:t>
            </w:r>
          </w:p>
        </w:tc>
        <w:tc>
          <w:tcPr>
            <w:tcW w:w="5670" w:type="dxa"/>
            <w:noWrap w:val="0"/>
            <w:vAlign w:val="center"/>
          </w:tcPr>
          <w:p>
            <w:pPr>
              <w:rPr>
                <w:rFonts w:hint="eastAsia" w:ascii="仿宋_GB2312" w:eastAsia="仿宋_GB2312"/>
                <w:szCs w:val="21"/>
              </w:rPr>
            </w:pPr>
            <w:r>
              <w:rPr>
                <w:rFonts w:hint="eastAsia" w:ascii="仿宋_GB2312" w:eastAsia="仿宋_GB2312"/>
                <w:szCs w:val="21"/>
              </w:rPr>
              <w:t>1、作业时未穿戴相应合规的防护用品</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2、脚手架拆装无防护措施；</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3、使用未检验合格的防护用品或防护用品失效；</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4、临边洞口无防护措施；</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二、文明施工</w:t>
            </w:r>
          </w:p>
        </w:tc>
        <w:tc>
          <w:tcPr>
            <w:tcW w:w="5670" w:type="dxa"/>
            <w:noWrap w:val="0"/>
            <w:vAlign w:val="center"/>
          </w:tcPr>
          <w:p>
            <w:pPr>
              <w:rPr>
                <w:rFonts w:hint="eastAsia" w:ascii="仿宋_GB2312" w:eastAsia="仿宋_GB2312"/>
                <w:szCs w:val="21"/>
              </w:rPr>
            </w:pPr>
            <w:r>
              <w:rPr>
                <w:rFonts w:hint="eastAsia" w:ascii="仿宋_GB2312" w:eastAsia="仿宋_GB2312"/>
                <w:szCs w:val="21"/>
              </w:rPr>
              <w:t>5、在厂区内吸烟的；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6、不文明作业（如：随地大小便、酒后上岗、吵骂打架、随意占用、堵塞道路、通道的）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7、驾驶车辆超速的（门口及转弯处5公里/小时，厂内道路10公里/小时，厂前路20公里/小时）；</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8、施工现场杂乱(如：严重脏、乱、差、垃圾未及时清理的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9、未经许可，随意进入生产区域的；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三、现场管理</w:t>
            </w:r>
          </w:p>
        </w:tc>
        <w:tc>
          <w:tcPr>
            <w:tcW w:w="5670" w:type="dxa"/>
            <w:noWrap w:val="0"/>
            <w:vAlign w:val="center"/>
          </w:tcPr>
          <w:p>
            <w:pPr>
              <w:rPr>
                <w:rFonts w:hint="eastAsia" w:ascii="仿宋_GB2312" w:eastAsia="仿宋_GB2312"/>
                <w:szCs w:val="21"/>
              </w:rPr>
            </w:pPr>
            <w:r>
              <w:rPr>
                <w:rFonts w:hint="eastAsia" w:ascii="仿宋_GB2312" w:eastAsia="仿宋_GB2312"/>
                <w:szCs w:val="21"/>
              </w:rPr>
              <w:t>10、现场安全隐患未定期整改的；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11、现场作业未开具作业证就动工作业的（包含动火、吊装、高处、受限空间、临时用电等）；</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12、特种作业人员及特殊工种人员未持证上岗的；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四、电气安全</w:t>
            </w:r>
          </w:p>
        </w:tc>
        <w:tc>
          <w:tcPr>
            <w:tcW w:w="5670" w:type="dxa"/>
            <w:noWrap w:val="0"/>
            <w:vAlign w:val="center"/>
          </w:tcPr>
          <w:p>
            <w:pPr>
              <w:rPr>
                <w:rFonts w:hint="eastAsia" w:ascii="仿宋_GB2312" w:eastAsia="仿宋_GB2312"/>
                <w:szCs w:val="21"/>
              </w:rPr>
            </w:pPr>
            <w:r>
              <w:rPr>
                <w:rFonts w:hint="eastAsia" w:ascii="仿宋_GB2312" w:eastAsia="仿宋_GB2312"/>
                <w:szCs w:val="21"/>
              </w:rPr>
              <w:t xml:space="preserve">13 临时用电未采用三级配电、三相五线制、二级漏电保护系统；                                       </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14、未执行“一机、一闸、一漏”的规定；</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15、分配电箱与开关箱距离大于30米，开关箱与用电设备距离大于3米；</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五、消防安全</w:t>
            </w:r>
          </w:p>
        </w:tc>
        <w:tc>
          <w:tcPr>
            <w:tcW w:w="5670" w:type="dxa"/>
            <w:noWrap w:val="0"/>
            <w:vAlign w:val="center"/>
          </w:tcPr>
          <w:p>
            <w:pPr>
              <w:rPr>
                <w:rFonts w:hint="eastAsia" w:ascii="仿宋_GB2312" w:eastAsia="仿宋_GB2312"/>
                <w:szCs w:val="21"/>
              </w:rPr>
            </w:pPr>
            <w:r>
              <w:rPr>
                <w:rFonts w:hint="eastAsia" w:ascii="仿宋_GB2312" w:eastAsia="仿宋_GB2312"/>
                <w:szCs w:val="21"/>
              </w:rPr>
              <w:t>16、氧气瓶与乙炔气瓶距离小于5米，二者距火源小于10米</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17、动用明火未配置消防器材的；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18、氧气、乙炔瓶阳光下直晒；</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19、乙炔气瓶平放；</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20、气瓶压力表损坏或失准；</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21、非紧急情况私自动用公司消防器材、消防水的；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22、未按规定配置合规灭火器材的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六、其他</w:t>
            </w:r>
          </w:p>
        </w:tc>
        <w:tc>
          <w:tcPr>
            <w:tcW w:w="5670" w:type="dxa"/>
            <w:noWrap w:val="0"/>
            <w:vAlign w:val="center"/>
          </w:tcPr>
          <w:p>
            <w:pPr>
              <w:rPr>
                <w:rFonts w:hint="eastAsia" w:ascii="仿宋_GB2312" w:eastAsia="仿宋_GB2312"/>
                <w:szCs w:val="21"/>
              </w:rPr>
            </w:pPr>
            <w:r>
              <w:rPr>
                <w:rFonts w:hint="eastAsia" w:ascii="仿宋_GB2312" w:eastAsia="仿宋_GB2312"/>
                <w:szCs w:val="21"/>
              </w:rPr>
              <w:t>23、发生安全事故，未及时上报或隐瞒事故原因及责任人的；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24、随意动用公司物品及标志牌造成损坏的；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25、偷盗公司物品的每次给予相关单位违约追偿处理，严重者交公安机关处理；</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26、施工方案或安全措施方案未经批准擅自施工和操作；</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27、安排未经过培训教育、安全交底人员进入现场作业，随意更换未备案作业人员进厂作业；</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28、危险作业监护人不在现场；</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29、发生事故，不论大小；</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30、其他安全隐患或不文明作业现象、足以引发事故的。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bl>
    <w:p>
      <w:pPr>
        <w:widowControl/>
        <w:snapToGrid w:val="0"/>
        <w:spacing w:line="575" w:lineRule="exact"/>
        <w:jc w:val="left"/>
        <w:rPr>
          <w:rFonts w:hint="eastAsia" w:ascii="仿宋" w:hAnsi="仿宋" w:eastAsia="仿宋" w:cs="仿宋"/>
          <w:kern w:val="0"/>
          <w:sz w:val="24"/>
          <w:szCs w:val="24"/>
        </w:rPr>
      </w:pPr>
      <w:r>
        <w:rPr>
          <w:rFonts w:hint="eastAsia" w:ascii="仿宋_GB2312" w:hAnsi="仿宋" w:eastAsia="仿宋_GB2312" w:cs="仿宋"/>
          <w:kern w:val="0"/>
          <w:sz w:val="28"/>
          <w:szCs w:val="24"/>
        </w:rPr>
        <w:t>备注：不限于以上内容，可根据项目内容进行增减。</w:t>
      </w:r>
    </w:p>
    <w:p/>
    <w:p/>
    <w:p>
      <w:r>
        <w:rPr>
          <w:rFonts w:hint="eastAsia"/>
        </w:rPr>
        <w:t>附件</w:t>
      </w:r>
      <w:r>
        <w:t>5：环保协议</w:t>
      </w:r>
    </w:p>
    <w:p>
      <w:pPr>
        <w:spacing w:after="0"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环保管理协议书</w:t>
      </w:r>
    </w:p>
    <w:p>
      <w:pPr>
        <w:spacing w:after="0" w:line="520" w:lineRule="exact"/>
        <w:jc w:val="both"/>
        <w:rPr>
          <w:rFonts w:ascii="Times New Roman" w:hAnsi="Times New Roman" w:eastAsia="方正仿宋_GB2312" w:cs="Times New Roman"/>
          <w:sz w:val="32"/>
          <w:szCs w:val="32"/>
        </w:rPr>
      </w:pPr>
    </w:p>
    <w:p>
      <w:pPr>
        <w:spacing w:after="0" w:line="520" w:lineRule="exact"/>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发包方：</w:t>
      </w:r>
    </w:p>
    <w:p>
      <w:pPr>
        <w:spacing w:after="0" w:line="520" w:lineRule="exact"/>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承包方：</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为中粮糖业</w:t>
      </w:r>
      <w:r>
        <w:rPr>
          <w:rFonts w:hint="eastAsia" w:ascii="Times New Roman" w:hAnsi="Times New Roman" w:eastAsia="方正仿宋_GB2312" w:cs="Times New Roman"/>
          <w:sz w:val="32"/>
          <w:szCs w:val="32"/>
          <w:lang w:val="en-US" w:eastAsia="zh-CN"/>
        </w:rPr>
        <w:t>控股股份</w:t>
      </w:r>
      <w:r>
        <w:rPr>
          <w:rFonts w:hint="eastAsia" w:ascii="Times New Roman" w:hAnsi="Times New Roman" w:eastAsia="方正仿宋_GB2312" w:cs="Times New Roman"/>
          <w:sz w:val="32"/>
          <w:szCs w:val="32"/>
        </w:rPr>
        <w:t>有限公司在劳务外包期间厂区及周边环境保护工作，减少作业对厂区环境的污染，认真贯彻执行环境保护等有关法律法规，结合本单位实际情况，经甲乙双方同意特签订环境保护协议如下：</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第一条乙方为甲方劳务外包期间，应满足如下要求：</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（一）乙方在甲方现场的所有活动必须遵守国家相关法律法规。</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（二）乙方进入甲方厂内必须对因施工或其他生产行为可能对环境造成的污染应采取积极预防并不断改进的措施，确保污染物达标排放，同时应做出持续改进的承诺。</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（三）乙方在甲方厂内工作前有义务主动向甲方了解作业区域内环保管理要求。</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（四）甲乙双方合同履行期间，乙方必须采取有效措施将乙方人员在劳动过程对产生环境影响的主要因素进行有效控制。</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（五）乙方人员在上岗前必须对现场作业人员进行环保教育或培训，提高现场人员的环保意识。</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（六）乙方必须建立一套环境事故应急反应预案并且在甲方处备案。</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（七）甲方将不定期对乙方在环境保护方面的工作落实情况进行检查，乙方应积极配合，如有检查确认的不合格项，乙方须予以整改。</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（八）乙方在环境保护工作落实期间如遇突发问题,甲方应予以积极协助和指导。乙方在整个劳务外包期间,始终具有履行环境保护工作的责任和义务。甲方负责检查、指导和监督。</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（九）以上对乙方的环保要求的最终解释权归甲方所有，乙方可向甲方进行咨询。</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（十）如有未尽事宜，甲乙双方及时协商。</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（十一）本协议一式两份，双方各持一份，协议内容自双方</w:t>
      </w:r>
      <w:r>
        <w:rPr>
          <w:rFonts w:hint="eastAsia" w:ascii="Times New Roman" w:hAnsi="Times New Roman" w:eastAsia="方正仿宋_GB2312" w:cs="Times New Roman"/>
          <w:sz w:val="32"/>
          <w:szCs w:val="32"/>
          <w:lang w:val="en-US" w:eastAsia="zh-CN"/>
        </w:rPr>
        <w:t>盖章</w:t>
      </w:r>
      <w:r>
        <w:rPr>
          <w:rFonts w:hint="eastAsia" w:ascii="Times New Roman" w:hAnsi="Times New Roman" w:eastAsia="方正仿宋_GB2312" w:cs="Times New Roman"/>
          <w:sz w:val="32"/>
          <w:szCs w:val="32"/>
        </w:rPr>
        <w:t>之日起开始实施。</w:t>
      </w:r>
    </w:p>
    <w:p>
      <w:pPr>
        <w:spacing w:after="0" w:line="520" w:lineRule="exact"/>
        <w:ind w:firstLine="640" w:firstLineChars="200"/>
        <w:jc w:val="both"/>
        <w:rPr>
          <w:rFonts w:ascii="Times New Roman" w:hAnsi="Times New Roman" w:eastAsia="方正仿宋_GB2312" w:cs="Times New Roman"/>
          <w:sz w:val="32"/>
          <w:szCs w:val="32"/>
        </w:rPr>
      </w:pPr>
    </w:p>
    <w:p>
      <w:pPr>
        <w:spacing w:after="0" w:line="520" w:lineRule="exact"/>
        <w:ind w:firstLine="640" w:firstLineChars="200"/>
        <w:jc w:val="both"/>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rPr>
        <w:t>甲方：</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（盖章）</w:t>
      </w:r>
    </w:p>
    <w:p>
      <w:pPr>
        <w:spacing w:after="0" w:line="520" w:lineRule="exact"/>
        <w:ind w:firstLine="640" w:firstLineChars="200"/>
        <w:jc w:val="both"/>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日期：</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rPr>
        <w:t>年</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rPr>
        <w:t>日</w:t>
      </w:r>
    </w:p>
    <w:p>
      <w:pPr>
        <w:spacing w:after="0" w:line="520" w:lineRule="exact"/>
        <w:ind w:firstLine="640" w:firstLineChars="200"/>
        <w:jc w:val="both"/>
        <w:rPr>
          <w:rFonts w:hint="eastAsia" w:ascii="Times New Roman" w:hAnsi="Times New Roman" w:eastAsia="方正仿宋_GB2312" w:cs="Times New Roman"/>
          <w:sz w:val="32"/>
          <w:szCs w:val="32"/>
        </w:rPr>
      </w:pP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乙方：</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（盖章）</w:t>
      </w:r>
    </w:p>
    <w:p>
      <w:pPr>
        <w:spacing w:after="0" w:line="52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日期：</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rPr>
        <w:t>年</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F508"/>
    <w:multiLevelType w:val="singleLevel"/>
    <w:tmpl w:val="CBBFF508"/>
    <w:lvl w:ilvl="0" w:tentative="0">
      <w:start w:val="1"/>
      <w:numFmt w:val="decimal"/>
      <w:suff w:val="space"/>
      <w:lvlText w:val="%1、"/>
      <w:lvlJc w:val="left"/>
    </w:lvl>
  </w:abstractNum>
  <w:abstractNum w:abstractNumId="1">
    <w:nsid w:val="12D021B2"/>
    <w:multiLevelType w:val="singleLevel"/>
    <w:tmpl w:val="12D021B2"/>
    <w:lvl w:ilvl="0" w:tentative="0">
      <w:start w:val="1"/>
      <w:numFmt w:val="chineseCounting"/>
      <w:suff w:val="nothing"/>
      <w:lvlText w:val="%1、"/>
      <w:lvlJc w:val="left"/>
      <w:pPr>
        <w:ind w:left="0" w:firstLine="420"/>
      </w:pPr>
      <w:rPr>
        <w:rFonts w:hint="eastAsia"/>
        <w:lang w:val="en-US"/>
      </w:rPr>
    </w:lvl>
  </w:abstractNum>
  <w:abstractNum w:abstractNumId="2">
    <w:nsid w:val="174A54C1"/>
    <w:multiLevelType w:val="singleLevel"/>
    <w:tmpl w:val="174A54C1"/>
    <w:lvl w:ilvl="0" w:tentative="0">
      <w:start w:val="1"/>
      <w:numFmt w:val="decimal"/>
      <w:lvlText w:val="%1."/>
      <w:lvlJc w:val="left"/>
      <w:pPr>
        <w:tabs>
          <w:tab w:val="left" w:pos="312"/>
        </w:tabs>
      </w:pPr>
    </w:lvl>
  </w:abstractNum>
  <w:abstractNum w:abstractNumId="3">
    <w:nsid w:val="18556637"/>
    <w:multiLevelType w:val="singleLevel"/>
    <w:tmpl w:val="18556637"/>
    <w:lvl w:ilvl="0" w:tentative="0">
      <w:start w:val="3"/>
      <w:numFmt w:val="decimal"/>
      <w:suff w:val="nothing"/>
      <w:lvlText w:val="%1）"/>
      <w:lvlJc w:val="left"/>
    </w:lvl>
  </w:abstractNum>
  <w:abstractNum w:abstractNumId="4">
    <w:nsid w:val="274A1F12"/>
    <w:multiLevelType w:val="singleLevel"/>
    <w:tmpl w:val="274A1F12"/>
    <w:lvl w:ilvl="0" w:tentative="0">
      <w:start w:val="9"/>
      <w:numFmt w:val="decimal"/>
      <w:suff w:val="space"/>
      <w:lvlText w:val="（%1）"/>
      <w:lvlJc w:val="left"/>
    </w:lvl>
  </w:abstractNum>
  <w:abstractNum w:abstractNumId="5">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abstractNum w:abstractNumId="6">
    <w:nsid w:val="79B03805"/>
    <w:multiLevelType w:val="multilevel"/>
    <w:tmpl w:val="79B038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308F"/>
    <w:rsid w:val="0002010D"/>
    <w:rsid w:val="000845B6"/>
    <w:rsid w:val="00086847"/>
    <w:rsid w:val="00092D68"/>
    <w:rsid w:val="001253D7"/>
    <w:rsid w:val="001A5466"/>
    <w:rsid w:val="00237540"/>
    <w:rsid w:val="002A74E5"/>
    <w:rsid w:val="002B6A38"/>
    <w:rsid w:val="003565DF"/>
    <w:rsid w:val="003A308F"/>
    <w:rsid w:val="003C3907"/>
    <w:rsid w:val="003D597A"/>
    <w:rsid w:val="004B1675"/>
    <w:rsid w:val="0052728A"/>
    <w:rsid w:val="006B0770"/>
    <w:rsid w:val="00770BA6"/>
    <w:rsid w:val="00812135"/>
    <w:rsid w:val="008B3454"/>
    <w:rsid w:val="009105C9"/>
    <w:rsid w:val="009136F4"/>
    <w:rsid w:val="00974B3E"/>
    <w:rsid w:val="00994EF0"/>
    <w:rsid w:val="009A6EE9"/>
    <w:rsid w:val="009B32DA"/>
    <w:rsid w:val="00A47F9D"/>
    <w:rsid w:val="00A54B08"/>
    <w:rsid w:val="00AA3292"/>
    <w:rsid w:val="00B737DB"/>
    <w:rsid w:val="00B7677E"/>
    <w:rsid w:val="00C2797C"/>
    <w:rsid w:val="00E626EF"/>
    <w:rsid w:val="00E73073"/>
    <w:rsid w:val="00EB377E"/>
    <w:rsid w:val="00EE157C"/>
    <w:rsid w:val="00EF2887"/>
    <w:rsid w:val="00F7693C"/>
    <w:rsid w:val="00F83E71"/>
    <w:rsid w:val="00FB2BE2"/>
    <w:rsid w:val="04280EAE"/>
    <w:rsid w:val="09042D25"/>
    <w:rsid w:val="0EF3069F"/>
    <w:rsid w:val="0FE16C34"/>
    <w:rsid w:val="154C56EF"/>
    <w:rsid w:val="198C3715"/>
    <w:rsid w:val="1E577082"/>
    <w:rsid w:val="1F6D5718"/>
    <w:rsid w:val="1F706B68"/>
    <w:rsid w:val="1F7874E4"/>
    <w:rsid w:val="1F7D14EB"/>
    <w:rsid w:val="20AD7EA2"/>
    <w:rsid w:val="2579078E"/>
    <w:rsid w:val="26C4284E"/>
    <w:rsid w:val="27166813"/>
    <w:rsid w:val="2EE87E26"/>
    <w:rsid w:val="31837D1D"/>
    <w:rsid w:val="318C3BF9"/>
    <w:rsid w:val="31CF66EA"/>
    <w:rsid w:val="3329397C"/>
    <w:rsid w:val="360C6C5F"/>
    <w:rsid w:val="3D266215"/>
    <w:rsid w:val="419B5CA5"/>
    <w:rsid w:val="458F5A5C"/>
    <w:rsid w:val="4C642A59"/>
    <w:rsid w:val="4FBD45FC"/>
    <w:rsid w:val="5EE45D4C"/>
    <w:rsid w:val="5F63687A"/>
    <w:rsid w:val="60212132"/>
    <w:rsid w:val="60820EE6"/>
    <w:rsid w:val="62047930"/>
    <w:rsid w:val="68D57B06"/>
    <w:rsid w:val="6AE45DEE"/>
    <w:rsid w:val="6F310019"/>
    <w:rsid w:val="6FE06E7A"/>
    <w:rsid w:val="729F3E35"/>
    <w:rsid w:val="730B3B35"/>
    <w:rsid w:val="7B7E7B4F"/>
    <w:rsid w:val="7CCD2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ind w:firstLine="420" w:firstLineChars="100"/>
    </w:pPr>
    <w:rPr>
      <w:rFonts w:ascii="Calibri" w:hAnsi="Calibri"/>
      <w:szCs w:val="22"/>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4">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5">
    <w:name w:val="表格文字 Char"/>
    <w:link w:val="16"/>
    <w:qFormat/>
    <w:uiPriority w:val="2"/>
    <w:rPr>
      <w:szCs w:val="21"/>
    </w:rPr>
  </w:style>
  <w:style w:type="paragraph" w:customStyle="1" w:styleId="16">
    <w:name w:val="表格文字"/>
    <w:basedOn w:val="1"/>
    <w:link w:val="15"/>
    <w:qFormat/>
    <w:uiPriority w:val="2"/>
    <w:rPr>
      <w:szCs w:val="21"/>
    </w:rPr>
  </w:style>
  <w:style w:type="paragraph" w:styleId="17">
    <w:name w:val="List Paragraph"/>
    <w:basedOn w:val="1"/>
    <w:qFormat/>
    <w:uiPriority w:val="0"/>
    <w:pPr>
      <w:ind w:firstLine="420" w:firstLineChars="200"/>
    </w:pPr>
    <w:rPr>
      <w:rFonts w:ascii="Calibri" w:hAnsi="Calibri" w:eastAsia="宋体" w:cs="Times New Roman"/>
      <w:szCs w:val="24"/>
    </w:rPr>
  </w:style>
  <w:style w:type="character" w:customStyle="1" w:styleId="18">
    <w:name w:val="font71"/>
    <w:basedOn w:val="10"/>
    <w:qFormat/>
    <w:uiPriority w:val="0"/>
    <w:rPr>
      <w:rFonts w:hint="eastAsia" w:ascii="等线" w:hAnsi="等线" w:eastAsia="等线" w:cs="等线"/>
      <w:b/>
      <w:bCs/>
      <w:color w:val="000000"/>
      <w:sz w:val="22"/>
      <w:szCs w:val="22"/>
      <w:u w:val="none"/>
    </w:rPr>
  </w:style>
  <w:style w:type="character" w:customStyle="1" w:styleId="19">
    <w:name w:val="font11"/>
    <w:basedOn w:val="10"/>
    <w:qFormat/>
    <w:uiPriority w:val="0"/>
    <w:rPr>
      <w:rFonts w:hint="eastAsia" w:ascii="等线" w:hAnsi="等线" w:eastAsia="等线" w:cs="等线"/>
      <w:color w:val="000000"/>
      <w:sz w:val="21"/>
      <w:szCs w:val="21"/>
      <w:u w:val="none"/>
    </w:rPr>
  </w:style>
  <w:style w:type="character" w:customStyle="1" w:styleId="20">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364</Words>
  <Characters>2076</Characters>
  <Lines>17</Lines>
  <Paragraphs>4</Paragraphs>
  <TotalTime>2</TotalTime>
  <ScaleCrop>false</ScaleCrop>
  <LinksUpToDate>false</LinksUpToDate>
  <CharactersWithSpaces>2436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Windows</cp:lastModifiedBy>
  <dcterms:modified xsi:type="dcterms:W3CDTF">2024-06-07T10:50:39Z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745496238B534B548BF516CB61E9548F</vt:lpwstr>
  </property>
</Properties>
</file>