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小标宋_GBK" w:eastAsia="方正小标宋_GBK"/>
          <w:sz w:val="60"/>
          <w:szCs w:val="60"/>
        </w:rPr>
      </w:pPr>
      <w: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27305</wp:posOffset>
                </wp:positionV>
                <wp:extent cx="6195060" cy="4953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95060" cy="495300"/>
                        </a:xfrm>
                        <a:prstGeom prst="rect">
                          <a:avLst/>
                        </a:prstGeom>
                        <a:solidFill>
                          <a:srgbClr val="FFFFFF"/>
                        </a:solidFill>
                        <a:ln w="9525">
                          <a:solidFill>
                            <a:srgbClr val="000000"/>
                          </a:solidFill>
                          <a:miter lim="800000"/>
                        </a:ln>
                      </wps:spPr>
                      <wps:txbx>
                        <w:txbxContent>
                          <w:p>
                            <w:pPr>
                              <w:rPr>
                                <w:rFonts w:ascii="仿宋_GB2312" w:eastAsia="仿宋_GB2312"/>
                                <w:b/>
                                <w:color w:val="FF0000"/>
                                <w:sz w:val="32"/>
                                <w:szCs w:val="32"/>
                              </w:rPr>
                            </w:pPr>
                            <w:r>
                              <w:rPr>
                                <w:rFonts w:hint="eastAsia" w:ascii="仿宋_GB2312" w:eastAsia="仿宋_GB2312"/>
                                <w:b/>
                                <w:color w:val="FF0000"/>
                                <w:sz w:val="32"/>
                                <w:szCs w:val="32"/>
                              </w:rPr>
                              <w:t>请仔细阅读，按要求报送资料，资料不符合要求将不具有投标资格。</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8.8pt;margin-top:2.15pt;height:39pt;width:487.8pt;z-index:251659264;mso-width-relative:page;mso-height-relative:page;" fillcolor="#FFFFFF" filled="t" stroked="t" coordsize="21600,21600" o:gfxdata="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WVeh2AAAAAgBAAAPAAAAAAAAAAEAIAAAACIAAABkcnMvZG93bnJldi54bWxQ&#10;SwECFAAUAAAACACHTuJAP3Ya/jACAACGBAAADgAAAAAAAAABACAAAAAnAQAAZHJzL2Uyb0RvYy54&#10;bWxQSwUGAAAAAAYABgBZAQAAyQUAAAAA&#10;">
                <v:fill on="t" focussize="0,0"/>
                <v:stroke color="#000000" miterlimit="8" joinstyle="miter"/>
                <v:imagedata o:title=""/>
                <o:lock v:ext="edit" aspectratio="f"/>
                <v:textbox>
                  <w:txbxContent>
                    <w:p>
                      <w:pPr>
                        <w:rPr>
                          <w:rFonts w:ascii="仿宋_GB2312" w:eastAsia="仿宋_GB2312"/>
                          <w:b/>
                          <w:color w:val="FF0000"/>
                          <w:sz w:val="32"/>
                          <w:szCs w:val="32"/>
                        </w:rPr>
                      </w:pPr>
                      <w:r>
                        <w:rPr>
                          <w:rFonts w:hint="eastAsia" w:ascii="仿宋_GB2312" w:eastAsia="仿宋_GB2312"/>
                          <w:b/>
                          <w:color w:val="FF0000"/>
                          <w:sz w:val="32"/>
                          <w:szCs w:val="32"/>
                        </w:rPr>
                        <w:t>请仔细阅读，按要求报送资料，资料不符合要求将不具有投标资格。</w:t>
                      </w:r>
                    </w:p>
                  </w:txbxContent>
                </v:textbox>
              </v:shape>
            </w:pict>
          </mc:Fallback>
        </mc:AlternateContent>
      </w:r>
    </w:p>
    <w:p>
      <w:pPr>
        <w:jc w:val="center"/>
        <w:rPr>
          <w:rFonts w:ascii="方正小标宋_GBK" w:eastAsia="方正小标宋_GBK"/>
          <w:sz w:val="60"/>
          <w:szCs w:val="60"/>
        </w:rPr>
      </w:pPr>
    </w:p>
    <w:p>
      <w:pPr>
        <w:jc w:val="center"/>
        <w:rPr>
          <w:rFonts w:ascii="方正小标宋_GBK" w:eastAsia="方正小标宋_GBK"/>
          <w:sz w:val="60"/>
          <w:szCs w:val="60"/>
        </w:rPr>
      </w:pPr>
    </w:p>
    <w:p>
      <w:pPr>
        <w:jc w:val="center"/>
        <w:rPr>
          <w:rFonts w:ascii="方正小标宋_GBK" w:eastAsia="方正小标宋_GBK"/>
          <w:sz w:val="60"/>
          <w:szCs w:val="60"/>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中粮屯河昌吉番茄制品有限公司</w:t>
      </w:r>
    </w:p>
    <w:p>
      <w:pPr>
        <w:jc w:val="center"/>
        <w:rPr>
          <w:rFonts w:ascii="方正小标宋_GBK" w:eastAsia="方正小标宋_GBK"/>
          <w:sz w:val="36"/>
          <w:szCs w:val="36"/>
        </w:rPr>
      </w:pPr>
      <w:r>
        <w:rPr>
          <w:rFonts w:hint="eastAsia" w:ascii="方正小标宋简体" w:hAnsi="方正小标宋简体" w:eastAsia="方正小标宋简体" w:cs="方正小标宋简体"/>
          <w:sz w:val="36"/>
          <w:szCs w:val="36"/>
          <w:lang w:val="en-US" w:eastAsia="zh-CN"/>
        </w:rPr>
        <w:t>生产线卸料、灌装、选台、脱泥等工序</w:t>
      </w:r>
      <w:r>
        <w:rPr>
          <w:rFonts w:hint="eastAsia" w:ascii="方正小标宋简体" w:hAnsi="方正小标宋简体" w:eastAsia="方正小标宋简体" w:cs="方正小标宋简体"/>
          <w:sz w:val="36"/>
          <w:szCs w:val="36"/>
        </w:rPr>
        <w:t>外包询比采购文件</w:t>
      </w:r>
    </w:p>
    <w:p/>
    <w:p/>
    <w:p/>
    <w:p>
      <w:pPr>
        <w:pStyle w:val="24"/>
      </w:pPr>
    </w:p>
    <w:p>
      <w:pPr>
        <w:pStyle w:val="24"/>
      </w:pPr>
    </w:p>
    <w:p>
      <w:pPr>
        <w:pStyle w:val="5"/>
      </w:pPr>
    </w:p>
    <w:p/>
    <w:p/>
    <w:p/>
    <w:p/>
    <w:p/>
    <w:p/>
    <w:p>
      <w:pPr>
        <w:pStyle w:val="24"/>
      </w:pPr>
    </w:p>
    <w:p>
      <w:pPr>
        <w:pStyle w:val="24"/>
      </w:pPr>
    </w:p>
    <w:p>
      <w:pPr>
        <w:pStyle w:val="24"/>
        <w:rPr>
          <w:spacing w:val="20"/>
          <w:w w:val="95"/>
        </w:rPr>
      </w:pPr>
      <w:r>
        <w:rPr>
          <w:rFonts w:hint="eastAsia"/>
        </w:rPr>
        <w:t>采购人</w:t>
      </w:r>
      <w:r>
        <w:t>：</w:t>
      </w:r>
      <w:r>
        <w:rPr>
          <w:rFonts w:hint="eastAsia"/>
        </w:rPr>
        <w:t>中粮屯河昌吉番茄制品有限公司</w:t>
      </w:r>
      <w:r>
        <w:t xml:space="preserve">                      2024</w:t>
      </w:r>
      <w:r>
        <w:rPr>
          <w:rFonts w:hint="eastAsia"/>
        </w:rPr>
        <w:t>年</w:t>
      </w:r>
      <w:r>
        <w:rPr>
          <w:rFonts w:hint="eastAsia"/>
          <w:lang w:val="en-US" w:eastAsia="zh-CN"/>
        </w:rPr>
        <w:t>6</w:t>
      </w:r>
      <w:r>
        <w:rPr>
          <w:rFonts w:hint="eastAsia"/>
        </w:rPr>
        <w:t>月</w:t>
      </w:r>
    </w:p>
    <w:p>
      <w:pPr>
        <w:adjustRightInd w:val="0"/>
        <w:snapToGrid w:val="0"/>
        <w:spacing w:before="120" w:beforeLines="50" w:line="360" w:lineRule="auto"/>
        <w:ind w:firstLine="1280" w:firstLineChars="400"/>
        <w:rPr>
          <w:rFonts w:cs="方正小标宋_GBK" w:asciiTheme="majorEastAsia" w:hAnsiTheme="majorEastAsia" w:eastAsiaTheme="majorEastAsia"/>
          <w:sz w:val="32"/>
          <w:szCs w:val="32"/>
        </w:rPr>
      </w:pPr>
    </w:p>
    <w:p/>
    <w:p>
      <w:pPr>
        <w:rPr>
          <w:rFonts w:ascii="黑体" w:hAnsi="黑体" w:eastAsia="黑体" w:cs="方正小标宋_GBK"/>
          <w:sz w:val="44"/>
          <w:szCs w:val="44"/>
        </w:rPr>
      </w:pPr>
      <w:r>
        <w:rPr>
          <w:rFonts w:ascii="黑体" w:hAnsi="黑体" w:eastAsia="黑体" w:cs="方正小标宋_GBK"/>
          <w:sz w:val="44"/>
          <w:szCs w:val="44"/>
        </w:rPr>
        <w:br w:type="page"/>
      </w:r>
    </w:p>
    <w:p>
      <w:pPr>
        <w:adjustRightInd w:val="0"/>
        <w:snapToGrid w:val="0"/>
        <w:spacing w:before="120" w:beforeLines="50" w:line="360" w:lineRule="auto"/>
        <w:ind w:firstLine="3520" w:firstLineChars="800"/>
        <w:rPr>
          <w:rFonts w:ascii="黑体" w:hAnsi="黑体" w:eastAsia="黑体" w:cs="方正小标宋_GBK"/>
          <w:sz w:val="44"/>
          <w:szCs w:val="44"/>
        </w:rPr>
      </w:pPr>
      <w:r>
        <w:rPr>
          <w:rFonts w:ascii="黑体" w:hAnsi="黑体" w:eastAsia="黑体" w:cs="方正小标宋_GBK"/>
          <w:sz w:val="44"/>
          <w:szCs w:val="44"/>
        </w:rPr>
        <w:t>目</w:t>
      </w:r>
      <w:r>
        <w:rPr>
          <w:rFonts w:hint="eastAsia" w:ascii="黑体" w:hAnsi="黑体" w:eastAsia="黑体" w:cs="方正小标宋_GBK"/>
          <w:sz w:val="44"/>
          <w:szCs w:val="44"/>
        </w:rPr>
        <w:t xml:space="preserve"> </w:t>
      </w:r>
      <w:r>
        <w:rPr>
          <w:rFonts w:ascii="黑体" w:hAnsi="黑体" w:eastAsia="黑体" w:cs="方正小标宋_GBK"/>
          <w:sz w:val="44"/>
          <w:szCs w:val="44"/>
        </w:rPr>
        <w:t xml:space="preserve"> 录</w:t>
      </w:r>
    </w:p>
    <w:p>
      <w:pPr>
        <w:jc w:val="center"/>
        <w:rPr>
          <w:rFonts w:ascii="宋体" w:hAnsi="宋体"/>
        </w:rPr>
      </w:pPr>
    </w:p>
    <w:p>
      <w:pPr>
        <w:pStyle w:val="94"/>
        <w:numPr>
          <w:ilvl w:val="0"/>
          <w:numId w:val="5"/>
        </w:numPr>
        <w:spacing w:line="700" w:lineRule="exact"/>
        <w:ind w:firstLineChars="0"/>
        <w:jc w:val="left"/>
        <w:rPr>
          <w:rFonts w:ascii="楷体_GB2312" w:hAnsi="宋体" w:eastAsia="楷体_GB2312"/>
          <w:bCs/>
          <w:sz w:val="32"/>
          <w:szCs w:val="32"/>
        </w:rPr>
      </w:pPr>
      <w:r>
        <w:rPr>
          <w:rFonts w:hint="eastAsia" w:ascii="楷体_GB2312" w:hAnsi="宋体" w:eastAsia="楷体_GB2312"/>
          <w:bCs/>
          <w:sz w:val="32"/>
          <w:szCs w:val="32"/>
          <w:lang w:val="en-US" w:eastAsia="zh-CN"/>
        </w:rPr>
        <w:t xml:space="preserve">  </w:t>
      </w:r>
      <w:r>
        <w:rPr>
          <w:rFonts w:hint="eastAsia" w:ascii="楷体_GB2312" w:hAnsi="宋体" w:eastAsia="楷体_GB2312"/>
          <w:bCs/>
          <w:sz w:val="32"/>
          <w:szCs w:val="32"/>
        </w:rPr>
        <w:t>……………………………………………询比采购</w:t>
      </w:r>
      <w:r>
        <w:rPr>
          <w:rFonts w:hint="eastAsia" w:ascii="楷体_GB2312" w:hAnsi="宋体" w:eastAsia="楷体_GB2312"/>
          <w:bCs/>
          <w:sz w:val="32"/>
          <w:szCs w:val="32"/>
          <w:lang w:val="en-US" w:eastAsia="zh-CN"/>
        </w:rPr>
        <w:t>公告</w:t>
      </w:r>
    </w:p>
    <w:p>
      <w:pPr>
        <w:pStyle w:val="94"/>
        <w:numPr>
          <w:ilvl w:val="0"/>
          <w:numId w:val="5"/>
        </w:numPr>
        <w:spacing w:line="700" w:lineRule="exact"/>
        <w:ind w:firstLineChars="0"/>
        <w:jc w:val="left"/>
        <w:rPr>
          <w:rFonts w:ascii="楷体_GB2312" w:hAnsi="宋体" w:eastAsia="楷体_GB2312"/>
          <w:bCs/>
          <w:sz w:val="32"/>
          <w:szCs w:val="32"/>
        </w:rPr>
      </w:pPr>
      <w:r>
        <w:rPr>
          <w:rFonts w:hint="eastAsia" w:ascii="楷体_GB2312" w:hAnsi="宋体" w:eastAsia="楷体_GB2312"/>
          <w:bCs/>
          <w:sz w:val="32"/>
          <w:szCs w:val="32"/>
          <w:lang w:val="en-US" w:eastAsia="zh-CN"/>
        </w:rPr>
        <w:t xml:space="preserve">  </w:t>
      </w:r>
      <w:r>
        <w:rPr>
          <w:rFonts w:hint="eastAsia" w:ascii="楷体_GB2312" w:hAnsi="宋体" w:eastAsia="楷体_GB2312"/>
          <w:bCs/>
          <w:sz w:val="32"/>
          <w:szCs w:val="32"/>
        </w:rPr>
        <w:t>………………………………………………采购需求</w:t>
      </w:r>
    </w:p>
    <w:p>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第三章    ……………………………………………投标人须知</w:t>
      </w:r>
    </w:p>
    <w:p>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第四章    ………………………………………………合同模板</w:t>
      </w:r>
    </w:p>
    <w:p>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 xml:space="preserve">第五章   </w:t>
      </w:r>
      <w:r>
        <w:rPr>
          <w:rFonts w:hint="eastAsia" w:ascii="楷体_GB2312" w:hAnsi="宋体" w:eastAsia="楷体_GB2312"/>
          <w:bCs/>
          <w:sz w:val="32"/>
          <w:szCs w:val="32"/>
          <w:lang w:val="en-US" w:eastAsia="zh-CN"/>
        </w:rPr>
        <w:t xml:space="preserve"> </w:t>
      </w: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 xml:space="preserve"> </w:t>
      </w:r>
      <w:r>
        <w:rPr>
          <w:rFonts w:hint="eastAsia" w:ascii="楷体_GB2312" w:hAnsi="宋体" w:eastAsia="楷体_GB2312"/>
          <w:bCs/>
          <w:sz w:val="32"/>
          <w:szCs w:val="32"/>
        </w:rPr>
        <w:t>投标响应文件格式</w:t>
      </w: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880" w:firstLineChars="800"/>
        <w:rPr>
          <w:rFonts w:ascii="黑体" w:hAnsi="黑体" w:eastAsia="黑体"/>
          <w:sz w:val="36"/>
          <w:szCs w:val="36"/>
        </w:rPr>
      </w:pPr>
    </w:p>
    <w:p>
      <w:pPr>
        <w:ind w:firstLine="2520" w:firstLineChars="700"/>
        <w:rPr>
          <w:rFonts w:hint="eastAsia" w:ascii="黑体" w:hAnsi="黑体" w:eastAsia="黑体"/>
          <w:sz w:val="36"/>
          <w:szCs w:val="36"/>
        </w:rPr>
      </w:pPr>
    </w:p>
    <w:p>
      <w:pPr>
        <w:ind w:firstLine="2520" w:firstLineChars="700"/>
        <w:rPr>
          <w:rFonts w:hint="eastAsia" w:ascii="黑体" w:hAnsi="黑体" w:eastAsia="黑体"/>
          <w:sz w:val="36"/>
          <w:szCs w:val="36"/>
        </w:rPr>
      </w:pPr>
    </w:p>
    <w:p>
      <w:pPr>
        <w:ind w:firstLine="2520" w:firstLineChars="700"/>
        <w:rPr>
          <w:rFonts w:hint="eastAsia" w:ascii="黑体" w:hAnsi="黑体" w:eastAsia="黑体"/>
          <w:sz w:val="36"/>
          <w:szCs w:val="36"/>
        </w:rPr>
      </w:pPr>
    </w:p>
    <w:p>
      <w:pPr>
        <w:ind w:firstLine="2520" w:firstLineChars="700"/>
        <w:rPr>
          <w:rFonts w:hint="eastAsia" w:ascii="黑体" w:hAnsi="黑体" w:eastAsia="黑体"/>
          <w:sz w:val="36"/>
          <w:szCs w:val="36"/>
        </w:rPr>
      </w:pPr>
    </w:p>
    <w:p>
      <w:pPr>
        <w:ind w:firstLine="2520" w:firstLineChars="700"/>
        <w:rPr>
          <w:rFonts w:hint="eastAsia" w:ascii="黑体" w:hAnsi="黑体" w:eastAsia="黑体"/>
          <w:sz w:val="36"/>
          <w:szCs w:val="36"/>
        </w:rPr>
      </w:pPr>
    </w:p>
    <w:p>
      <w:pPr>
        <w:ind w:firstLine="3240" w:firstLineChars="900"/>
        <w:rPr>
          <w:rFonts w:ascii="黑体" w:hAnsi="黑体" w:eastAsia="黑体"/>
        </w:rPr>
      </w:pPr>
      <w:r>
        <w:rPr>
          <w:rFonts w:hint="eastAsia" w:ascii="黑体" w:hAnsi="黑体" w:eastAsia="黑体"/>
          <w:sz w:val="36"/>
          <w:szCs w:val="36"/>
        </w:rPr>
        <w:t>第一章 询比采购公告</w:t>
      </w:r>
    </w:p>
    <w:p>
      <w:pPr>
        <w:ind w:firstLine="3360" w:firstLineChars="1200"/>
        <w:rPr>
          <w:rFonts w:ascii="黑体" w:hAnsi="黑体" w:eastAsia="黑体"/>
        </w:rPr>
      </w:pPr>
    </w:p>
    <w:p>
      <w:pPr>
        <w:spacing w:line="560" w:lineRule="exact"/>
        <w:ind w:firstLine="480" w:firstLineChars="200"/>
        <w:rPr>
          <w:rFonts w:hint="eastAsia" w:ascii="仿宋_GB2312" w:eastAsia="仿宋_GB2312"/>
          <w:sz w:val="24"/>
          <w:szCs w:val="24"/>
          <w:lang w:bidi="zh-CN"/>
        </w:rPr>
      </w:pPr>
      <w:r>
        <w:rPr>
          <w:rFonts w:hint="eastAsia" w:ascii="仿宋_GB2312" w:eastAsia="仿宋_GB2312"/>
          <w:sz w:val="24"/>
          <w:szCs w:val="24"/>
          <w:lang w:bidi="zh-CN"/>
        </w:rPr>
        <w:t>尊敬的各位投标方，您好！</w:t>
      </w:r>
    </w:p>
    <w:p>
      <w:pPr>
        <w:spacing w:line="560" w:lineRule="exact"/>
        <w:ind w:firstLine="480" w:firstLineChars="200"/>
        <w:rPr>
          <w:rFonts w:hint="eastAsia" w:ascii="仿宋_GB2312" w:eastAsia="仿宋_GB2312"/>
          <w:sz w:val="24"/>
          <w:szCs w:val="24"/>
          <w:lang w:bidi="zh-CN"/>
        </w:rPr>
      </w:pPr>
      <w:r>
        <w:rPr>
          <w:rFonts w:hint="eastAsia" w:ascii="仿宋_GB2312" w:eastAsia="仿宋_GB2312"/>
          <w:sz w:val="24"/>
          <w:szCs w:val="24"/>
          <w:lang w:bidi="zh-CN"/>
        </w:rPr>
        <w:t>现将中粮屯河昌吉番茄制品有限公司2024年度</w:t>
      </w:r>
      <w:r>
        <w:rPr>
          <w:rFonts w:hint="eastAsia" w:ascii="仿宋_GB2312" w:eastAsia="仿宋_GB2312"/>
          <w:sz w:val="24"/>
          <w:szCs w:val="24"/>
          <w:lang w:val="en-US" w:eastAsia="zh-CN" w:bidi="zh-CN"/>
        </w:rPr>
        <w:t>生产线卸料、灌装、选台、脱泥等工序</w:t>
      </w:r>
      <w:r>
        <w:rPr>
          <w:rFonts w:hint="eastAsia" w:ascii="仿宋_GB2312" w:eastAsia="仿宋_GB2312"/>
          <w:sz w:val="24"/>
          <w:szCs w:val="24"/>
          <w:lang w:bidi="zh-CN"/>
        </w:rPr>
        <w:t>外包采购事宜</w:t>
      </w:r>
      <w:r>
        <w:rPr>
          <w:rFonts w:hint="eastAsia" w:ascii="仿宋_GB2312" w:eastAsia="仿宋_GB2312"/>
          <w:sz w:val="24"/>
          <w:szCs w:val="24"/>
          <w:lang w:eastAsia="zh-CN" w:bidi="zh-CN"/>
        </w:rPr>
        <w:t>，</w:t>
      </w:r>
      <w:r>
        <w:rPr>
          <w:rFonts w:hint="eastAsia" w:ascii="仿宋_GB2312" w:eastAsia="仿宋_GB2312"/>
          <w:sz w:val="24"/>
          <w:szCs w:val="24"/>
          <w:lang w:bidi="zh-CN"/>
        </w:rPr>
        <w:t>采购公告如下：</w:t>
      </w:r>
    </w:p>
    <w:p>
      <w:pPr>
        <w:spacing w:line="560" w:lineRule="exact"/>
        <w:rPr>
          <w:rFonts w:hint="eastAsia" w:ascii="仿宋_GB2312" w:eastAsia="仿宋_GB2312"/>
          <w:sz w:val="24"/>
          <w:szCs w:val="24"/>
          <w:lang w:bidi="zh-CN"/>
        </w:rPr>
      </w:pPr>
      <w:r>
        <w:rPr>
          <w:rFonts w:hint="eastAsia" w:ascii="仿宋_GB2312" w:eastAsia="仿宋_GB2312"/>
          <w:sz w:val="24"/>
          <w:szCs w:val="24"/>
          <w:lang w:bidi="zh-CN"/>
        </w:rPr>
        <w:t>1.采购条件：</w:t>
      </w:r>
    </w:p>
    <w:p>
      <w:pPr>
        <w:spacing w:line="560" w:lineRule="exact"/>
        <w:ind w:firstLine="240" w:firstLineChars="100"/>
        <w:rPr>
          <w:rFonts w:hint="eastAsia" w:ascii="仿宋_GB2312" w:eastAsia="仿宋_GB2312"/>
          <w:sz w:val="24"/>
          <w:szCs w:val="24"/>
          <w:lang w:bidi="zh-CN"/>
        </w:rPr>
      </w:pPr>
      <w:r>
        <w:rPr>
          <w:rFonts w:hint="eastAsia" w:ascii="仿宋_GB2312" w:eastAsia="仿宋_GB2312"/>
          <w:sz w:val="24"/>
          <w:szCs w:val="24"/>
          <w:lang w:bidi="zh-CN"/>
        </w:rPr>
        <w:t>本采购项目为中粮屯河昌吉番茄制品有限公司2024年度</w:t>
      </w:r>
      <w:r>
        <w:rPr>
          <w:rFonts w:hint="eastAsia" w:ascii="仿宋_GB2312" w:eastAsia="仿宋_GB2312"/>
          <w:sz w:val="24"/>
          <w:szCs w:val="24"/>
          <w:lang w:val="en-US" w:eastAsia="zh-CN" w:bidi="zh-CN"/>
        </w:rPr>
        <w:t>生产线卸料、灌装、选台、脱泥等工序</w:t>
      </w:r>
      <w:r>
        <w:rPr>
          <w:rFonts w:hint="eastAsia" w:ascii="仿宋_GB2312" w:eastAsia="仿宋_GB2312"/>
          <w:sz w:val="24"/>
          <w:szCs w:val="24"/>
          <w:lang w:bidi="zh-CN"/>
        </w:rPr>
        <w:t>外包询比采购，采购方为中粮屯河昌吉番茄制品有限公司。该项目已具备询比采购条件，现</w:t>
      </w:r>
      <w:bookmarkStart w:id="0" w:name="_Toc6994"/>
      <w:r>
        <w:rPr>
          <w:rFonts w:hint="eastAsia" w:ascii="仿宋_GB2312" w:eastAsia="仿宋_GB2312"/>
          <w:sz w:val="24"/>
          <w:szCs w:val="24"/>
          <w:lang w:bidi="zh-CN"/>
        </w:rPr>
        <w:t>对2024年度</w:t>
      </w:r>
      <w:r>
        <w:rPr>
          <w:rFonts w:hint="eastAsia" w:ascii="仿宋_GB2312" w:eastAsia="仿宋_GB2312"/>
          <w:sz w:val="24"/>
          <w:szCs w:val="24"/>
          <w:lang w:val="en-US" w:eastAsia="zh-CN" w:bidi="zh-CN"/>
        </w:rPr>
        <w:t>生产线工序</w:t>
      </w:r>
      <w:r>
        <w:rPr>
          <w:rFonts w:hint="eastAsia" w:ascii="仿宋_GB2312" w:eastAsia="仿宋_GB2312"/>
          <w:sz w:val="24"/>
          <w:szCs w:val="24"/>
          <w:lang w:bidi="zh-CN"/>
        </w:rPr>
        <w:t>外包进行询比采购。</w:t>
      </w:r>
    </w:p>
    <w:p>
      <w:pPr>
        <w:spacing w:line="560" w:lineRule="exact"/>
        <w:rPr>
          <w:rFonts w:hint="eastAsia" w:ascii="仿宋_GB2312" w:eastAsia="仿宋_GB2312"/>
          <w:sz w:val="24"/>
          <w:szCs w:val="24"/>
          <w:lang w:bidi="zh-CN"/>
        </w:rPr>
      </w:pPr>
      <w:r>
        <w:rPr>
          <w:rFonts w:hint="eastAsia" w:ascii="仿宋_GB2312" w:eastAsia="仿宋"/>
          <w:b/>
          <w:bCs/>
          <w:sz w:val="24"/>
          <w:szCs w:val="24"/>
        </w:rPr>
        <w:t>2.项目名称</w:t>
      </w:r>
      <w:r>
        <w:rPr>
          <w:rFonts w:hint="eastAsia" w:ascii="仿宋_GB2312" w:eastAsia="仿宋"/>
          <w:sz w:val="24"/>
          <w:szCs w:val="24"/>
        </w:rPr>
        <w:t>：</w:t>
      </w:r>
      <w:r>
        <w:rPr>
          <w:rFonts w:hint="eastAsia" w:ascii="仿宋_GB2312" w:eastAsia="仿宋_GB2312"/>
          <w:sz w:val="24"/>
          <w:szCs w:val="24"/>
          <w:lang w:bidi="zh-CN"/>
        </w:rPr>
        <w:t>2024年度</w:t>
      </w:r>
      <w:r>
        <w:rPr>
          <w:rFonts w:hint="eastAsia" w:ascii="仿宋_GB2312" w:eastAsia="仿宋_GB2312"/>
          <w:sz w:val="24"/>
          <w:szCs w:val="24"/>
          <w:lang w:val="en-US" w:eastAsia="zh-CN" w:bidi="zh-CN"/>
        </w:rPr>
        <w:t>生产线卸料、灌装、选台、脱泥等工序</w:t>
      </w:r>
      <w:r>
        <w:rPr>
          <w:rFonts w:hint="eastAsia" w:ascii="仿宋_GB2312" w:eastAsia="仿宋_GB2312"/>
          <w:sz w:val="24"/>
          <w:szCs w:val="24"/>
          <w:lang w:bidi="zh-CN"/>
        </w:rPr>
        <w:t>外包</w:t>
      </w:r>
    </w:p>
    <w:p>
      <w:pPr>
        <w:spacing w:line="560" w:lineRule="exact"/>
        <w:rPr>
          <w:rFonts w:ascii="仿宋_GB2312" w:eastAsia="仿宋"/>
          <w:b/>
          <w:sz w:val="24"/>
          <w:szCs w:val="24"/>
          <w:lang w:bidi="zh-CN"/>
        </w:rPr>
      </w:pPr>
      <w:r>
        <w:rPr>
          <w:rFonts w:hint="eastAsia" w:ascii="仿宋_GB2312" w:eastAsia="仿宋"/>
          <w:b/>
          <w:sz w:val="24"/>
          <w:szCs w:val="24"/>
        </w:rPr>
        <w:t>3.项目概况</w:t>
      </w:r>
      <w:bookmarkEnd w:id="0"/>
      <w:r>
        <w:rPr>
          <w:rFonts w:hint="eastAsia" w:ascii="仿宋_GB2312" w:eastAsia="仿宋"/>
          <w:b/>
          <w:sz w:val="24"/>
          <w:szCs w:val="24"/>
        </w:rPr>
        <w:t>与内容：</w:t>
      </w:r>
    </w:p>
    <w:p>
      <w:pPr>
        <w:spacing w:line="560" w:lineRule="exact"/>
        <w:rPr>
          <w:rFonts w:hint="eastAsia" w:ascii="仿宋_GB2312" w:eastAsia="仿宋_GB2312"/>
          <w:sz w:val="24"/>
          <w:szCs w:val="24"/>
          <w:lang w:bidi="zh-CN"/>
        </w:rPr>
      </w:pPr>
      <w:r>
        <w:rPr>
          <w:rFonts w:hint="eastAsia" w:ascii="仿宋_GB2312" w:eastAsia="仿宋"/>
          <w:sz w:val="24"/>
          <w:szCs w:val="24"/>
          <w:lang w:bidi="zh-CN"/>
        </w:rPr>
        <w:t>3.1</w:t>
      </w:r>
      <w:r>
        <w:rPr>
          <w:rFonts w:hint="eastAsia" w:ascii="仿宋_GB2312" w:eastAsia="仿宋_GB2312"/>
          <w:sz w:val="24"/>
          <w:szCs w:val="24"/>
          <w:lang w:bidi="zh-CN"/>
        </w:rPr>
        <w:t>采购内容：详见EPS系统清单</w:t>
      </w:r>
    </w:p>
    <w:p>
      <w:pPr>
        <w:spacing w:line="560" w:lineRule="exact"/>
        <w:rPr>
          <w:rFonts w:ascii="仿宋_GB2312" w:eastAsia="仿宋_GB2312"/>
          <w:sz w:val="24"/>
          <w:szCs w:val="24"/>
          <w:lang w:bidi="zh-CN"/>
        </w:rPr>
      </w:pPr>
      <w:r>
        <w:rPr>
          <w:rFonts w:hint="eastAsia" w:ascii="仿宋_GB2312" w:eastAsia="仿宋_GB2312"/>
          <w:sz w:val="24"/>
          <w:szCs w:val="24"/>
          <w:lang w:bidi="zh-CN"/>
        </w:rPr>
        <w:t>3.2地点：中粮屯河昌吉番茄制品有限公司</w:t>
      </w:r>
    </w:p>
    <w:p>
      <w:pPr>
        <w:spacing w:line="560" w:lineRule="exact"/>
        <w:rPr>
          <w:rFonts w:hint="eastAsia" w:ascii="仿宋_GB2312" w:eastAsia="仿宋_GB2312"/>
          <w:sz w:val="24"/>
          <w:szCs w:val="24"/>
          <w:lang w:bidi="zh-CN"/>
        </w:rPr>
      </w:pPr>
      <w:r>
        <w:rPr>
          <w:rFonts w:hint="eastAsia" w:ascii="仿宋_GB2312" w:eastAsia="仿宋_GB2312"/>
          <w:sz w:val="24"/>
          <w:szCs w:val="24"/>
          <w:lang w:bidi="zh-CN"/>
        </w:rPr>
        <w:t>3.3（交货/完工）日期：签订生产</w:t>
      </w:r>
      <w:r>
        <w:rPr>
          <w:rFonts w:hint="eastAsia" w:ascii="仿宋_GB2312" w:eastAsia="仿宋_GB2312"/>
          <w:sz w:val="24"/>
          <w:szCs w:val="24"/>
          <w:lang w:val="en-US" w:bidi="zh-CN"/>
        </w:rPr>
        <w:t>线</w:t>
      </w:r>
      <w:r>
        <w:rPr>
          <w:rFonts w:hint="eastAsia" w:ascii="仿宋_GB2312" w:eastAsia="仿宋_GB2312"/>
          <w:sz w:val="24"/>
          <w:szCs w:val="24"/>
          <w:lang w:bidi="zh-CN"/>
        </w:rPr>
        <w:t>卸料、灌装、选台、脱泥等工序外包合同后，在生产开机前通知</w:t>
      </w:r>
      <w:r>
        <w:rPr>
          <w:rFonts w:hint="eastAsia" w:ascii="仿宋_GB2312" w:eastAsia="仿宋_GB2312"/>
          <w:sz w:val="24"/>
          <w:szCs w:val="24"/>
          <w:lang w:val="en-US" w:bidi="zh-CN"/>
        </w:rPr>
        <w:t>外包</w:t>
      </w:r>
      <w:r>
        <w:rPr>
          <w:rFonts w:hint="eastAsia" w:ascii="仿宋_GB2312" w:eastAsia="仿宋_GB2312"/>
          <w:sz w:val="24"/>
          <w:szCs w:val="24"/>
          <w:lang w:bidi="zh-CN"/>
        </w:rPr>
        <w:t>人员到位</w:t>
      </w:r>
      <w:r>
        <w:rPr>
          <w:rFonts w:hint="eastAsia" w:ascii="仿宋_GB2312" w:eastAsia="仿宋_GB2312"/>
          <w:sz w:val="24"/>
          <w:szCs w:val="24"/>
          <w:lang w:val="en-US" w:bidi="zh-CN"/>
        </w:rPr>
        <w:t>至产季结束</w:t>
      </w:r>
      <w:r>
        <w:rPr>
          <w:rFonts w:hint="eastAsia" w:ascii="仿宋_GB2312" w:eastAsia="仿宋_GB2312"/>
          <w:sz w:val="24"/>
          <w:szCs w:val="24"/>
          <w:lang w:bidi="zh-CN"/>
        </w:rPr>
        <w:t>。</w:t>
      </w:r>
    </w:p>
    <w:p>
      <w:pPr>
        <w:spacing w:line="560" w:lineRule="exact"/>
        <w:rPr>
          <w:rFonts w:hint="eastAsia" w:ascii="仿宋_GB2312" w:eastAsia="仿宋_GB2312"/>
          <w:sz w:val="24"/>
          <w:szCs w:val="24"/>
          <w:lang w:bidi="zh-CN"/>
        </w:rPr>
      </w:pPr>
      <w:r>
        <w:rPr>
          <w:rFonts w:hint="eastAsia" w:ascii="仿宋_GB2312" w:eastAsia="仿宋_GB2312"/>
          <w:sz w:val="24"/>
          <w:szCs w:val="24"/>
          <w:lang w:bidi="zh-CN"/>
        </w:rPr>
        <w:t>3.4采购方式：询比采购。</w:t>
      </w:r>
    </w:p>
    <w:p>
      <w:pPr>
        <w:pStyle w:val="24"/>
        <w:jc w:val="left"/>
        <w:rPr>
          <w:sz w:val="24"/>
          <w:szCs w:val="24"/>
        </w:rPr>
      </w:pPr>
      <w:r>
        <w:rPr>
          <w:rFonts w:hint="eastAsia"/>
          <w:sz w:val="24"/>
          <w:szCs w:val="24"/>
        </w:rPr>
        <w:t>4.投标方资格要求：</w:t>
      </w:r>
    </w:p>
    <w:p>
      <w:pPr>
        <w:spacing w:line="560" w:lineRule="exact"/>
        <w:jc w:val="left"/>
        <w:rPr>
          <w:rFonts w:ascii="仿宋_GB2312" w:eastAsia="仿宋_GB2312"/>
          <w:sz w:val="24"/>
          <w:szCs w:val="24"/>
        </w:rPr>
      </w:pPr>
      <w:r>
        <w:rPr>
          <w:rFonts w:hint="eastAsia" w:ascii="仿宋_GB2312" w:eastAsia="仿宋_GB2312"/>
          <w:sz w:val="24"/>
          <w:szCs w:val="24"/>
          <w:lang w:bidi="zh-CN"/>
        </w:rPr>
        <w:t>具体资格要求详见第二部分投标方须知第8项。</w:t>
      </w:r>
      <w:r>
        <w:rPr>
          <w:rFonts w:hint="eastAsia" w:ascii="仿宋_GB2312" w:eastAsia="仿宋_GB2312"/>
          <w:sz w:val="24"/>
          <w:szCs w:val="24"/>
        </w:rPr>
        <w:t xml:space="preserve">           </w:t>
      </w:r>
    </w:p>
    <w:p>
      <w:pPr>
        <w:pStyle w:val="24"/>
        <w:jc w:val="left"/>
        <w:rPr>
          <w:sz w:val="24"/>
          <w:szCs w:val="24"/>
        </w:rPr>
      </w:pPr>
      <w:r>
        <w:rPr>
          <w:rFonts w:hint="eastAsia"/>
          <w:sz w:val="24"/>
          <w:szCs w:val="24"/>
        </w:rPr>
        <w:t>5.报价要求：</w:t>
      </w:r>
    </w:p>
    <w:p>
      <w:pPr>
        <w:pStyle w:val="24"/>
        <w:jc w:val="left"/>
        <w:rPr>
          <w:sz w:val="24"/>
          <w:szCs w:val="24"/>
        </w:rPr>
      </w:pPr>
      <w:r>
        <w:rPr>
          <w:rFonts w:hint="eastAsia"/>
          <w:sz w:val="24"/>
          <w:szCs w:val="24"/>
        </w:rPr>
        <w:t>5.1报价</w:t>
      </w:r>
    </w:p>
    <w:p>
      <w:pPr>
        <w:pStyle w:val="24"/>
        <w:jc w:val="left"/>
        <w:rPr>
          <w:b w:val="0"/>
          <w:sz w:val="24"/>
          <w:szCs w:val="24"/>
        </w:rPr>
      </w:pPr>
      <w:r>
        <w:rPr>
          <w:rFonts w:hint="eastAsia"/>
          <w:b w:val="0"/>
          <w:sz w:val="24"/>
          <w:szCs w:val="24"/>
        </w:rPr>
        <w:sym w:font="Wingdings 2" w:char="F052"/>
      </w:r>
      <w:r>
        <w:rPr>
          <w:rFonts w:hint="eastAsia"/>
          <w:b w:val="0"/>
          <w:sz w:val="24"/>
          <w:szCs w:val="24"/>
        </w:rPr>
        <w:t>EPS采购平台填写电子报价，以EPS系统报价为准，截至最终投标轮次，投标方在EPS系统报价栏中修改正确</w:t>
      </w:r>
      <w:r>
        <w:rPr>
          <w:b w:val="0"/>
          <w:sz w:val="24"/>
          <w:szCs w:val="24"/>
        </w:rPr>
        <w:t>。</w:t>
      </w:r>
    </w:p>
    <w:p>
      <w:pPr>
        <w:pStyle w:val="24"/>
        <w:jc w:val="left"/>
        <w:rPr>
          <w:sz w:val="24"/>
          <w:szCs w:val="24"/>
        </w:rPr>
      </w:pPr>
      <w:r>
        <w:rPr>
          <w:rFonts w:hint="eastAsia"/>
          <w:b w:val="0"/>
          <w:sz w:val="24"/>
          <w:szCs w:val="24"/>
        </w:rPr>
        <w:sym w:font="Wingdings 2" w:char="F052"/>
      </w:r>
      <w:r>
        <w:rPr>
          <w:rFonts w:hint="eastAsia"/>
          <w:b w:val="0"/>
          <w:sz w:val="24"/>
          <w:szCs w:val="24"/>
        </w:rPr>
        <w:t>报价其他要求</w:t>
      </w:r>
      <w:r>
        <w:rPr>
          <w:rFonts w:hint="eastAsia"/>
          <w:b w:val="0"/>
          <w:sz w:val="24"/>
          <w:szCs w:val="24"/>
          <w:lang w:eastAsia="zh-CN"/>
        </w:rPr>
        <w:t>，</w:t>
      </w:r>
      <w:r>
        <w:rPr>
          <w:rFonts w:hint="eastAsia"/>
          <w:b w:val="0"/>
          <w:sz w:val="24"/>
          <w:szCs w:val="24"/>
        </w:rPr>
        <w:t>如果在系统中资料不是最新版本或是过期失效，则需按附件要求提供廉洁、质量承诺书、授权委托书，并签字加盖单位公章上传扫描件。</w:t>
      </w:r>
      <w:r>
        <w:rPr>
          <w:rFonts w:hint="eastAsia"/>
          <w:sz w:val="24"/>
          <w:szCs w:val="24"/>
        </w:rPr>
        <w:t xml:space="preserve">                    </w:t>
      </w:r>
    </w:p>
    <w:p>
      <w:pPr>
        <w:pStyle w:val="24"/>
        <w:jc w:val="left"/>
        <w:rPr>
          <w:rFonts w:hint="eastAsia"/>
          <w:b w:val="0"/>
          <w:sz w:val="24"/>
          <w:szCs w:val="24"/>
        </w:rPr>
      </w:pPr>
      <w:r>
        <w:rPr>
          <w:rFonts w:hint="eastAsia"/>
          <w:b w:val="0"/>
          <w:sz w:val="24"/>
          <w:szCs w:val="24"/>
        </w:rPr>
        <w:t>5.2采购报价过程中在EPS采购平台选择对应税率类型。</w:t>
      </w:r>
    </w:p>
    <w:p>
      <w:pPr>
        <w:pStyle w:val="90"/>
        <w:spacing w:line="560" w:lineRule="exact"/>
        <w:ind w:left="142" w:hanging="142"/>
        <w:jc w:val="left"/>
        <w:rPr>
          <w:rFonts w:ascii="仿宋_GB2312" w:eastAsia="仿宋_GB2312"/>
          <w:sz w:val="24"/>
          <w:szCs w:val="24"/>
        </w:rPr>
      </w:pPr>
      <w:r>
        <w:rPr>
          <w:rFonts w:hint="eastAsia" w:ascii="仿宋_GB2312" w:eastAsia="仿宋_GB2312"/>
          <w:sz w:val="24"/>
          <w:szCs w:val="24"/>
        </w:rPr>
        <w:t>5.3采购报价：报价中包含该服务涉及的全部费用（包括工人工资、税费、保险</w:t>
      </w:r>
      <w:r>
        <w:rPr>
          <w:rFonts w:hint="eastAsia" w:ascii="仿宋_GB2312" w:eastAsia="仿宋_GB2312"/>
          <w:sz w:val="24"/>
          <w:szCs w:val="24"/>
          <w:lang w:val="en-US" w:eastAsia="zh-CN"/>
        </w:rPr>
        <w:t>费</w:t>
      </w:r>
      <w:r>
        <w:rPr>
          <w:rFonts w:hint="eastAsia" w:ascii="仿宋_GB2312" w:eastAsia="仿宋_GB2312"/>
          <w:sz w:val="24"/>
          <w:szCs w:val="24"/>
        </w:rPr>
        <w:t>等全部费用）等。</w:t>
      </w:r>
    </w:p>
    <w:p>
      <w:pPr>
        <w:spacing w:line="560" w:lineRule="exact"/>
        <w:rPr>
          <w:rFonts w:ascii="仿宋_GB2312" w:eastAsia="仿宋_GB2312"/>
          <w:b/>
          <w:sz w:val="24"/>
          <w:szCs w:val="24"/>
        </w:rPr>
      </w:pPr>
      <w:bookmarkStart w:id="1" w:name="_Toc32567"/>
      <w:r>
        <w:rPr>
          <w:rFonts w:hint="eastAsia" w:ascii="仿宋_GB2312" w:eastAsia="仿宋_GB2312"/>
          <w:b/>
          <w:sz w:val="24"/>
          <w:szCs w:val="24"/>
        </w:rPr>
        <w:t>6</w:t>
      </w:r>
      <w:r>
        <w:rPr>
          <w:rFonts w:ascii="仿宋_GB2312" w:eastAsia="仿宋_GB2312"/>
          <w:b/>
          <w:sz w:val="24"/>
          <w:szCs w:val="24"/>
        </w:rPr>
        <w:t>.</w:t>
      </w:r>
      <w:r>
        <w:rPr>
          <w:rFonts w:hint="eastAsia" w:ascii="仿宋_GB2312" w:eastAsia="仿宋_GB2312"/>
          <w:b/>
          <w:sz w:val="24"/>
          <w:szCs w:val="24"/>
        </w:rPr>
        <w:t>采购文件的获取</w:t>
      </w:r>
      <w:bookmarkEnd w:id="1"/>
      <w:r>
        <w:rPr>
          <w:rFonts w:hint="eastAsia" w:ascii="仿宋_GB2312" w:eastAsia="仿宋_GB2312"/>
          <w:b/>
          <w:sz w:val="24"/>
          <w:szCs w:val="24"/>
        </w:rPr>
        <w:t>及递交</w:t>
      </w:r>
    </w:p>
    <w:p>
      <w:pPr>
        <w:spacing w:line="560" w:lineRule="exact"/>
        <w:rPr>
          <w:rFonts w:ascii="仿宋_GB2312" w:eastAsia="仿宋_GB2312"/>
          <w:sz w:val="24"/>
          <w:szCs w:val="24"/>
        </w:rPr>
      </w:pPr>
      <w:r>
        <w:rPr>
          <w:rFonts w:hint="eastAsia" w:ascii="仿宋_GB2312" w:eastAsia="仿宋_GB2312"/>
          <w:sz w:val="24"/>
          <w:szCs w:val="24"/>
        </w:rPr>
        <w:t>6.1项目采购文件的获取及递交方式</w:t>
      </w:r>
    </w:p>
    <w:p>
      <w:pPr>
        <w:spacing w:line="560" w:lineRule="exact"/>
        <w:ind w:firstLine="480" w:firstLineChars="200"/>
        <w:rPr>
          <w:rFonts w:ascii="仿宋_GB2312" w:eastAsia="仿宋_GB2312"/>
          <w:sz w:val="24"/>
          <w:szCs w:val="24"/>
        </w:rPr>
      </w:pPr>
      <w:r>
        <w:rPr>
          <w:rFonts w:hint="eastAsia" w:ascii="仿宋_GB2312" w:eastAsia="仿宋_GB2312"/>
          <w:sz w:val="24"/>
          <w:szCs w:val="24"/>
        </w:rPr>
        <w:t>投标方需</w:t>
      </w:r>
      <w:r>
        <w:rPr>
          <w:rFonts w:hint="eastAsia" w:ascii="仿宋_GB2312" w:eastAsia="仿宋_GB2312"/>
          <w:color w:val="auto"/>
          <w:sz w:val="24"/>
          <w:szCs w:val="24"/>
          <w:highlight w:val="none"/>
        </w:rPr>
        <w:t>在</w:t>
      </w:r>
      <w:r>
        <w:rPr>
          <w:rFonts w:ascii="仿宋_GB2312" w:eastAsia="仿宋_GB2312"/>
          <w:color w:val="auto"/>
          <w:sz w:val="24"/>
          <w:szCs w:val="24"/>
          <w:highlight w:val="none"/>
          <w:lang w:bidi="zh-CN"/>
        </w:rPr>
        <w:t>2024</w:t>
      </w:r>
      <w:r>
        <w:rPr>
          <w:rFonts w:hint="eastAsia" w:ascii="仿宋_GB2312" w:eastAsia="仿宋_GB2312"/>
          <w:color w:val="auto"/>
          <w:sz w:val="24"/>
          <w:szCs w:val="24"/>
          <w:highlight w:val="none"/>
          <w:lang w:bidi="zh-CN"/>
        </w:rPr>
        <w:t>年</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lang w:val="en-US" w:eastAsia="zh-CN"/>
        </w:rPr>
        <w:t>24</w:t>
      </w:r>
      <w:r>
        <w:rPr>
          <w:rFonts w:hint="eastAsia" w:ascii="仿宋_GB2312" w:eastAsia="仿宋_GB2312"/>
          <w:color w:val="auto"/>
          <w:sz w:val="24"/>
          <w:szCs w:val="24"/>
          <w:highlight w:val="none"/>
        </w:rPr>
        <w:t>日</w:t>
      </w:r>
      <w:r>
        <w:rPr>
          <w:rFonts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w:t>
      </w:r>
      <w:r>
        <w:rPr>
          <w:rFonts w:ascii="仿宋_GB2312" w:eastAsia="仿宋_GB2312"/>
          <w:color w:val="auto"/>
          <w:sz w:val="24"/>
          <w:szCs w:val="24"/>
          <w:highlight w:val="none"/>
        </w:rPr>
        <w:t>00</w:t>
      </w:r>
      <w:r>
        <w:rPr>
          <w:rFonts w:hint="eastAsia" w:ascii="仿宋_GB2312" w:eastAsia="仿宋_GB2312"/>
          <w:color w:val="auto"/>
          <w:sz w:val="24"/>
          <w:szCs w:val="24"/>
          <w:highlight w:val="none"/>
        </w:rPr>
        <w:t>分前在中粮糖业EPS采购平台（网址：</w:t>
      </w:r>
      <w:r>
        <w:rPr>
          <w:color w:val="auto"/>
          <w:highlight w:val="none"/>
        </w:rPr>
        <w:fldChar w:fldCharType="begin"/>
      </w:r>
      <w:r>
        <w:rPr>
          <w:color w:val="auto"/>
          <w:highlight w:val="none"/>
        </w:rPr>
        <w:instrText xml:space="preserve"> HYPERLINK "https://eps.cofcosugar.com/" </w:instrText>
      </w:r>
      <w:r>
        <w:rPr>
          <w:color w:val="auto"/>
          <w:highlight w:val="none"/>
        </w:rPr>
        <w:fldChar w:fldCharType="separate"/>
      </w:r>
      <w:r>
        <w:rPr>
          <w:rStyle w:val="55"/>
          <w:rFonts w:hint="eastAsia" w:ascii="仿宋_GB2312" w:eastAsia="仿宋_GB2312" w:cs="仿宋_GB2312"/>
          <w:color w:val="auto"/>
          <w:sz w:val="24"/>
          <w:szCs w:val="24"/>
          <w:highlight w:val="none"/>
        </w:rPr>
        <w:t>https://eps.cofcosugar.com/</w:t>
      </w:r>
      <w:r>
        <w:rPr>
          <w:rStyle w:val="55"/>
          <w:rFonts w:hint="eastAsia" w:ascii="仿宋_GB2312" w:eastAsia="仿宋_GB2312" w:cs="仿宋_GB2312"/>
          <w:color w:val="auto"/>
          <w:sz w:val="24"/>
          <w:szCs w:val="24"/>
          <w:highlight w:val="none"/>
        </w:rPr>
        <w:fldChar w:fldCharType="end"/>
      </w:r>
      <w:r>
        <w:rPr>
          <w:rFonts w:hint="eastAsia" w:ascii="仿宋_GB2312" w:eastAsia="仿宋_GB2312"/>
          <w:color w:val="auto"/>
          <w:sz w:val="24"/>
          <w:szCs w:val="24"/>
          <w:highlight w:val="none"/>
        </w:rPr>
        <w:t>）完成注册；采购方组织资格审查合格后，投标方</w:t>
      </w:r>
      <w:r>
        <w:rPr>
          <w:rFonts w:ascii="仿宋_GB2312" w:eastAsia="仿宋_GB2312"/>
          <w:color w:val="auto"/>
          <w:sz w:val="24"/>
          <w:szCs w:val="24"/>
          <w:highlight w:val="none"/>
          <w:lang w:bidi="zh-CN"/>
        </w:rPr>
        <w:t>2024</w:t>
      </w:r>
      <w:r>
        <w:rPr>
          <w:rFonts w:hint="eastAsia" w:ascii="仿宋_GB2312" w:eastAsia="仿宋_GB2312"/>
          <w:color w:val="auto"/>
          <w:sz w:val="24"/>
          <w:szCs w:val="24"/>
          <w:highlight w:val="none"/>
          <w:lang w:bidi="zh-CN"/>
        </w:rPr>
        <w:t>年</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lang w:val="en-US" w:eastAsia="zh-CN"/>
        </w:rPr>
        <w:t>24</w:t>
      </w:r>
      <w:r>
        <w:rPr>
          <w:rFonts w:hint="eastAsia" w:ascii="仿宋_GB2312" w:eastAsia="仿宋_GB2312"/>
          <w:color w:val="auto"/>
          <w:sz w:val="24"/>
          <w:szCs w:val="24"/>
          <w:highlight w:val="none"/>
        </w:rPr>
        <w:t>日</w:t>
      </w:r>
      <w:r>
        <w:rPr>
          <w:rFonts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w:t>
      </w:r>
      <w:r>
        <w:rPr>
          <w:rFonts w:ascii="仿宋_GB2312" w:eastAsia="仿宋_GB2312"/>
          <w:color w:val="auto"/>
          <w:sz w:val="24"/>
          <w:szCs w:val="24"/>
          <w:highlight w:val="none"/>
        </w:rPr>
        <w:t>00</w:t>
      </w:r>
      <w:r>
        <w:rPr>
          <w:rFonts w:hint="eastAsia" w:ascii="仿宋_GB2312" w:eastAsia="仿宋_GB2312"/>
          <w:color w:val="auto"/>
          <w:sz w:val="24"/>
          <w:szCs w:val="24"/>
          <w:highlight w:val="none"/>
        </w:rPr>
        <w:t>后通过EPS采购平台获取采购文件；</w:t>
      </w:r>
      <w:r>
        <w:rPr>
          <w:rFonts w:ascii="仿宋_GB2312" w:eastAsia="仿宋_GB2312"/>
          <w:color w:val="auto"/>
          <w:sz w:val="24"/>
          <w:szCs w:val="24"/>
          <w:highlight w:val="none"/>
          <w:lang w:bidi="zh-CN"/>
        </w:rPr>
        <w:t>2024</w:t>
      </w:r>
      <w:r>
        <w:rPr>
          <w:rFonts w:hint="eastAsia" w:ascii="仿宋_GB2312" w:eastAsia="仿宋_GB2312"/>
          <w:color w:val="auto"/>
          <w:sz w:val="24"/>
          <w:szCs w:val="24"/>
          <w:highlight w:val="none"/>
          <w:lang w:bidi="zh-CN"/>
        </w:rPr>
        <w:t>年</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lang w:val="en-US" w:eastAsia="zh-CN"/>
        </w:rPr>
        <w:t>25</w:t>
      </w:r>
      <w:r>
        <w:rPr>
          <w:rFonts w:hint="eastAsia" w:ascii="仿宋_GB2312" w:eastAsia="仿宋_GB2312"/>
          <w:color w:val="auto"/>
          <w:sz w:val="24"/>
          <w:szCs w:val="24"/>
          <w:highlight w:val="none"/>
        </w:rPr>
        <w:t>日</w:t>
      </w:r>
      <w:r>
        <w:rPr>
          <w:rFonts w:ascii="仿宋_GB2312" w:eastAsia="仿宋_GB2312"/>
          <w:color w:val="auto"/>
          <w:sz w:val="24"/>
          <w:szCs w:val="24"/>
          <w:highlight w:val="none"/>
        </w:rPr>
        <w:t>11</w:t>
      </w:r>
      <w:r>
        <w:rPr>
          <w:rFonts w:hint="eastAsia" w:ascii="仿宋_GB2312" w:eastAsia="仿宋_GB2312"/>
          <w:color w:val="auto"/>
          <w:sz w:val="24"/>
          <w:szCs w:val="24"/>
          <w:highlight w:val="none"/>
        </w:rPr>
        <w:t>:</w:t>
      </w:r>
      <w:r>
        <w:rPr>
          <w:rFonts w:ascii="仿宋_GB2312" w:eastAsia="仿宋_GB2312"/>
          <w:color w:val="auto"/>
          <w:sz w:val="24"/>
          <w:szCs w:val="24"/>
          <w:highlight w:val="none"/>
        </w:rPr>
        <w:t>00</w:t>
      </w:r>
      <w:r>
        <w:rPr>
          <w:rFonts w:hint="eastAsia" w:ascii="仿宋_GB2312" w:eastAsia="仿宋_GB2312"/>
          <w:color w:val="auto"/>
          <w:sz w:val="24"/>
          <w:szCs w:val="24"/>
          <w:highlight w:val="none"/>
        </w:rPr>
        <w:t>时前在中粮糖业EPS采购平台上按采购文件说明条款提供相关资料并提交首轮报价，如无客观及系统性因素影</w:t>
      </w:r>
      <w:r>
        <w:rPr>
          <w:rFonts w:hint="eastAsia" w:ascii="仿宋_GB2312" w:eastAsia="仿宋_GB2312"/>
          <w:sz w:val="24"/>
          <w:szCs w:val="24"/>
        </w:rPr>
        <w:t>响此时间之后不再接受投标报价。后续轮次投标文件递交及报价时间详见中粮糖业</w:t>
      </w:r>
      <w:r>
        <w:rPr>
          <w:rFonts w:ascii="仿宋_GB2312" w:eastAsia="仿宋_GB2312"/>
          <w:sz w:val="24"/>
          <w:szCs w:val="24"/>
        </w:rPr>
        <w:t>EPS采购平</w:t>
      </w:r>
      <w:bookmarkStart w:id="19" w:name="_GoBack"/>
      <w:bookmarkEnd w:id="19"/>
      <w:r>
        <w:rPr>
          <w:rFonts w:ascii="仿宋_GB2312" w:eastAsia="仿宋_GB2312"/>
          <w:sz w:val="24"/>
          <w:szCs w:val="24"/>
        </w:rPr>
        <w:t>台。</w:t>
      </w:r>
    </w:p>
    <w:p>
      <w:pPr>
        <w:spacing w:line="560" w:lineRule="exact"/>
        <w:rPr>
          <w:rFonts w:ascii="仿宋_GB2312" w:eastAsia="仿宋_GB2312"/>
          <w:sz w:val="24"/>
          <w:szCs w:val="24"/>
        </w:rPr>
      </w:pPr>
      <w:r>
        <w:rPr>
          <w:rFonts w:hint="eastAsia" w:ascii="仿宋_GB2312" w:eastAsia="仿宋_GB2312"/>
          <w:sz w:val="24"/>
          <w:szCs w:val="24"/>
        </w:rPr>
        <w:t>6.2采购方在邀请投标方阶段组织的资格审查，不免除投标方在投标报价阶段以及合同执行阶段，发现投标方资格不符合而废除投标方资格或者废除合同。</w:t>
      </w:r>
    </w:p>
    <w:p>
      <w:pPr>
        <w:spacing w:line="560" w:lineRule="exact"/>
        <w:rPr>
          <w:rFonts w:hint="eastAsia" w:ascii="仿宋_GB2312" w:eastAsia="仿宋_GB2312"/>
          <w:sz w:val="24"/>
          <w:szCs w:val="24"/>
        </w:rPr>
      </w:pPr>
      <w:r>
        <w:rPr>
          <w:rFonts w:hint="eastAsia" w:ascii="仿宋_GB2312" w:eastAsia="仿宋_GB2312"/>
          <w:sz w:val="24"/>
          <w:szCs w:val="24"/>
        </w:rPr>
        <w:t>6.3询比项目采购，计划进行</w:t>
      </w:r>
      <w:r>
        <w:rPr>
          <w:rFonts w:hint="eastAsia" w:ascii="仿宋_GB2312" w:eastAsia="仿宋_GB2312"/>
          <w:sz w:val="24"/>
          <w:szCs w:val="24"/>
        </w:rPr>
        <w:sym w:font="Wingdings" w:char="00A8"/>
      </w:r>
      <w:r>
        <w:rPr>
          <w:rFonts w:hint="eastAsia" w:ascii="仿宋_GB2312" w:eastAsia="仿宋_GB2312"/>
          <w:sz w:val="24"/>
          <w:szCs w:val="24"/>
        </w:rPr>
        <w:t>一轮/</w:t>
      </w:r>
      <w:r>
        <w:rPr>
          <w:rFonts w:hint="eastAsia" w:ascii="仿宋_GB2312" w:hAnsi="仿宋_GB2312" w:eastAsia="仿宋_GB2312" w:cs="仿宋_GB2312"/>
          <w:sz w:val="24"/>
          <w:szCs w:val="24"/>
        </w:rPr>
        <w:sym w:font="Wingdings 2" w:char="F052"/>
      </w:r>
      <w:r>
        <w:rPr>
          <w:rFonts w:hint="eastAsia" w:ascii="仿宋_GB2312" w:eastAsia="仿宋_GB2312"/>
          <w:sz w:val="24"/>
          <w:szCs w:val="24"/>
        </w:rPr>
        <w:t>多轮</w:t>
      </w:r>
    </w:p>
    <w:p>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7.关于围标串标：采购方有权对投标方围标、串标等不诚信行为，将按照《中华人民共和国招投标法》规定，经查实对于参与串通行为的投标方，其中标无效，列入供应商黑名单，并对投标方处中标项目金额千分之五以上千分之十以下的罚款，如事后查实无法追溯的仅列入供应商黑名单，加大不诚信行为的违规成本。对各级单位直接负责的主管人员和其他直接责任人员处单位罚款数额百分之五以上百分之十以下的罚款。</w:t>
      </w:r>
    </w:p>
    <w:p>
      <w:pPr>
        <w:spacing w:line="560" w:lineRule="exact"/>
        <w:rPr>
          <w:rFonts w:ascii="仿宋_GB2312" w:eastAsia="仿宋_GB2312"/>
          <w:b/>
          <w:sz w:val="24"/>
          <w:szCs w:val="24"/>
        </w:rPr>
      </w:pPr>
      <w:bookmarkStart w:id="2" w:name="_Toc21651"/>
      <w:r>
        <w:rPr>
          <w:rFonts w:hint="eastAsia" w:ascii="仿宋_GB2312" w:eastAsia="仿宋_GB2312"/>
          <w:b/>
          <w:sz w:val="24"/>
          <w:szCs w:val="24"/>
          <w:lang w:val="en-US" w:eastAsia="zh-CN"/>
        </w:rPr>
        <w:t>8</w:t>
      </w:r>
      <w:r>
        <w:rPr>
          <w:rFonts w:hint="eastAsia" w:ascii="仿宋_GB2312" w:eastAsia="仿宋_GB2312"/>
          <w:b/>
          <w:sz w:val="24"/>
          <w:szCs w:val="24"/>
        </w:rPr>
        <w:t>. 发布公告的媒介</w:t>
      </w:r>
      <w:bookmarkEnd w:id="2"/>
    </w:p>
    <w:p>
      <w:pPr>
        <w:spacing w:line="560" w:lineRule="exact"/>
        <w:ind w:firstLine="480" w:firstLineChars="200"/>
        <w:rPr>
          <w:rFonts w:ascii="仿宋_GB2312" w:eastAsia="仿宋_GB2312"/>
          <w:color w:val="000000"/>
          <w:sz w:val="24"/>
          <w:szCs w:val="24"/>
        </w:rPr>
      </w:pPr>
      <w:bookmarkStart w:id="3" w:name="_Toc43732955"/>
      <w:r>
        <w:rPr>
          <w:rFonts w:hint="eastAsia" w:ascii="仿宋_GB2312" w:eastAsia="仿宋_GB2312"/>
          <w:color w:val="000000"/>
          <w:sz w:val="24"/>
          <w:szCs w:val="24"/>
        </w:rPr>
        <w:t>本次</w:t>
      </w:r>
      <w:bookmarkEnd w:id="3"/>
      <w:bookmarkStart w:id="4" w:name="_Toc1597"/>
      <w:bookmarkStart w:id="5" w:name="_Toc17966"/>
      <w:bookmarkStart w:id="6" w:name="_Toc13094"/>
      <w:bookmarkStart w:id="7" w:name="_Toc25787"/>
      <w:bookmarkStart w:id="8" w:name="_Toc25027"/>
      <w:bookmarkStart w:id="9" w:name="_Toc32404"/>
      <w:bookmarkStart w:id="10" w:name="_Toc27851"/>
      <w:bookmarkStart w:id="11" w:name="_Toc18249"/>
      <w:bookmarkStart w:id="12" w:name="_Toc26629"/>
      <w:bookmarkStart w:id="13" w:name="_Toc30288"/>
      <w:bookmarkStart w:id="14" w:name="_Toc12326"/>
      <w:bookmarkStart w:id="15" w:name="_Toc9870"/>
      <w:bookmarkStart w:id="16" w:name="_Toc5837"/>
      <w:r>
        <w:rPr>
          <w:rFonts w:hint="eastAsia" w:ascii="仿宋_GB2312" w:eastAsia="仿宋_GB2312"/>
          <w:sz w:val="24"/>
          <w:szCs w:val="24"/>
        </w:rPr>
        <w:t>询比项目</w:t>
      </w:r>
      <w:r>
        <w:rPr>
          <w:rFonts w:hint="eastAsia" w:ascii="仿宋_GB2312" w:eastAsia="仿宋_GB2312"/>
          <w:color w:val="000000"/>
          <w:sz w:val="24"/>
          <w:szCs w:val="24"/>
        </w:rPr>
        <w:t>在中粮糖业公司电子采购管理平台（简称EPS平台）公开发布。（网址：</w:t>
      </w:r>
      <w:r>
        <w:fldChar w:fldCharType="begin"/>
      </w:r>
      <w:r>
        <w:instrText xml:space="preserve"> HYPERLINK "https://eps.cofcosugar.com/" </w:instrText>
      </w:r>
      <w:r>
        <w:fldChar w:fldCharType="separate"/>
      </w:r>
      <w:r>
        <w:rPr>
          <w:rStyle w:val="55"/>
          <w:rFonts w:hint="eastAsia" w:ascii="仿宋_GB2312" w:eastAsia="仿宋_GB2312" w:cs="仿宋_GB2312"/>
          <w:sz w:val="24"/>
          <w:szCs w:val="24"/>
        </w:rPr>
        <w:t>https://eps.cofcosugar.com/</w:t>
      </w:r>
      <w:r>
        <w:rPr>
          <w:rStyle w:val="55"/>
          <w:rFonts w:hint="eastAsia" w:ascii="仿宋_GB2312" w:eastAsia="仿宋_GB2312" w:cs="仿宋_GB2312"/>
          <w:sz w:val="24"/>
          <w:szCs w:val="24"/>
        </w:rPr>
        <w:fldChar w:fldCharType="end"/>
      </w:r>
      <w:r>
        <w:rPr>
          <w:rFonts w:hint="eastAsia" w:ascii="仿宋_GB2312" w:eastAsia="仿宋_GB2312"/>
          <w:color w:val="000000"/>
          <w:sz w:val="24"/>
          <w:szCs w:val="24"/>
        </w:rPr>
        <w:t>）</w:t>
      </w:r>
    </w:p>
    <w:p>
      <w:pPr>
        <w:spacing w:line="560" w:lineRule="exact"/>
        <w:rPr>
          <w:rFonts w:ascii="仿宋_GB2312" w:eastAsia="仿宋_GB2312"/>
          <w:b/>
          <w:sz w:val="24"/>
          <w:szCs w:val="24"/>
        </w:rPr>
      </w:pPr>
      <w:r>
        <w:rPr>
          <w:rFonts w:hint="eastAsia" w:ascii="仿宋_GB2312" w:eastAsia="仿宋_GB2312"/>
          <w:b/>
          <w:sz w:val="24"/>
          <w:szCs w:val="24"/>
          <w:lang w:val="en-US" w:eastAsia="zh-CN"/>
        </w:rPr>
        <w:t>9</w:t>
      </w:r>
      <w:r>
        <w:rPr>
          <w:rFonts w:hint="eastAsia" w:ascii="仿宋_GB2312" w:eastAsia="仿宋_GB2312"/>
          <w:b/>
          <w:sz w:val="24"/>
          <w:szCs w:val="24"/>
        </w:rPr>
        <w:t xml:space="preserve">. </w:t>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仿宋_GB2312" w:eastAsia="仿宋_GB2312"/>
          <w:b/>
          <w:sz w:val="24"/>
          <w:szCs w:val="24"/>
        </w:rPr>
        <w:t>采购方信息</w:t>
      </w:r>
    </w:p>
    <w:p>
      <w:pPr>
        <w:spacing w:line="560" w:lineRule="exact"/>
        <w:rPr>
          <w:rFonts w:ascii="仿宋_GB2312" w:eastAsia="仿宋_GB2312"/>
          <w:sz w:val="24"/>
          <w:szCs w:val="24"/>
        </w:rPr>
      </w:pPr>
      <w:r>
        <w:rPr>
          <w:rFonts w:hint="eastAsia" w:ascii="仿宋_GB2312" w:eastAsia="仿宋_GB2312"/>
          <w:sz w:val="24"/>
          <w:szCs w:val="24"/>
        </w:rPr>
        <w:t>采购方名称：中粮屯河昌吉番茄制品有限公司</w:t>
      </w:r>
      <w:r>
        <w:rPr>
          <w:rFonts w:hint="eastAsia" w:ascii="仿宋_GB2312" w:eastAsia="仿宋_GB2312"/>
          <w:sz w:val="24"/>
          <w:szCs w:val="24"/>
          <w:lang w:val="en-US" w:eastAsia="zh-CN"/>
        </w:rPr>
        <w:t xml:space="preserve">     </w:t>
      </w:r>
      <w:r>
        <w:rPr>
          <w:rFonts w:hint="eastAsia" w:ascii="仿宋_GB2312" w:eastAsia="仿宋_GB2312"/>
          <w:sz w:val="24"/>
          <w:szCs w:val="24"/>
        </w:rPr>
        <w:t>采购方地址：昌吉市西郊（乌伊西路）</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32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tcPr>
          <w:p>
            <w:pPr>
              <w:spacing w:line="52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2323" w:type="dxa"/>
          </w:tcPr>
          <w:p>
            <w:pPr>
              <w:spacing w:line="52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人员姓名</w:t>
            </w:r>
          </w:p>
        </w:tc>
        <w:tc>
          <w:tcPr>
            <w:tcW w:w="4819" w:type="dxa"/>
          </w:tcPr>
          <w:p>
            <w:pPr>
              <w:spacing w:line="52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80" w:type="dxa"/>
          </w:tcPr>
          <w:p>
            <w:pPr>
              <w:spacing w:line="520" w:lineRule="exact"/>
              <w:contextualSpacing/>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EPS操作人员</w:t>
            </w:r>
          </w:p>
        </w:tc>
        <w:tc>
          <w:tcPr>
            <w:tcW w:w="2323" w:type="dxa"/>
          </w:tcPr>
          <w:p>
            <w:pPr>
              <w:spacing w:line="520" w:lineRule="exact"/>
              <w:contextualSpacing/>
              <w:jc w:val="center"/>
              <w:rPr>
                <w:rFonts w:hint="default" w:ascii="仿宋_GB2312" w:hAnsi="仿宋_GB2312" w:eastAsia="仿宋_GB2312" w:cs="仿宋_GB2312"/>
                <w:color w:val="000000"/>
                <w:sz w:val="24"/>
                <w:szCs w:val="24"/>
                <w:lang w:val="en-US" w:eastAsia="zh-CN"/>
              </w:rPr>
            </w:pPr>
            <w:r>
              <w:rPr>
                <w:rFonts w:hint="eastAsia" w:ascii="仿宋_GB2312" w:hAnsi="仿宋" w:eastAsia="仿宋_GB2312" w:cs="MS Gothic"/>
                <w:sz w:val="24"/>
                <w:szCs w:val="24"/>
                <w:lang w:val="en-US" w:eastAsia="zh-CN"/>
              </w:rPr>
              <w:t>沈强</w:t>
            </w:r>
          </w:p>
        </w:tc>
        <w:tc>
          <w:tcPr>
            <w:tcW w:w="4819" w:type="dxa"/>
          </w:tcPr>
          <w:p>
            <w:pPr>
              <w:spacing w:line="520" w:lineRule="exact"/>
              <w:contextualSpacing/>
              <w:jc w:val="center"/>
              <w:rPr>
                <w:rFonts w:hint="default" w:ascii="仿宋_GB2312" w:hAnsi="仿宋" w:eastAsia="仿宋_GB2312" w:cs="MS Gothic"/>
                <w:sz w:val="24"/>
                <w:szCs w:val="24"/>
                <w:lang w:val="en-US" w:eastAsia="zh-CN"/>
              </w:rPr>
            </w:pPr>
            <w:r>
              <w:rPr>
                <w:rFonts w:hint="eastAsia" w:ascii="仿宋_GB2312" w:hAnsi="仿宋_GB2312" w:eastAsia="仿宋_GB2312" w:cs="仿宋_GB2312"/>
                <w:sz w:val="24"/>
                <w:szCs w:val="24"/>
                <w:lang w:val="en-US" w:eastAsia="zh-CN"/>
              </w:rPr>
              <w:t>18999360360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180" w:type="dxa"/>
          </w:tcPr>
          <w:p>
            <w:pPr>
              <w:spacing w:line="520" w:lineRule="exact"/>
              <w:contextualSpacing/>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业务联系人</w:t>
            </w:r>
          </w:p>
        </w:tc>
        <w:tc>
          <w:tcPr>
            <w:tcW w:w="2323" w:type="dxa"/>
          </w:tcPr>
          <w:p>
            <w:pPr>
              <w:spacing w:line="520" w:lineRule="exact"/>
              <w:contextualSpacing/>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李妍霏</w:t>
            </w:r>
          </w:p>
        </w:tc>
        <w:tc>
          <w:tcPr>
            <w:tcW w:w="4819" w:type="dxa"/>
          </w:tcPr>
          <w:p>
            <w:pPr>
              <w:spacing w:line="520" w:lineRule="exact"/>
              <w:contextualSpacing/>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15001658881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80" w:type="dxa"/>
          </w:tcPr>
          <w:p>
            <w:pPr>
              <w:spacing w:line="520" w:lineRule="exact"/>
              <w:contextualSpacing/>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监督人员</w:t>
            </w:r>
          </w:p>
        </w:tc>
        <w:tc>
          <w:tcPr>
            <w:tcW w:w="2323" w:type="dxa"/>
          </w:tcPr>
          <w:p>
            <w:pPr>
              <w:spacing w:line="52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赵甲蓉</w:t>
            </w:r>
          </w:p>
        </w:tc>
        <w:tc>
          <w:tcPr>
            <w:tcW w:w="4819" w:type="dxa"/>
          </w:tcPr>
          <w:p>
            <w:pPr>
              <w:spacing w:line="520" w:lineRule="exact"/>
              <w:contextualSpacing/>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ascii="仿宋_GB2312" w:hAnsi="仿宋_GB2312" w:eastAsia="仿宋_GB2312" w:cs="仿宋_GB2312"/>
                <w:color w:val="000000"/>
                <w:sz w:val="24"/>
                <w:szCs w:val="24"/>
              </w:rPr>
              <w:t>3909941150</w:t>
            </w:r>
          </w:p>
        </w:tc>
      </w:tr>
    </w:tbl>
    <w:p>
      <w:pPr>
        <w:pStyle w:val="24"/>
        <w:rPr>
          <w:rFonts w:hint="eastAsia"/>
          <w:lang w:val="en-US" w:eastAsia="zh-CN"/>
        </w:rPr>
      </w:pPr>
      <w:r>
        <w:rPr>
          <w:rFonts w:hint="eastAsia"/>
          <w:lang w:val="en-US" w:eastAsia="zh-CN"/>
        </w:rPr>
        <w:t xml:space="preserve"> </w:t>
      </w:r>
    </w:p>
    <w:p>
      <w:pPr>
        <w:pStyle w:val="24"/>
      </w:pPr>
      <w:r>
        <w:rPr>
          <w:rFonts w:hint="eastAsia"/>
          <w:lang w:val="en-US" w:eastAsia="zh-CN"/>
        </w:rPr>
        <w:t xml:space="preserve"> </w:t>
      </w:r>
      <w:r>
        <w:rPr>
          <w:rFonts w:hint="eastAsia"/>
        </w:rPr>
        <w:t>9.纪检监督部门及电话</w:t>
      </w:r>
    </w:p>
    <w:p>
      <w:pPr>
        <w:spacing w:line="560" w:lineRule="exact"/>
        <w:rPr>
          <w:rFonts w:ascii="仿宋_GB2312" w:eastAsia="仿宋_GB2312"/>
          <w:sz w:val="24"/>
          <w:szCs w:val="24"/>
        </w:rPr>
      </w:pPr>
      <w:r>
        <w:rPr>
          <w:rFonts w:hint="eastAsia" w:ascii="仿宋_GB2312" w:eastAsia="仿宋_GB2312"/>
          <w:sz w:val="24"/>
          <w:szCs w:val="24"/>
        </w:rPr>
        <w:t>（1）中粮糖业控股股份有限公司纪检信访举报联络方式</w:t>
      </w:r>
    </w:p>
    <w:p>
      <w:pPr>
        <w:spacing w:line="560" w:lineRule="exact"/>
        <w:rPr>
          <w:rFonts w:ascii="仿宋_GB2312" w:eastAsia="仿宋_GB2312"/>
          <w:sz w:val="24"/>
          <w:szCs w:val="24"/>
        </w:rPr>
      </w:pPr>
      <w:r>
        <w:rPr>
          <w:rFonts w:hint="eastAsia" w:ascii="仿宋_GB2312" w:eastAsia="仿宋_GB2312"/>
          <w:sz w:val="24"/>
          <w:szCs w:val="24"/>
        </w:rPr>
        <w:t>寄信  通讯地址：北京市朝阳区朝阳门南大街8号中粮福临门大厦9层纪委办公室（收），邮政编码：100020</w:t>
      </w:r>
    </w:p>
    <w:p>
      <w:pPr>
        <w:spacing w:line="560" w:lineRule="exact"/>
        <w:rPr>
          <w:rFonts w:ascii="仿宋_GB2312" w:eastAsia="仿宋_GB2312"/>
          <w:sz w:val="24"/>
          <w:szCs w:val="24"/>
        </w:rPr>
      </w:pPr>
      <w:r>
        <w:rPr>
          <w:rFonts w:hint="eastAsia" w:ascii="仿宋_GB2312" w:eastAsia="仿宋_GB2312"/>
          <w:sz w:val="24"/>
          <w:szCs w:val="24"/>
        </w:rPr>
        <w:t>致电  举报电话 010-85017235</w:t>
      </w:r>
    </w:p>
    <w:p>
      <w:pPr>
        <w:spacing w:line="560" w:lineRule="exact"/>
        <w:rPr>
          <w:rFonts w:ascii="仿宋_GB2312" w:eastAsia="仿宋_GB2312"/>
          <w:sz w:val="24"/>
          <w:szCs w:val="24"/>
        </w:rPr>
      </w:pPr>
      <w:r>
        <w:rPr>
          <w:rFonts w:hint="eastAsia" w:ascii="仿宋_GB2312" w:eastAsia="仿宋_GB2312"/>
          <w:sz w:val="24"/>
          <w:szCs w:val="24"/>
        </w:rPr>
        <w:t>（2）中粮屯河番茄有限公司纪检信访举报联络方式</w:t>
      </w:r>
    </w:p>
    <w:p>
      <w:pPr>
        <w:spacing w:line="560" w:lineRule="exact"/>
        <w:rPr>
          <w:rFonts w:hint="eastAsia" w:ascii="仿宋_GB2312" w:eastAsia="仿宋_GB2312"/>
          <w:sz w:val="24"/>
          <w:szCs w:val="24"/>
        </w:rPr>
      </w:pPr>
      <w:r>
        <w:rPr>
          <w:rFonts w:hint="eastAsia" w:ascii="仿宋_GB2312" w:eastAsia="仿宋_GB2312"/>
          <w:sz w:val="24"/>
          <w:szCs w:val="24"/>
        </w:rPr>
        <w:t>寄信  通讯地址：新疆乌鲁木齐市黄河路2号招商银行大厦20楼中粮屯河番茄有限公司党群纪检部（收），邮政编码：830000</w:t>
      </w:r>
    </w:p>
    <w:p>
      <w:pPr>
        <w:spacing w:line="560" w:lineRule="exact"/>
        <w:rPr>
          <w:rFonts w:hint="eastAsia" w:ascii="仿宋_GB2312" w:eastAsia="仿宋_GB2312"/>
          <w:sz w:val="24"/>
          <w:szCs w:val="24"/>
        </w:rPr>
      </w:pPr>
      <w:r>
        <w:rPr>
          <w:rFonts w:hint="eastAsia" w:ascii="仿宋_GB2312" w:eastAsia="仿宋_GB2312"/>
          <w:sz w:val="24"/>
          <w:szCs w:val="24"/>
        </w:rPr>
        <w:t>致电  举报电话 18709967070</w:t>
      </w:r>
    </w:p>
    <w:p>
      <w:pPr>
        <w:spacing w:line="560" w:lineRule="exact"/>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采购项目监督人员联系方式</w:t>
      </w:r>
    </w:p>
    <w:p>
      <w:pPr>
        <w:spacing w:line="560" w:lineRule="exact"/>
        <w:rPr>
          <w:rFonts w:hint="eastAsia" w:ascii="仿宋_GB2312" w:eastAsia="仿宋_GB2312"/>
          <w:sz w:val="24"/>
          <w:szCs w:val="24"/>
        </w:rPr>
      </w:pPr>
      <w:r>
        <w:rPr>
          <w:rFonts w:hint="eastAsia" w:ascii="仿宋_GB2312" w:eastAsia="仿宋_GB2312"/>
          <w:sz w:val="24"/>
          <w:szCs w:val="24"/>
        </w:rPr>
        <w:t>姓名：赵甲蓉</w:t>
      </w:r>
    </w:p>
    <w:p>
      <w:pPr>
        <w:spacing w:line="560" w:lineRule="exact"/>
        <w:rPr>
          <w:rFonts w:hint="eastAsia" w:ascii="仿宋_GB2312" w:eastAsia="仿宋_GB2312"/>
          <w:sz w:val="24"/>
          <w:szCs w:val="24"/>
        </w:rPr>
      </w:pPr>
      <w:r>
        <w:rPr>
          <w:rFonts w:hint="eastAsia" w:ascii="仿宋_GB2312" w:eastAsia="仿宋_GB2312"/>
          <w:sz w:val="24"/>
          <w:szCs w:val="24"/>
        </w:rPr>
        <w:t>联系电话：13909941150</w:t>
      </w:r>
    </w:p>
    <w:p>
      <w:pPr>
        <w:spacing w:line="560" w:lineRule="exact"/>
        <w:rPr>
          <w:rFonts w:hint="eastAsia" w:ascii="仿宋_GB2312" w:eastAsia="仿宋_GB2312"/>
          <w:sz w:val="24"/>
          <w:szCs w:val="24"/>
        </w:rPr>
      </w:pPr>
      <w:r>
        <w:rPr>
          <w:rFonts w:hint="eastAsia" w:ascii="仿宋_GB2312" w:eastAsia="仿宋_GB2312"/>
          <w:sz w:val="24"/>
          <w:szCs w:val="24"/>
        </w:rPr>
        <w:t>电子邮箱：zhaojr@cofco.com</w:t>
      </w:r>
    </w:p>
    <w:p>
      <w:pPr>
        <w:spacing w:line="560" w:lineRule="exact"/>
        <w:rPr>
          <w:rFonts w:hint="eastAsia" w:ascii="仿宋_GB2312" w:eastAsia="仿宋_GB2312"/>
          <w:sz w:val="24"/>
          <w:szCs w:val="24"/>
        </w:rPr>
      </w:pPr>
    </w:p>
    <w:p>
      <w:pPr>
        <w:rPr>
          <w:sz w:val="24"/>
          <w:szCs w:val="24"/>
        </w:rPr>
      </w:pPr>
    </w:p>
    <w:p>
      <w:pPr>
        <w:rPr>
          <w:sz w:val="24"/>
          <w:szCs w:val="24"/>
        </w:rPr>
      </w:pPr>
    </w:p>
    <w:p>
      <w:pPr>
        <w:rPr>
          <w:sz w:val="24"/>
          <w:szCs w:val="24"/>
        </w:rPr>
      </w:pPr>
    </w:p>
    <w:p/>
    <w:p/>
    <w:p/>
    <w:p/>
    <w:p/>
    <w:p/>
    <w:p>
      <w:pPr>
        <w:spacing w:line="500" w:lineRule="exact"/>
        <w:ind w:firstLine="3600" w:firstLineChars="1000"/>
        <w:rPr>
          <w:rFonts w:hint="eastAsia" w:ascii="黑体" w:hAnsi="黑体" w:eastAsia="黑体" w:cs="方正小标宋_GBK"/>
          <w:kern w:val="0"/>
          <w:sz w:val="36"/>
          <w:szCs w:val="36"/>
        </w:rPr>
      </w:pPr>
    </w:p>
    <w:p>
      <w:pPr>
        <w:rPr>
          <w:rFonts w:hint="eastAsia" w:ascii="黑体" w:hAnsi="黑体" w:eastAsia="黑体" w:cs="方正小标宋_GBK"/>
          <w:kern w:val="0"/>
          <w:sz w:val="36"/>
          <w:szCs w:val="36"/>
        </w:rPr>
      </w:pPr>
      <w:r>
        <w:rPr>
          <w:rFonts w:hint="eastAsia" w:ascii="黑体" w:hAnsi="黑体" w:eastAsia="黑体" w:cs="方正小标宋_GBK"/>
          <w:kern w:val="0"/>
          <w:sz w:val="36"/>
          <w:szCs w:val="36"/>
        </w:rPr>
        <w:br w:type="page"/>
      </w:r>
    </w:p>
    <w:p>
      <w:pPr>
        <w:spacing w:line="500" w:lineRule="exact"/>
        <w:ind w:firstLine="3600" w:firstLineChars="1000"/>
        <w:rPr>
          <w:rFonts w:ascii="黑体" w:hAnsi="黑体" w:eastAsia="黑体" w:cs="方正小标宋_GBK"/>
          <w:kern w:val="0"/>
          <w:sz w:val="36"/>
          <w:szCs w:val="36"/>
        </w:rPr>
      </w:pPr>
      <w:r>
        <w:rPr>
          <w:rFonts w:hint="eastAsia" w:ascii="黑体" w:hAnsi="黑体" w:eastAsia="黑体" w:cs="方正小标宋_GBK"/>
          <w:kern w:val="0"/>
          <w:sz w:val="36"/>
          <w:szCs w:val="36"/>
        </w:rPr>
        <w:t>廉洁告知书</w:t>
      </w:r>
    </w:p>
    <w:p>
      <w:pPr>
        <w:spacing w:line="440" w:lineRule="exact"/>
        <w:ind w:firstLine="2880"/>
        <w:jc w:val="center"/>
        <w:rPr>
          <w:rFonts w:cs="方正小标宋_GBK"/>
          <w:kern w:val="0"/>
          <w:sz w:val="24"/>
        </w:rPr>
      </w:pPr>
    </w:p>
    <w:p>
      <w:pPr>
        <w:spacing w:line="560" w:lineRule="exact"/>
        <w:jc w:val="left"/>
        <w:rPr>
          <w:rFonts w:ascii="仿宋_GB2312" w:eastAsia="仿宋_GB2312" w:cs="仿宋_GB2312"/>
          <w:b/>
          <w:color w:val="000000"/>
        </w:rPr>
      </w:pPr>
      <w:r>
        <w:rPr>
          <w:rFonts w:hint="eastAsia" w:ascii="仿宋_GB2312" w:eastAsia="仿宋_GB2312" w:cs="仿宋_GB2312"/>
          <w:b/>
          <w:color w:val="000000"/>
        </w:rPr>
        <w:t>尊敬的投标方，您好！</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中粮屯河番茄有限公司（简称中粮番茄）对领导干部和员工实施廉洁从业管理，致力于保障投标方与我公司合作的正当权益，建立良好的合作关系。</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在采购业务往来过程中（包括投标方调研、投标方审核、招标活动、合同签订、验收、结算等），我公司明确规定工作人员不得收受、索取来自合同户及其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微信转账、银行转账等）。</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我公司明确要求领导干部和相关采购工作人员在与投标方交往的过程中不得收取报酬或礼品，请您理解我公司人员谢绝接受报酬或礼品的做法。同时，请您不要向我公司工作人员输送利益或好处。</w:t>
      </w:r>
    </w:p>
    <w:p>
      <w:pPr>
        <w:spacing w:line="560" w:lineRule="exact"/>
        <w:ind w:firstLine="280" w:firstLineChars="100"/>
        <w:rPr>
          <w:rFonts w:ascii="仿宋_GB2312" w:eastAsia="仿宋_GB2312" w:cs="仿宋_GB2312"/>
          <w:color w:val="000000"/>
        </w:rPr>
      </w:pPr>
      <w:r>
        <w:rPr>
          <w:rFonts w:hint="eastAsia" w:ascii="仿宋_GB2312" w:eastAsia="仿宋_GB2312" w:cs="仿宋_GB2312"/>
          <w:color w:val="000000"/>
        </w:rPr>
        <w:t>我公司不允许领导干部和员工吃、拿、卡、要为难投标方，请您监督。</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我们竭诚的希望与投标方共同建立公平、阳光的伙伴关系，如果中粮番茄公司的领导干部、员工出现舞弊行为、存在不廉洁的行为，请通过投诉受理渠道反映。</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我公司向每位投标方（含潜在投标方）发放《廉洁告知书》，接受您的监督。</w:t>
      </w:r>
    </w:p>
    <w:p>
      <w:pPr>
        <w:spacing w:line="560" w:lineRule="exact"/>
        <w:ind w:firstLine="3092" w:firstLineChars="1100"/>
        <w:jc w:val="both"/>
        <w:rPr>
          <w:rFonts w:hint="eastAsia" w:ascii="仿宋_GB2312" w:eastAsia="仿宋_GB2312" w:cs="仿宋_GB2312"/>
          <w:b/>
          <w:color w:val="000000"/>
        </w:rPr>
      </w:pPr>
    </w:p>
    <w:p>
      <w:pPr>
        <w:spacing w:line="560" w:lineRule="exact"/>
        <w:ind w:firstLine="3092" w:firstLineChars="1100"/>
        <w:jc w:val="both"/>
        <w:rPr>
          <w:rFonts w:hint="eastAsia" w:ascii="仿宋_GB2312" w:eastAsia="仿宋_GB2312" w:cs="仿宋_GB2312"/>
          <w:b/>
          <w:color w:val="000000"/>
        </w:rPr>
      </w:pPr>
    </w:p>
    <w:p>
      <w:pPr>
        <w:spacing w:line="560" w:lineRule="exact"/>
        <w:ind w:firstLine="3092" w:firstLineChars="1100"/>
        <w:jc w:val="both"/>
        <w:rPr>
          <w:rFonts w:hint="eastAsia" w:ascii="仿宋_GB2312" w:eastAsia="仿宋_GB2312" w:cs="仿宋_GB2312"/>
          <w:b/>
          <w:color w:val="000000"/>
        </w:rPr>
      </w:pPr>
    </w:p>
    <w:p>
      <w:pPr>
        <w:spacing w:line="560" w:lineRule="exact"/>
        <w:ind w:firstLine="3092" w:firstLineChars="1100"/>
        <w:jc w:val="both"/>
        <w:rPr>
          <w:rFonts w:hint="eastAsia" w:ascii="仿宋_GB2312" w:eastAsia="仿宋_GB2312" w:cs="仿宋_GB2312"/>
          <w:b/>
          <w:color w:val="000000"/>
        </w:rPr>
      </w:pPr>
    </w:p>
    <w:p>
      <w:pPr>
        <w:spacing w:line="560" w:lineRule="exact"/>
        <w:ind w:firstLine="3092" w:firstLineChars="1100"/>
        <w:jc w:val="both"/>
        <w:rPr>
          <w:rFonts w:hint="eastAsia" w:ascii="仿宋_GB2312" w:eastAsia="仿宋_GB2312" w:cs="仿宋_GB2312"/>
          <w:b/>
          <w:color w:val="000000"/>
        </w:rPr>
      </w:pPr>
    </w:p>
    <w:p>
      <w:pPr>
        <w:spacing w:line="560" w:lineRule="exact"/>
        <w:ind w:firstLine="3654" w:firstLineChars="1300"/>
        <w:jc w:val="both"/>
        <w:rPr>
          <w:rFonts w:ascii="仿宋_GB2312" w:eastAsia="仿宋_GB2312" w:cs="仿宋_GB2312"/>
          <w:b/>
          <w:color w:val="000000"/>
        </w:rPr>
      </w:pPr>
      <w:r>
        <w:rPr>
          <w:rFonts w:hint="eastAsia" w:ascii="仿宋_GB2312" w:eastAsia="仿宋_GB2312" w:cs="仿宋_GB2312"/>
          <w:b/>
          <w:color w:val="000000"/>
        </w:rPr>
        <w:t>纪检信访举报联络方式</w:t>
      </w:r>
    </w:p>
    <w:p>
      <w:pPr>
        <w:spacing w:line="560" w:lineRule="exact"/>
        <w:ind w:firstLine="560" w:firstLineChars="200"/>
        <w:rPr>
          <w:rFonts w:ascii="仿宋_GB2312" w:eastAsia="仿宋_GB2312"/>
        </w:rPr>
      </w:pPr>
      <w:r>
        <w:rPr>
          <w:rFonts w:hint="eastAsia" w:ascii="仿宋_GB2312" w:eastAsia="仿宋_GB2312"/>
          <w:lang w:val="en-US" w:eastAsia="zh-CN"/>
        </w:rPr>
        <w:t>一、</w:t>
      </w:r>
      <w:r>
        <w:rPr>
          <w:rFonts w:hint="eastAsia" w:ascii="仿宋_GB2312" w:eastAsia="仿宋_GB2312"/>
        </w:rPr>
        <w:t>中粮糖业控股股份有限公司纪检信访举报联络方式</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1.寄信  通讯地址：北京市朝阳区朝阳门南大街8号中粮福临门大厦9层纪委办公室（收），邮政编码：100020</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2.致电  举报电话 010-85017235</w:t>
      </w:r>
    </w:p>
    <w:p>
      <w:pPr>
        <w:spacing w:line="560" w:lineRule="exact"/>
        <w:ind w:firstLine="560" w:firstLineChars="200"/>
        <w:rPr>
          <w:rFonts w:ascii="仿宋_GB2312" w:eastAsia="仿宋_GB2312" w:cs="仿宋_GB2312"/>
          <w:color w:val="auto"/>
        </w:rPr>
      </w:pPr>
      <w:r>
        <w:rPr>
          <w:rFonts w:hint="eastAsia" w:ascii="仿宋_GB2312" w:eastAsia="仿宋_GB2312" w:cs="仿宋_GB2312"/>
          <w:color w:val="000000"/>
        </w:rPr>
        <w:t>二、中粮屯河番茄有限公司</w:t>
      </w:r>
      <w:r>
        <w:rPr>
          <w:rFonts w:hint="eastAsia" w:ascii="仿宋_GB2312" w:eastAsia="仿宋_GB2312" w:cs="仿宋_GB2312"/>
          <w:color w:val="auto"/>
        </w:rPr>
        <w:t>纪检信访举报联络方式</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1.寄信  通讯地址：新疆乌鲁木齐市黄河路2号招商银行大厦20楼中粮屯河番茄有限公司党群纪检部（收），邮政编码：830000</w:t>
      </w:r>
    </w:p>
    <w:p>
      <w:pPr>
        <w:spacing w:line="560" w:lineRule="exact"/>
        <w:ind w:firstLine="560" w:firstLineChars="200"/>
        <w:rPr>
          <w:rFonts w:hint="eastAsia" w:ascii="仿宋_GB2312" w:eastAsia="仿宋_GB2312" w:cs="仿宋_GB2312"/>
          <w:color w:val="000000"/>
        </w:rPr>
      </w:pPr>
      <w:r>
        <w:rPr>
          <w:rFonts w:hint="eastAsia" w:ascii="仿宋_GB2312" w:eastAsia="仿宋_GB2312" w:cs="仿宋_GB2312"/>
          <w:color w:val="000000"/>
        </w:rPr>
        <w:t>2.致电  举报电话 18709967070</w:t>
      </w:r>
    </w:p>
    <w:p>
      <w:pPr>
        <w:spacing w:line="560" w:lineRule="exact"/>
        <w:ind w:firstLine="560" w:firstLineChars="200"/>
        <w:rPr>
          <w:rFonts w:ascii="仿宋_GB2312" w:eastAsia="仿宋_GB2312" w:cs="仿宋_GB2312"/>
          <w:color w:val="000000"/>
        </w:rPr>
      </w:pPr>
      <w:r>
        <w:rPr>
          <w:rFonts w:hint="eastAsia" w:ascii="仿宋_GB2312" w:eastAsia="仿宋_GB2312" w:cs="仿宋_GB2312"/>
          <w:color w:val="000000"/>
        </w:rPr>
        <w:t>特此告知。</w:t>
      </w:r>
    </w:p>
    <w:p>
      <w:pPr>
        <w:spacing w:line="560" w:lineRule="exact"/>
        <w:ind w:firstLine="5040" w:firstLineChars="1800"/>
        <w:rPr>
          <w:rFonts w:ascii="仿宋_GB2312" w:eastAsia="仿宋_GB2312" w:cs="仿宋_GB2312"/>
          <w:color w:val="000000"/>
        </w:rPr>
      </w:pPr>
    </w:p>
    <w:p>
      <w:pPr>
        <w:spacing w:line="560" w:lineRule="exact"/>
        <w:ind w:firstLine="5040" w:firstLineChars="1800"/>
        <w:rPr>
          <w:rFonts w:ascii="仿宋_GB2312" w:eastAsia="仿宋_GB2312" w:cs="仿宋_GB2312"/>
          <w:color w:val="000000"/>
        </w:rPr>
      </w:pPr>
    </w:p>
    <w:p>
      <w:pPr>
        <w:wordWrap w:val="0"/>
        <w:spacing w:line="560" w:lineRule="exact"/>
        <w:ind w:firstLine="5040" w:firstLineChars="1800"/>
        <w:jc w:val="right"/>
        <w:rPr>
          <w:rFonts w:hint="default" w:ascii="仿宋_GB2312" w:eastAsia="仿宋_GB2312" w:cs="仿宋_GB2312"/>
          <w:color w:val="000000"/>
          <w:lang w:val="en-US" w:eastAsia="zh-CN"/>
        </w:rPr>
      </w:pPr>
      <w:r>
        <w:rPr>
          <w:rFonts w:hint="eastAsia" w:ascii="仿宋_GB2312" w:eastAsia="仿宋_GB2312" w:cs="仿宋_GB2312"/>
          <w:color w:val="000000"/>
        </w:rPr>
        <w:t>中粮屯河番茄有限公司</w:t>
      </w:r>
      <w:r>
        <w:rPr>
          <w:rFonts w:hint="eastAsia" w:ascii="仿宋_GB2312" w:eastAsia="仿宋_GB2312" w:cs="仿宋_GB2312"/>
          <w:color w:val="000000"/>
          <w:lang w:val="en-US" w:eastAsia="zh-CN"/>
        </w:rPr>
        <w:t xml:space="preserve">  </w:t>
      </w:r>
    </w:p>
    <w:p>
      <w:pPr>
        <w:wordWrap w:val="0"/>
        <w:spacing w:line="560" w:lineRule="exact"/>
        <w:ind w:firstLine="5880" w:firstLineChars="2100"/>
        <w:jc w:val="right"/>
        <w:rPr>
          <w:rFonts w:hint="default" w:ascii="仿宋_GB2312" w:eastAsia="仿宋_GB2312" w:cs="仿宋_GB2312"/>
          <w:color w:val="000000"/>
          <w:lang w:val="en-US" w:eastAsia="zh-CN"/>
        </w:rPr>
      </w:pPr>
      <w:r>
        <w:rPr>
          <w:rFonts w:hint="eastAsia" w:ascii="仿宋_GB2312" w:eastAsia="仿宋_GB2312" w:cs="仿宋_GB2312"/>
          <w:color w:val="000000"/>
        </w:rPr>
        <w:t>2024年4月</w:t>
      </w:r>
      <w:r>
        <w:rPr>
          <w:rFonts w:hint="eastAsia" w:ascii="仿宋_GB2312" w:eastAsia="仿宋_GB2312" w:cs="仿宋_GB2312"/>
          <w:color w:val="000000"/>
          <w:lang w:val="en-US" w:eastAsia="zh-CN"/>
        </w:rPr>
        <w:t xml:space="preserve">      </w:t>
      </w:r>
    </w:p>
    <w:p/>
    <w:p/>
    <w:p/>
    <w:p>
      <w:pPr>
        <w:rPr>
          <w:rFonts w:hint="eastAsia"/>
        </w:rPr>
      </w:pPr>
    </w:p>
    <w:p>
      <w:pPr>
        <w:jc w:val="center"/>
        <w:rPr>
          <w:rFonts w:ascii="黑体" w:hAnsi="黑体" w:eastAsia="黑体"/>
          <w:sz w:val="36"/>
          <w:szCs w:val="36"/>
        </w:rPr>
      </w:pPr>
    </w:p>
    <w:p>
      <w:pPr>
        <w:jc w:val="center"/>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ind w:firstLine="3600" w:firstLineChars="1000"/>
        <w:jc w:val="both"/>
        <w:rPr>
          <w:rFonts w:hint="eastAsia" w:ascii="黑体" w:hAnsi="黑体" w:eastAsia="黑体"/>
          <w:sz w:val="36"/>
          <w:szCs w:val="36"/>
        </w:rPr>
      </w:pPr>
    </w:p>
    <w:p>
      <w:pPr>
        <w:rPr>
          <w:rFonts w:hint="eastAsia" w:ascii="黑体" w:hAnsi="黑体" w:eastAsia="黑体"/>
          <w:sz w:val="36"/>
          <w:szCs w:val="36"/>
        </w:rPr>
      </w:pPr>
      <w:r>
        <w:rPr>
          <w:rFonts w:hint="eastAsia" w:ascii="黑体" w:hAnsi="黑体" w:eastAsia="黑体"/>
          <w:sz w:val="36"/>
          <w:szCs w:val="36"/>
        </w:rPr>
        <w:br w:type="page"/>
      </w:r>
    </w:p>
    <w:p>
      <w:pPr>
        <w:ind w:firstLine="3600" w:firstLineChars="1000"/>
        <w:jc w:val="both"/>
        <w:rPr>
          <w:rFonts w:ascii="黑体" w:hAnsi="黑体" w:eastAsia="黑体"/>
          <w:sz w:val="36"/>
          <w:szCs w:val="36"/>
        </w:rPr>
      </w:pPr>
      <w:r>
        <w:rPr>
          <w:rFonts w:hint="eastAsia" w:ascii="黑体" w:hAnsi="黑体" w:eastAsia="黑体"/>
          <w:sz w:val="36"/>
          <w:szCs w:val="36"/>
        </w:rPr>
        <w:t>第二章 采购需求</w:t>
      </w:r>
    </w:p>
    <w:p>
      <w:pPr>
        <w:pStyle w:val="24"/>
        <w:adjustRightInd w:val="0"/>
        <w:snapToGrid w:val="0"/>
        <w:spacing w:line="560" w:lineRule="exact"/>
        <w:ind w:firstLine="562" w:firstLineChars="200"/>
        <w:jc w:val="left"/>
        <w:rPr>
          <w:rFonts w:ascii="仿宋_GB2312" w:hAnsi="仿宋" w:eastAsia="仿宋_GB2312"/>
          <w:b/>
          <w:bCs/>
          <w:sz w:val="28"/>
          <w:szCs w:val="28"/>
        </w:rPr>
      </w:pPr>
      <w:r>
        <w:rPr>
          <w:rFonts w:hint="eastAsia" w:ascii="仿宋_GB2312" w:hAnsi="仿宋" w:eastAsia="仿宋_GB2312"/>
          <w:sz w:val="28"/>
          <w:szCs w:val="28"/>
        </w:rPr>
        <w:t>一、</w:t>
      </w:r>
      <w:r>
        <w:rPr>
          <w:rFonts w:hint="eastAsia" w:ascii="仿宋_GB2312" w:hAnsi="仿宋" w:eastAsia="仿宋_GB2312"/>
          <w:b/>
          <w:bCs/>
          <w:sz w:val="28"/>
          <w:szCs w:val="28"/>
        </w:rPr>
        <w:t>项目质量标准：</w:t>
      </w:r>
    </w:p>
    <w:p>
      <w:pPr>
        <w:spacing w:line="560" w:lineRule="exact"/>
        <w:ind w:firstLine="482" w:firstLineChars="200"/>
        <w:rPr>
          <w:rFonts w:hint="eastAsia" w:ascii="仿宋_GB2312" w:eastAsia="仿宋"/>
          <w:b/>
          <w:sz w:val="24"/>
          <w:szCs w:val="24"/>
        </w:rPr>
      </w:pPr>
      <w:bookmarkStart w:id="17" w:name="_Hlk167037623"/>
      <w:r>
        <w:rPr>
          <w:rFonts w:hint="eastAsia" w:ascii="仿宋_GB2312" w:eastAsia="仿宋"/>
          <w:b/>
          <w:sz w:val="24"/>
          <w:szCs w:val="24"/>
        </w:rPr>
        <w:t>（一）人员要求</w:t>
      </w:r>
    </w:p>
    <w:p>
      <w:pPr>
        <w:pStyle w:val="119"/>
        <w:spacing w:line="560" w:lineRule="exact"/>
        <w:ind w:firstLine="480" w:firstLineChars="200"/>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1.人员年龄及健康要求：所有人员必须是政治思想好、身体健康、女性年龄在18-55周岁，男性年龄在18-60周岁的中国合法公民（须提供身份证审核）。上岗前必须提供人员体检报告和健康证。个人体检报告中必须包含心脏病、高血压等检查项。</w:t>
      </w:r>
    </w:p>
    <w:p>
      <w:pPr>
        <w:pStyle w:val="119"/>
        <w:spacing w:line="560" w:lineRule="exact"/>
        <w:ind w:firstLine="480" w:firstLineChars="200"/>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2.现场安全管理要求：工作现场需设管理人员1名，负责人员管理和人员安全管理。</w:t>
      </w:r>
      <w:bookmarkEnd w:id="17"/>
      <w:r>
        <w:rPr>
          <w:rFonts w:hint="eastAsia" w:ascii="仿宋_GB2312" w:eastAsia="仿宋_GB2312" w:cs="Times New Roman" w:hAnsiTheme="minorEastAsia"/>
          <w:color w:val="auto"/>
          <w:kern w:val="2"/>
          <w:sz w:val="24"/>
          <w:szCs w:val="24"/>
          <w:highlight w:val="none"/>
          <w:lang w:val="en-US" w:eastAsia="zh-CN" w:bidi="ar-SA"/>
        </w:rPr>
        <w:t xml:space="preserve">  </w:t>
      </w:r>
    </w:p>
    <w:p>
      <w:pPr>
        <w:spacing w:line="560" w:lineRule="exact"/>
        <w:ind w:firstLine="482" w:firstLineChars="200"/>
        <w:rPr>
          <w:rFonts w:hint="eastAsia" w:ascii="仿宋_GB2312" w:eastAsia="仿宋"/>
          <w:b/>
          <w:sz w:val="24"/>
          <w:szCs w:val="24"/>
        </w:rPr>
      </w:pPr>
      <w:r>
        <w:rPr>
          <w:rFonts w:hint="eastAsia" w:ascii="仿宋_GB2312" w:eastAsia="仿宋"/>
          <w:b/>
          <w:sz w:val="24"/>
          <w:szCs w:val="24"/>
        </w:rPr>
        <w:t>（二）采购范围、作业方式及作业标准</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满足生产二车间料池卸料岗、挑选岗、脱泥岗、一、二车间外包装岗、卫生员、生产办发货查验岗用人，符合我公司用工需求。</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（1）卸料工作：原料卸料、捞草、除草、清理卸料及过程中产生的泥块、番茄秧、地膜等杂物，打扫现场卫生，并完成车间安排的临时性工作。</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2</w:t>
      </w:r>
      <w:r>
        <w:rPr>
          <w:rFonts w:hint="eastAsia" w:ascii="仿宋_GB2312" w:eastAsia="仿宋_GB2312" w:cs="Times New Roman" w:hAnsiTheme="minorEastAsia"/>
          <w:color w:val="auto"/>
          <w:kern w:val="2"/>
          <w:sz w:val="24"/>
          <w:szCs w:val="24"/>
          <w:highlight w:val="none"/>
          <w:lang w:val="en-US" w:eastAsia="zh-CN" w:bidi="ar-SA"/>
        </w:rPr>
        <w:t>）选台挑选工作：挑选出原料番茄中的番茄秧、杂草、杂物、薄膜、打扫挑选台周围卫生，并完成车间安排的临时性工作。</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3</w:t>
      </w:r>
      <w:r>
        <w:rPr>
          <w:rFonts w:hint="eastAsia" w:ascii="仿宋_GB2312" w:eastAsia="仿宋_GB2312" w:cs="Times New Roman" w:hAnsiTheme="minorEastAsia"/>
          <w:color w:val="auto"/>
          <w:kern w:val="2"/>
          <w:sz w:val="24"/>
          <w:szCs w:val="24"/>
          <w:highlight w:val="none"/>
          <w:lang w:val="en-US" w:eastAsia="zh-CN" w:bidi="ar-SA"/>
        </w:rPr>
        <w:t>）生产车间卫生员：负责参观通道的卫生清洁、客户审核接待、记录填写等。</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4</w:t>
      </w:r>
      <w:r>
        <w:rPr>
          <w:rFonts w:hint="eastAsia" w:ascii="仿宋_GB2312" w:eastAsia="仿宋_GB2312" w:cs="Times New Roman" w:hAnsiTheme="minorEastAsia"/>
          <w:color w:val="auto"/>
          <w:kern w:val="2"/>
          <w:sz w:val="24"/>
          <w:szCs w:val="24"/>
          <w:highlight w:val="none"/>
          <w:lang w:val="en-US" w:eastAsia="zh-CN" w:bidi="ar-SA"/>
        </w:rPr>
        <w:t>）灌装岗位工作：负责番茄酱成品灌装、封口。</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5</w:t>
      </w:r>
      <w:r>
        <w:rPr>
          <w:rFonts w:hint="eastAsia" w:ascii="仿宋_GB2312" w:eastAsia="仿宋_GB2312" w:cs="Times New Roman" w:hAnsiTheme="minorEastAsia"/>
          <w:color w:val="auto"/>
          <w:kern w:val="2"/>
          <w:sz w:val="24"/>
          <w:szCs w:val="24"/>
          <w:highlight w:val="none"/>
          <w:lang w:val="en-US" w:eastAsia="zh-CN" w:bidi="ar-SA"/>
        </w:rPr>
        <w:t>）脱泥岗位工作：负责污水处理站设备加药、运行、维护等工作。</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6</w:t>
      </w:r>
      <w:r>
        <w:rPr>
          <w:rFonts w:hint="eastAsia" w:ascii="仿宋_GB2312" w:eastAsia="仿宋_GB2312" w:cs="Times New Roman" w:hAnsiTheme="minorEastAsia"/>
          <w:color w:val="auto"/>
          <w:kern w:val="2"/>
          <w:sz w:val="24"/>
          <w:szCs w:val="24"/>
          <w:highlight w:val="none"/>
          <w:lang w:val="en-US" w:eastAsia="zh-CN" w:bidi="ar-SA"/>
        </w:rPr>
        <w:t>）水化岗位工作：负责锅炉软水、炉水检测、设备运行等工作。</w:t>
      </w:r>
    </w:p>
    <w:p>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eastAsia" w:ascii="仿宋_GB2312" w:eastAsia="仿宋_GB2312" w:cs="Times New Roman" w:hAnsiTheme="minorEastAsia"/>
          <w:color w:val="auto"/>
          <w:kern w:val="2"/>
          <w:sz w:val="24"/>
          <w:szCs w:val="24"/>
          <w:highlight w:val="none"/>
          <w:lang w:val="en-US" w:eastAsia="zh-CN" w:bidi="ar-SA"/>
        </w:rPr>
      </w:pPr>
      <w:r>
        <w:rPr>
          <w:rFonts w:hint="eastAsia" w:ascii="仿宋_GB2312" w:eastAsia="仿宋_GB2312" w:cs="Times New Roman" w:hAnsiTheme="minorEastAsia"/>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7</w:t>
      </w:r>
      <w:r>
        <w:rPr>
          <w:rFonts w:hint="eastAsia" w:ascii="仿宋_GB2312" w:eastAsia="仿宋_GB2312" w:cs="Times New Roman" w:hAnsiTheme="minorEastAsia"/>
          <w:color w:val="auto"/>
          <w:kern w:val="2"/>
          <w:sz w:val="24"/>
          <w:szCs w:val="24"/>
          <w:highlight w:val="none"/>
          <w:lang w:val="en-US" w:eastAsia="zh-CN" w:bidi="ar-SA"/>
        </w:rPr>
        <w:t>）发货查验岗位工作：擦桶、开桶、及货场现场卫生。</w:t>
      </w:r>
    </w:p>
    <w:p>
      <w:pPr>
        <w:spacing w:line="560" w:lineRule="exact"/>
        <w:ind w:firstLine="602"/>
        <w:rPr>
          <w:rFonts w:hint="eastAsia" w:ascii="仿宋_GB2312" w:eastAsia="仿宋_GB2312" w:cs="Times New Roman" w:hAnsiTheme="minorEastAsia"/>
          <w:color w:val="auto"/>
          <w:kern w:val="2"/>
          <w:sz w:val="24"/>
          <w:szCs w:val="24"/>
          <w:highlight w:val="none"/>
          <w:lang w:val="en-US" w:eastAsia="zh-CN" w:bidi="ar-SA"/>
        </w:rPr>
      </w:pPr>
    </w:p>
    <w:p>
      <w:pPr>
        <w:rPr>
          <w:rFonts w:hint="eastAsia" w:ascii="黑体" w:hAnsi="黑体" w:eastAsia="黑体"/>
          <w:sz w:val="36"/>
          <w:szCs w:val="36"/>
        </w:rPr>
      </w:pPr>
      <w:r>
        <w:rPr>
          <w:rFonts w:hint="eastAsia" w:ascii="黑体" w:hAnsi="黑体" w:eastAsia="黑体"/>
          <w:sz w:val="36"/>
          <w:szCs w:val="36"/>
        </w:rPr>
        <w:br w:type="page"/>
      </w:r>
    </w:p>
    <w:p>
      <w:pPr>
        <w:ind w:firstLine="2880" w:firstLineChars="800"/>
        <w:jc w:val="both"/>
        <w:rPr>
          <w:rFonts w:ascii="黑体" w:hAnsi="黑体" w:eastAsia="黑体"/>
          <w:sz w:val="36"/>
          <w:szCs w:val="36"/>
        </w:rPr>
      </w:pPr>
      <w:r>
        <w:rPr>
          <w:rFonts w:hint="eastAsia" w:ascii="黑体" w:hAnsi="黑体" w:eastAsia="黑体"/>
          <w:sz w:val="36"/>
          <w:szCs w:val="36"/>
        </w:rPr>
        <w:t>第三章 投标</w:t>
      </w:r>
      <w:r>
        <w:rPr>
          <w:rFonts w:hint="eastAsia" w:ascii="黑体" w:hAnsi="黑体" w:eastAsia="黑体"/>
          <w:sz w:val="36"/>
          <w:szCs w:val="36"/>
          <w:lang w:val="en-US" w:eastAsia="zh-CN"/>
        </w:rPr>
        <w:t>人</w:t>
      </w:r>
      <w:r>
        <w:rPr>
          <w:rFonts w:hint="eastAsia" w:ascii="黑体" w:hAnsi="黑体" w:eastAsia="黑体"/>
          <w:sz w:val="36"/>
          <w:szCs w:val="36"/>
        </w:rPr>
        <w:t>须知</w:t>
      </w:r>
    </w:p>
    <w:p>
      <w:pPr>
        <w:jc w:val="center"/>
        <w:rPr>
          <w:rFonts w:ascii="黑体" w:hAnsi="黑体" w:eastAsia="黑体"/>
        </w:rPr>
      </w:pPr>
    </w:p>
    <w:tbl>
      <w:tblPr>
        <w:tblStyle w:val="48"/>
        <w:tblW w:w="99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1842"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w:t>
            </w:r>
          </w:p>
        </w:tc>
        <w:tc>
          <w:tcPr>
            <w:tcW w:w="737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842"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73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rPr>
              <w:t>中粮屯河</w:t>
            </w:r>
            <w:r>
              <w:rPr>
                <w:rFonts w:hint="eastAsia" w:ascii="宋体" w:hAnsi="宋体" w:eastAsia="宋体" w:cs="宋体"/>
                <w:color w:val="000000"/>
                <w:kern w:val="0"/>
                <w:sz w:val="18"/>
                <w:szCs w:val="18"/>
                <w:lang w:eastAsia="zh-CN"/>
              </w:rPr>
              <w:t>昌吉</w:t>
            </w:r>
            <w:r>
              <w:rPr>
                <w:rFonts w:hint="eastAsia" w:ascii="宋体" w:hAnsi="宋体" w:eastAsia="宋体" w:cs="宋体"/>
                <w:color w:val="000000"/>
                <w:kern w:val="0"/>
                <w:sz w:val="18"/>
                <w:szCs w:val="18"/>
              </w:rPr>
              <w:t>番茄制品有限公司</w:t>
            </w:r>
            <w:r>
              <w:rPr>
                <w:rFonts w:hint="eastAsia" w:ascii="宋体" w:hAnsi="宋体" w:eastAsia="宋体" w:cs="宋体"/>
                <w:color w:val="000000"/>
                <w:kern w:val="0"/>
                <w:sz w:val="18"/>
                <w:szCs w:val="18"/>
                <w:lang w:val="en-US" w:eastAsia="zh-CN"/>
              </w:rPr>
              <w:t>生产线卸料、灌装、选台、脱泥等工序</w:t>
            </w:r>
            <w:r>
              <w:rPr>
                <w:rFonts w:hint="eastAsia" w:ascii="宋体" w:hAnsi="宋体" w:eastAsia="宋体" w:cs="宋体"/>
                <w:color w:val="000000"/>
                <w:kern w:val="0"/>
                <w:sz w:val="18"/>
                <w:szCs w:val="18"/>
              </w:rPr>
              <w:t>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842"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交付地点</w:t>
            </w:r>
          </w:p>
        </w:tc>
        <w:tc>
          <w:tcPr>
            <w:tcW w:w="7370" w:type="dxa"/>
            <w:vAlign w:val="center"/>
          </w:tcPr>
          <w:p>
            <w:pPr>
              <w:widowControl/>
              <w:spacing w:before="75" w:after="75"/>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新疆昌吉州昌吉市西郊（乌伊西路）</w:t>
            </w:r>
            <w:r>
              <w:rPr>
                <w:rFonts w:hint="eastAsia" w:ascii="宋体" w:hAnsi="宋体" w:eastAsia="宋体" w:cs="宋体"/>
                <w:color w:val="000000"/>
                <w:kern w:val="0"/>
                <w:sz w:val="18"/>
                <w:szCs w:val="18"/>
              </w:rPr>
              <w:t>中粮屯河</w:t>
            </w:r>
            <w:r>
              <w:rPr>
                <w:rFonts w:hint="eastAsia" w:ascii="宋体" w:hAnsi="宋体" w:eastAsia="宋体" w:cs="宋体"/>
                <w:color w:val="000000"/>
                <w:kern w:val="0"/>
                <w:sz w:val="18"/>
                <w:szCs w:val="18"/>
                <w:lang w:eastAsia="zh-CN"/>
              </w:rPr>
              <w:t>昌吉</w:t>
            </w:r>
            <w:r>
              <w:rPr>
                <w:rFonts w:hint="eastAsia" w:ascii="宋体" w:hAnsi="宋体" w:eastAsia="宋体" w:cs="宋体"/>
                <w:color w:val="000000"/>
                <w:kern w:val="0"/>
                <w:sz w:val="18"/>
                <w:szCs w:val="18"/>
              </w:rPr>
              <w:t>番茄制品有限公司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1842"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项目内容</w:t>
            </w:r>
          </w:p>
        </w:tc>
        <w:tc>
          <w:tcPr>
            <w:tcW w:w="7370" w:type="dxa"/>
            <w:vAlign w:val="center"/>
          </w:tcPr>
          <w:p>
            <w:pPr>
              <w:pStyle w:val="84"/>
              <w:numPr>
                <w:ilvl w:val="0"/>
                <w:numId w:val="0"/>
              </w:numPr>
              <w:spacing w:before="75" w:after="75"/>
              <w:ind w:leftChars="0"/>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rPr>
              <w:t>生产线工序外包项目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1842" w:type="dxa"/>
            <w:vAlign w:val="center"/>
          </w:tcPr>
          <w:p>
            <w:pPr>
              <w:pStyle w:val="90"/>
              <w:spacing w:line="360" w:lineRule="auto"/>
              <w:rPr>
                <w:rFonts w:hint="eastAsia" w:ascii="宋体" w:hAnsi="宋体" w:eastAsia="宋体" w:cs="宋体"/>
                <w:sz w:val="18"/>
                <w:szCs w:val="18"/>
              </w:rPr>
            </w:pPr>
            <w:r>
              <w:rPr>
                <w:rFonts w:hint="eastAsia" w:ascii="宋体" w:hAnsi="宋体" w:eastAsia="宋体" w:cs="宋体"/>
                <w:color w:val="000000"/>
                <w:kern w:val="0"/>
                <w:sz w:val="18"/>
                <w:szCs w:val="18"/>
              </w:rPr>
              <w:t>中粮屯河</w:t>
            </w:r>
            <w:r>
              <w:rPr>
                <w:rFonts w:hint="eastAsia" w:ascii="宋体" w:hAnsi="宋体" w:eastAsia="宋体" w:cs="宋体"/>
                <w:color w:val="000000"/>
                <w:kern w:val="0"/>
                <w:sz w:val="18"/>
                <w:szCs w:val="18"/>
                <w:lang w:eastAsia="zh-CN"/>
              </w:rPr>
              <w:t>昌吉</w:t>
            </w:r>
            <w:r>
              <w:rPr>
                <w:rFonts w:hint="eastAsia" w:ascii="宋体" w:hAnsi="宋体" w:eastAsia="宋体" w:cs="宋体"/>
                <w:color w:val="000000"/>
                <w:kern w:val="0"/>
                <w:sz w:val="18"/>
                <w:szCs w:val="18"/>
              </w:rPr>
              <w:t>番茄制品有限公司</w:t>
            </w:r>
            <w:r>
              <w:rPr>
                <w:rFonts w:hint="eastAsia" w:ascii="宋体" w:hAnsi="宋体" w:eastAsia="宋体" w:cs="宋体"/>
                <w:color w:val="000000"/>
                <w:kern w:val="0"/>
                <w:sz w:val="18"/>
                <w:szCs w:val="18"/>
                <w:lang w:val="en-US" w:eastAsia="zh-CN"/>
              </w:rPr>
              <w:t>生产线工序</w:t>
            </w:r>
            <w:r>
              <w:rPr>
                <w:rFonts w:hint="eastAsia" w:ascii="宋体" w:hAnsi="宋体" w:eastAsia="宋体" w:cs="宋体"/>
                <w:color w:val="000000"/>
                <w:kern w:val="0"/>
                <w:sz w:val="18"/>
                <w:szCs w:val="18"/>
              </w:rPr>
              <w:t>外包</w:t>
            </w:r>
            <w:r>
              <w:rPr>
                <w:rFonts w:hint="eastAsia" w:ascii="宋体" w:hAnsi="宋体" w:eastAsia="宋体" w:cs="宋体"/>
                <w:sz w:val="18"/>
                <w:szCs w:val="18"/>
              </w:rPr>
              <w:t>采购报价(投标书)</w:t>
            </w:r>
          </w:p>
        </w:tc>
        <w:tc>
          <w:tcPr>
            <w:tcW w:w="7370" w:type="dxa"/>
            <w:vAlign w:val="center"/>
          </w:tcPr>
          <w:p>
            <w:pPr>
              <w:pStyle w:val="90"/>
              <w:spacing w:line="360" w:lineRule="auto"/>
              <w:ind w:left="0" w:leftChars="0" w:firstLine="0" w:firstLineChars="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资质：营业执照（三证合一）、开户许可证、授权委托书、法定代表人身份证复印件、信用等级证书（如有）。</w:t>
            </w:r>
          </w:p>
          <w:p>
            <w:pPr>
              <w:pStyle w:val="90"/>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人员结构(包括年龄结构、人员来源等)、指定现场管理人员身份证复印件。</w:t>
            </w:r>
          </w:p>
          <w:p>
            <w:pPr>
              <w:pStyle w:val="90"/>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廉洁承诺书、质量承诺书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1842" w:type="dxa"/>
            <w:vAlign w:val="center"/>
          </w:tcPr>
          <w:p>
            <w:pPr>
              <w:pStyle w:val="90"/>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项目内容及要求</w:t>
            </w:r>
          </w:p>
        </w:tc>
        <w:tc>
          <w:tcPr>
            <w:tcW w:w="7370" w:type="dxa"/>
            <w:vAlign w:val="center"/>
          </w:tcPr>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一、招标范围：</w:t>
            </w:r>
          </w:p>
          <w:p>
            <w:pPr>
              <w:pStyle w:val="90"/>
              <w:spacing w:line="400" w:lineRule="exact"/>
              <w:rPr>
                <w:rFonts w:hint="eastAsia" w:ascii="宋体" w:hAnsi="宋体" w:eastAsia="宋体" w:cs="宋体"/>
                <w:sz w:val="18"/>
                <w:szCs w:val="18"/>
              </w:rPr>
            </w:pPr>
            <w:r>
              <w:rPr>
                <w:rFonts w:hint="eastAsia" w:ascii="宋体" w:hAnsi="宋体" w:eastAsia="宋体" w:cs="宋体"/>
                <w:sz w:val="18"/>
                <w:szCs w:val="18"/>
                <w:lang w:val="en-US" w:eastAsia="zh-CN"/>
              </w:rPr>
              <w:t>昌吉</w:t>
            </w:r>
            <w:r>
              <w:rPr>
                <w:rFonts w:hint="eastAsia" w:ascii="宋体" w:hAnsi="宋体" w:eastAsia="宋体" w:cs="宋体"/>
                <w:sz w:val="18"/>
                <w:szCs w:val="18"/>
              </w:rPr>
              <w:t>番茄公司</w:t>
            </w:r>
            <w:r>
              <w:rPr>
                <w:rFonts w:hint="eastAsia" w:ascii="宋体" w:hAnsi="宋体" w:eastAsia="宋体" w:cs="宋体"/>
                <w:sz w:val="18"/>
                <w:szCs w:val="18"/>
                <w:lang w:val="en-US" w:eastAsia="zh-CN"/>
              </w:rPr>
              <w:t>生产线</w:t>
            </w:r>
            <w:r>
              <w:rPr>
                <w:rFonts w:hint="eastAsia" w:ascii="宋体" w:hAnsi="宋体" w:eastAsia="宋体" w:cs="宋体"/>
                <w:color w:val="000000"/>
                <w:kern w:val="0"/>
                <w:sz w:val="18"/>
                <w:szCs w:val="18"/>
                <w:lang w:val="en-US" w:eastAsia="zh-CN"/>
              </w:rPr>
              <w:t>卸料、灌装、选台、脱泥等</w:t>
            </w:r>
            <w:r>
              <w:rPr>
                <w:rFonts w:hint="eastAsia" w:ascii="宋体" w:hAnsi="宋体" w:eastAsia="宋体" w:cs="宋体"/>
                <w:sz w:val="18"/>
                <w:szCs w:val="18"/>
                <w:lang w:val="en-US" w:eastAsia="zh-CN"/>
              </w:rPr>
              <w:t>工序</w:t>
            </w:r>
            <w:r>
              <w:rPr>
                <w:rFonts w:hint="eastAsia" w:ascii="宋体" w:hAnsi="宋体" w:eastAsia="宋体" w:cs="宋体"/>
                <w:sz w:val="18"/>
                <w:szCs w:val="18"/>
              </w:rPr>
              <w:t>外包</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二、资质及人员要求：</w:t>
            </w:r>
          </w:p>
          <w:p>
            <w:pPr>
              <w:spacing w:line="400" w:lineRule="exact"/>
              <w:rPr>
                <w:rFonts w:hint="eastAsia" w:ascii="宋体" w:hAnsi="宋体" w:eastAsia="宋体" w:cs="宋体"/>
                <w:sz w:val="18"/>
                <w:szCs w:val="18"/>
              </w:rPr>
            </w:pPr>
            <w:r>
              <w:rPr>
                <w:rFonts w:hint="eastAsia" w:ascii="宋体" w:hAnsi="宋体" w:eastAsia="宋体" w:cs="宋体"/>
                <w:sz w:val="18"/>
                <w:szCs w:val="18"/>
                <w:lang w:val="en-US" w:eastAsia="zh-CN"/>
              </w:rPr>
              <w:t>1.投标人为在中华人民共和国境内依法注册的独立法人企业、其他组织或具有有效营业执照</w:t>
            </w:r>
            <w:r>
              <w:rPr>
                <w:rFonts w:hint="eastAsia" w:ascii="宋体" w:hAnsi="宋体" w:eastAsia="宋体" w:cs="宋体"/>
                <w:sz w:val="18"/>
                <w:szCs w:val="18"/>
              </w:rPr>
              <w:t>。</w:t>
            </w:r>
          </w:p>
          <w:p>
            <w:pPr>
              <w:spacing w:line="400" w:lineRule="exac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并购买工伤保险或雇主责任险（购买保额不低于【 80 】万/人）和安责险（购买保额不低于【 60 】万/人），向甲方提供保单复印件材料。</w:t>
            </w:r>
          </w:p>
          <w:p>
            <w:pPr>
              <w:spacing w:line="400" w:lineRule="exac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工人年龄要求：18周岁以上，女工不超过5</w:t>
            </w:r>
            <w:r>
              <w:rPr>
                <w:rFonts w:hint="eastAsia" w:ascii="宋体" w:hAnsi="宋体" w:eastAsia="宋体" w:cs="宋体"/>
                <w:sz w:val="18"/>
                <w:szCs w:val="18"/>
                <w:lang w:val="en-US" w:eastAsia="zh-CN"/>
              </w:rPr>
              <w:t>5</w:t>
            </w:r>
            <w:r>
              <w:rPr>
                <w:rFonts w:hint="eastAsia" w:ascii="宋体" w:hAnsi="宋体" w:eastAsia="宋体" w:cs="宋体"/>
                <w:sz w:val="18"/>
                <w:szCs w:val="18"/>
              </w:rPr>
              <w:t>周岁，男工不超过</w:t>
            </w:r>
            <w:r>
              <w:rPr>
                <w:rFonts w:hint="eastAsia" w:ascii="宋体" w:hAnsi="宋体" w:eastAsia="宋体" w:cs="宋体"/>
                <w:sz w:val="18"/>
                <w:szCs w:val="18"/>
                <w:lang w:val="en-US" w:eastAsia="zh-CN"/>
              </w:rPr>
              <w:t>60</w:t>
            </w:r>
            <w:r>
              <w:rPr>
                <w:rFonts w:hint="eastAsia" w:ascii="宋体" w:hAnsi="宋体" w:eastAsia="宋体" w:cs="宋体"/>
                <w:sz w:val="18"/>
                <w:szCs w:val="18"/>
              </w:rPr>
              <w:t>周岁。</w:t>
            </w:r>
          </w:p>
          <w:p>
            <w:pPr>
              <w:pStyle w:val="90"/>
              <w:spacing w:line="400" w:lineRule="exac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外包方在我公司现场需至少配备一名现场管理人员，负责外包人员的管理。</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 xml:space="preserve">三、投标人出现下列情形之一的，招标小组可取消其投标资格： </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 xml:space="preserve">未按招标文件或招标小组时间规定参加投标的； </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未按招标文件要求上传投标文件、报价单等材料的；</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有违反相关法律、法规行为的。</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四、投标人出现下列情形之一的，招标小组在评审中将拒绝推荐：</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不符合招标文件要求的；</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资格证明实质性文件不全或不满足谈判文件规定的招标人资质要求的；</w:t>
            </w:r>
          </w:p>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 xml:space="preserve">不符合招标文件中规定的其他实质性要求； </w:t>
            </w:r>
          </w:p>
          <w:p>
            <w:pPr>
              <w:pStyle w:val="90"/>
              <w:spacing w:line="400" w:lineRule="exact"/>
              <w:ind w:left="0" w:leftChars="0"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4</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在招标过程中，招标小组若发现围标、串标、以行贿手段谋取成交或者以其他弄虚作假方式参加谈判的，该投标人的投标文件将视为无效；</w:t>
            </w:r>
          </w:p>
          <w:p>
            <w:pPr>
              <w:pStyle w:val="90"/>
              <w:spacing w:line="400" w:lineRule="exact"/>
              <w:ind w:left="0" w:leftChars="0"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5</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根据招标方要求，投标人可在规</w:t>
            </w:r>
            <w:r>
              <w:rPr>
                <w:rFonts w:hint="eastAsia" w:ascii="宋体" w:hAnsi="宋体" w:eastAsia="宋体" w:cs="宋体"/>
                <w:color w:val="auto"/>
                <w:kern w:val="0"/>
                <w:sz w:val="18"/>
                <w:szCs w:val="18"/>
              </w:rPr>
              <w:t>定的时间内多轮报价，同时可以</w:t>
            </w:r>
            <w:r>
              <w:rPr>
                <w:rFonts w:hint="eastAsia" w:ascii="宋体" w:hAnsi="宋体" w:eastAsia="宋体" w:cs="宋体"/>
                <w:kern w:val="0"/>
                <w:sz w:val="18"/>
                <w:szCs w:val="18"/>
              </w:rPr>
              <w:t>对投标文件的内容，在符合招标文件要求的前提下和规定的时间内</w:t>
            </w:r>
            <w:r>
              <w:rPr>
                <w:rFonts w:hint="eastAsia" w:ascii="宋体" w:hAnsi="宋体" w:eastAsia="宋体" w:cs="宋体"/>
                <w:kern w:val="0"/>
                <w:sz w:val="18"/>
                <w:szCs w:val="18"/>
                <w:lang w:val="en-US" w:eastAsia="zh-CN"/>
              </w:rPr>
              <w:t>在</w:t>
            </w:r>
            <w:r>
              <w:rPr>
                <w:rFonts w:hint="eastAsia" w:ascii="宋体" w:hAnsi="宋体" w:eastAsia="宋体" w:cs="宋体"/>
                <w:kern w:val="0"/>
                <w:sz w:val="18"/>
                <w:szCs w:val="18"/>
              </w:rPr>
              <w:t>EPS系统</w:t>
            </w:r>
            <w:r>
              <w:rPr>
                <w:rFonts w:hint="eastAsia" w:ascii="宋体" w:hAnsi="宋体" w:eastAsia="宋体" w:cs="宋体"/>
                <w:kern w:val="0"/>
                <w:sz w:val="18"/>
                <w:szCs w:val="18"/>
                <w:lang w:eastAsia="zh-CN"/>
              </w:rPr>
              <w:t>报价</w:t>
            </w: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kern w:val="0"/>
                <w:sz w:val="18"/>
                <w:szCs w:val="18"/>
              </w:rPr>
              <w:t>确定成交人</w:t>
            </w:r>
          </w:p>
        </w:tc>
        <w:tc>
          <w:tcPr>
            <w:tcW w:w="7370" w:type="dxa"/>
            <w:vAlign w:val="center"/>
          </w:tcPr>
          <w:p>
            <w:pPr>
              <w:pStyle w:val="90"/>
              <w:spacing w:line="360" w:lineRule="auto"/>
              <w:ind w:left="0" w:leftChars="0" w:firstLine="0" w:firstLineChars="0"/>
              <w:rPr>
                <w:rFonts w:hint="eastAsia" w:ascii="宋体" w:hAnsi="宋体" w:eastAsia="宋体" w:cs="宋体"/>
                <w:sz w:val="18"/>
                <w:szCs w:val="18"/>
              </w:rPr>
            </w:pPr>
            <w:r>
              <w:rPr>
                <w:rFonts w:hint="eastAsia" w:ascii="宋体" w:hAnsi="宋体" w:eastAsia="宋体" w:cs="宋体"/>
                <w:kern w:val="0"/>
                <w:sz w:val="18"/>
                <w:szCs w:val="18"/>
              </w:rPr>
              <w:t>招标小组根据招标文件的要求确定成交人是按单项不含税最低确定中标，并将结果通过EPS系统进行发布。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资金来源</w:t>
            </w:r>
          </w:p>
        </w:tc>
        <w:tc>
          <w:tcPr>
            <w:tcW w:w="7370" w:type="dxa"/>
            <w:vAlign w:val="center"/>
          </w:tcPr>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投标人资格</w:t>
            </w:r>
          </w:p>
        </w:tc>
        <w:tc>
          <w:tcPr>
            <w:tcW w:w="7370" w:type="dxa"/>
            <w:vAlign w:val="center"/>
          </w:tcPr>
          <w:p>
            <w:pPr>
              <w:pStyle w:val="90"/>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1.投标人为在中华人民共和国境内依法注册的独立法人企业或其他组织</w:t>
            </w:r>
            <w:r>
              <w:rPr>
                <w:rFonts w:hint="eastAsia" w:ascii="宋体" w:hAnsi="宋体" w:eastAsia="宋体" w:cs="宋体"/>
                <w:kern w:val="0"/>
                <w:sz w:val="18"/>
                <w:szCs w:val="18"/>
                <w:lang w:val="en-US" w:eastAsia="zh-CN"/>
              </w:rPr>
              <w:t>或</w:t>
            </w:r>
            <w:r>
              <w:rPr>
                <w:rFonts w:hint="eastAsia" w:ascii="宋体" w:hAnsi="宋体" w:eastAsia="宋体" w:cs="宋体"/>
                <w:sz w:val="18"/>
                <w:szCs w:val="18"/>
                <w:lang w:val="en-US" w:eastAsia="zh-CN"/>
              </w:rPr>
              <w:t>具有有效营业执照</w:t>
            </w:r>
            <w:r>
              <w:rPr>
                <w:rFonts w:hint="eastAsia" w:ascii="宋体" w:hAnsi="宋体" w:eastAsia="宋体" w:cs="宋体"/>
                <w:kern w:val="0"/>
                <w:sz w:val="18"/>
                <w:szCs w:val="18"/>
              </w:rPr>
              <w:t>。</w:t>
            </w:r>
          </w:p>
          <w:p>
            <w:pPr>
              <w:pStyle w:val="90"/>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2.三证合一的营业执照。</w:t>
            </w:r>
          </w:p>
          <w:p>
            <w:pPr>
              <w:pStyle w:val="90"/>
              <w:spacing w:line="360" w:lineRule="auto"/>
              <w:rPr>
                <w:rFonts w:hint="eastAsia" w:ascii="宋体" w:hAnsi="宋体" w:eastAsia="宋体" w:cs="宋体"/>
                <w:sz w:val="18"/>
                <w:szCs w:val="18"/>
              </w:rPr>
            </w:pPr>
            <w:r>
              <w:rPr>
                <w:rFonts w:hint="eastAsia" w:ascii="宋体" w:hAnsi="宋体" w:eastAsia="宋体" w:cs="宋体"/>
                <w:kern w:val="0"/>
                <w:sz w:val="18"/>
                <w:szCs w:val="18"/>
              </w:rPr>
              <w:t>3.</w:t>
            </w:r>
            <w:r>
              <w:rPr>
                <w:rFonts w:hint="eastAsia" w:ascii="宋体" w:hAnsi="宋体" w:eastAsia="宋体" w:cs="宋体"/>
                <w:sz w:val="18"/>
                <w:szCs w:val="18"/>
                <w:lang w:val="en-US" w:eastAsia="zh-CN"/>
              </w:rPr>
              <w:t>投标人为在中华人民共和国境内依法注册的独立法人企业、其他组织或具有有效营业执照</w:t>
            </w:r>
            <w:r>
              <w:rPr>
                <w:rFonts w:hint="eastAsia" w:ascii="宋体" w:hAnsi="宋体" w:eastAsia="宋体" w:cs="宋体"/>
                <w:sz w:val="18"/>
                <w:szCs w:val="18"/>
              </w:rPr>
              <w:t>。</w:t>
            </w:r>
          </w:p>
          <w:p>
            <w:pPr>
              <w:pStyle w:val="90"/>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4.法定代表人资格证书、法人代表授权委托书。</w:t>
            </w:r>
          </w:p>
          <w:p>
            <w:pPr>
              <w:pStyle w:val="90"/>
              <w:spacing w:line="360" w:lineRule="auto"/>
              <w:ind w:left="0" w:leftChars="0"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5.</w:t>
            </w:r>
            <w:r>
              <w:rPr>
                <w:rFonts w:hint="eastAsia" w:ascii="宋体" w:hAnsi="宋体" w:eastAsia="宋体" w:cs="宋体"/>
                <w:color w:val="000000"/>
                <w:sz w:val="18"/>
                <w:szCs w:val="18"/>
              </w:rPr>
              <w:t>其他说明：a.与招标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9</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交货/完工时间</w:t>
            </w:r>
          </w:p>
        </w:tc>
        <w:tc>
          <w:tcPr>
            <w:tcW w:w="7370" w:type="dxa"/>
            <w:vAlign w:val="center"/>
          </w:tcPr>
          <w:p>
            <w:pPr>
              <w:pStyle w:val="90"/>
              <w:spacing w:line="36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color w:val="auto"/>
                <w:kern w:val="0"/>
                <w:sz w:val="18"/>
                <w:szCs w:val="18"/>
                <w:lang w:val="en-US" w:eastAsia="zh-CN"/>
              </w:rPr>
              <w:t>预计</w:t>
            </w:r>
            <w:r>
              <w:rPr>
                <w:rFonts w:hint="eastAsia" w:ascii="宋体" w:hAnsi="宋体" w:eastAsia="宋体" w:cs="宋体"/>
                <w:color w:val="auto"/>
                <w:kern w:val="0"/>
                <w:sz w:val="18"/>
                <w:szCs w:val="18"/>
              </w:rPr>
              <w:t>202</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rPr>
              <w:t>年</w:t>
            </w:r>
            <w:r>
              <w:rPr>
                <w:rFonts w:hint="eastAsia" w:ascii="宋体" w:hAnsi="宋体" w:eastAsia="宋体" w:cs="宋体"/>
                <w:color w:val="auto"/>
                <w:kern w:val="0"/>
                <w:sz w:val="18"/>
                <w:szCs w:val="18"/>
                <w:lang w:val="en-US" w:eastAsia="zh-CN"/>
              </w:rPr>
              <w:t>7</w:t>
            </w:r>
            <w:r>
              <w:rPr>
                <w:rFonts w:hint="eastAsia" w:ascii="宋体" w:hAnsi="宋体" w:eastAsia="宋体" w:cs="宋体"/>
                <w:color w:val="auto"/>
                <w:kern w:val="0"/>
                <w:sz w:val="18"/>
                <w:szCs w:val="18"/>
              </w:rPr>
              <w:t>月</w:t>
            </w:r>
            <w:r>
              <w:rPr>
                <w:rFonts w:hint="eastAsia" w:ascii="宋体" w:hAnsi="宋体" w:eastAsia="宋体" w:cs="宋体"/>
                <w:color w:val="auto"/>
                <w:kern w:val="0"/>
                <w:sz w:val="18"/>
                <w:szCs w:val="18"/>
                <w:lang w:val="en-US" w:eastAsia="zh-CN"/>
              </w:rPr>
              <w:t>22</w:t>
            </w:r>
            <w:r>
              <w:rPr>
                <w:rFonts w:hint="eastAsia" w:ascii="宋体" w:hAnsi="宋体" w:eastAsia="宋体" w:cs="宋体"/>
                <w:color w:val="auto"/>
                <w:kern w:val="0"/>
                <w:sz w:val="18"/>
                <w:szCs w:val="18"/>
              </w:rPr>
              <w:t>日</w:t>
            </w:r>
            <w:r>
              <w:rPr>
                <w:rFonts w:hint="eastAsia" w:ascii="宋体" w:hAnsi="宋体" w:eastAsia="宋体" w:cs="宋体"/>
                <w:color w:val="auto"/>
                <w:kern w:val="0"/>
                <w:sz w:val="18"/>
                <w:szCs w:val="18"/>
                <w:lang w:val="en-US" w:eastAsia="zh-CN"/>
              </w:rPr>
              <w:t>至</w:t>
            </w:r>
            <w:r>
              <w:rPr>
                <w:rFonts w:hint="eastAsia" w:ascii="宋体" w:hAnsi="宋体" w:eastAsia="宋体" w:cs="宋体"/>
                <w:color w:val="auto"/>
                <w:kern w:val="0"/>
                <w:sz w:val="18"/>
                <w:szCs w:val="18"/>
              </w:rPr>
              <w:t>202</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rPr>
              <w:t>年</w:t>
            </w:r>
            <w:r>
              <w:rPr>
                <w:rFonts w:hint="eastAsia" w:ascii="宋体" w:hAnsi="宋体" w:eastAsia="宋体" w:cs="宋体"/>
                <w:color w:val="auto"/>
                <w:kern w:val="0"/>
                <w:sz w:val="18"/>
                <w:szCs w:val="18"/>
                <w:lang w:val="en-US" w:eastAsia="zh-CN"/>
              </w:rPr>
              <w:t>10</w:t>
            </w:r>
            <w:r>
              <w:rPr>
                <w:rFonts w:hint="eastAsia" w:ascii="宋体" w:hAnsi="宋体" w:eastAsia="宋体" w:cs="宋体"/>
                <w:color w:val="auto"/>
                <w:kern w:val="0"/>
                <w:sz w:val="18"/>
                <w:szCs w:val="18"/>
              </w:rPr>
              <w:t>月</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日</w:t>
            </w:r>
            <w:r>
              <w:rPr>
                <w:rFonts w:hint="eastAsia" w:ascii="宋体" w:hAnsi="宋体" w:eastAsia="宋体" w:cs="宋体"/>
                <w:color w:val="auto"/>
                <w:kern w:val="0"/>
                <w:sz w:val="18"/>
                <w:szCs w:val="18"/>
                <w:lang w:val="en-US" w:eastAsia="zh-CN"/>
              </w:rPr>
              <w:t>前（确认中标后，在我方2024年生产开机时开展服务（部分岗位需要提前到岗培训，具体时间以甲方通知为准）至2024年生产结束）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履约保证金</w:t>
            </w:r>
          </w:p>
        </w:tc>
        <w:tc>
          <w:tcPr>
            <w:tcW w:w="7370" w:type="dxa"/>
            <w:vAlign w:val="center"/>
          </w:tcPr>
          <w:p>
            <w:pPr>
              <w:pStyle w:val="90"/>
              <w:spacing w:line="360" w:lineRule="auto"/>
              <w:ind w:left="0" w:leftChars="0" w:firstLine="0"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乙方在合同</w:t>
            </w:r>
            <w:r>
              <w:rPr>
                <w:rFonts w:hint="eastAsia" w:ascii="宋体" w:hAnsi="宋体" w:eastAsia="宋体" w:cs="宋体"/>
                <w:color w:val="auto"/>
                <w:sz w:val="18"/>
                <w:szCs w:val="18"/>
              </w:rPr>
              <w:t>签订后5个工作日须交</w:t>
            </w:r>
            <w:r>
              <w:rPr>
                <w:rFonts w:hint="eastAsia" w:ascii="宋体" w:hAnsi="宋体" w:eastAsia="宋体" w:cs="宋体"/>
                <w:color w:val="000000" w:themeColor="text1"/>
                <w:sz w:val="18"/>
                <w:szCs w:val="18"/>
                <w14:textFill>
                  <w14:solidFill>
                    <w14:schemeClr w14:val="tx1"/>
                  </w14:solidFill>
                </w14:textFill>
              </w:rPr>
              <w:t>足</w:t>
            </w:r>
            <w:r>
              <w:rPr>
                <w:rFonts w:hint="eastAsia" w:ascii="宋体" w:hAnsi="宋体" w:eastAsia="宋体" w:cs="宋体"/>
                <w:color w:val="000000" w:themeColor="text1"/>
                <w:sz w:val="18"/>
                <w:szCs w:val="18"/>
                <w:u w:val="single"/>
                <w14:textFill>
                  <w14:solidFill>
                    <w14:schemeClr w14:val="tx1"/>
                  </w14:solidFill>
                </w14:textFill>
              </w:rPr>
              <w:t>所承包</w:t>
            </w:r>
            <w:r>
              <w:rPr>
                <w:rFonts w:hint="eastAsia" w:ascii="宋体" w:hAnsi="宋体" w:eastAsia="宋体" w:cs="宋体"/>
                <w:color w:val="000000" w:themeColor="text1"/>
                <w:sz w:val="18"/>
                <w:szCs w:val="18"/>
                <w14:textFill>
                  <w14:solidFill>
                    <w14:schemeClr w14:val="tx1"/>
                  </w14:solidFill>
                </w14:textFill>
              </w:rPr>
              <w:t>合同履约保证金</w:t>
            </w:r>
            <w:r>
              <w:rPr>
                <w:rFonts w:hint="eastAsia" w:ascii="宋体" w:hAnsi="宋体" w:eastAsia="宋体" w:cs="宋体"/>
                <w:color w:val="000000" w:themeColor="text1"/>
                <w:sz w:val="18"/>
                <w:szCs w:val="18"/>
                <w:u w:val="single"/>
                <w14:textFill>
                  <w14:solidFill>
                    <w14:schemeClr w14:val="tx1"/>
                  </w14:solidFill>
                </w14:textFill>
              </w:rPr>
              <w:t>1万</w:t>
            </w:r>
            <w:r>
              <w:rPr>
                <w:rFonts w:hint="eastAsia" w:ascii="宋体" w:hAnsi="宋体" w:eastAsia="宋体" w:cs="宋体"/>
                <w:color w:val="000000" w:themeColor="text1"/>
                <w:sz w:val="18"/>
                <w:szCs w:val="18"/>
                <w14:textFill>
                  <w14:solidFill>
                    <w14:schemeClr w14:val="tx1"/>
                  </w14:solidFill>
                </w14:textFill>
              </w:rPr>
              <w:t>元人民币（人民币大写壹万元整），合同期满后如未发生乙方违约或给甲方造成损失，在次年产季前15个工作日内甲方全额无息退还乙方交纳履约保证金。</w:t>
            </w:r>
          </w:p>
          <w:p>
            <w:pPr>
              <w:pStyle w:val="90"/>
              <w:spacing w:line="360" w:lineRule="auto"/>
              <w:ind w:left="0" w:leftChars="0"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单位全称：中粮屯河</w:t>
            </w:r>
            <w:r>
              <w:rPr>
                <w:rFonts w:hint="eastAsia" w:ascii="宋体" w:hAnsi="宋体" w:eastAsia="宋体" w:cs="宋体"/>
                <w:kern w:val="0"/>
                <w:sz w:val="18"/>
                <w:szCs w:val="18"/>
                <w:lang w:eastAsia="zh-CN"/>
              </w:rPr>
              <w:t>昌吉番茄</w:t>
            </w:r>
            <w:r>
              <w:rPr>
                <w:rFonts w:hint="eastAsia" w:ascii="宋体" w:hAnsi="宋体" w:eastAsia="宋体" w:cs="宋体"/>
                <w:kern w:val="0"/>
                <w:sz w:val="18"/>
                <w:szCs w:val="18"/>
              </w:rPr>
              <w:t>制品有限公司</w:t>
            </w:r>
          </w:p>
          <w:p>
            <w:pPr>
              <w:pStyle w:val="90"/>
              <w:spacing w:line="360" w:lineRule="auto"/>
              <w:ind w:left="0" w:leftChars="0" w:firstLine="0" w:firstLine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开户银行：</w:t>
            </w:r>
            <w:r>
              <w:rPr>
                <w:rFonts w:hint="eastAsia" w:ascii="宋体" w:hAnsi="宋体" w:eastAsia="宋体" w:cs="宋体"/>
                <w:kern w:val="0"/>
                <w:sz w:val="18"/>
                <w:szCs w:val="18"/>
                <w:lang w:val="en-US" w:eastAsia="zh-CN" w:bidi="ar-SA"/>
              </w:rPr>
              <w:t>中国银行股份有限公司昌吉回族自治州分行</w:t>
            </w:r>
          </w:p>
          <w:p>
            <w:pPr>
              <w:pStyle w:val="90"/>
              <w:spacing w:line="360" w:lineRule="auto"/>
              <w:ind w:left="0" w:leftChars="0" w:firstLine="0" w:firstLine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账号：</w:t>
            </w:r>
            <w:r>
              <w:rPr>
                <w:rFonts w:hint="eastAsia" w:ascii="宋体" w:hAnsi="宋体" w:eastAsia="宋体" w:cs="宋体"/>
                <w:kern w:val="0"/>
                <w:sz w:val="18"/>
                <w:szCs w:val="18"/>
                <w:lang w:val="en-US" w:eastAsia="zh-CN" w:bidi="ar-SA"/>
              </w:rPr>
              <w:t>107606935574</w:t>
            </w:r>
          </w:p>
          <w:p>
            <w:pPr>
              <w:pStyle w:val="90"/>
              <w:spacing w:line="360" w:lineRule="auto"/>
              <w:ind w:left="0" w:leftChars="0" w:firstLine="0"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开户行行号：</w:t>
            </w:r>
            <w:r>
              <w:rPr>
                <w:rFonts w:hint="eastAsia" w:ascii="宋体" w:hAnsi="宋体" w:eastAsia="宋体" w:cs="宋体"/>
                <w:kern w:val="0"/>
                <w:sz w:val="18"/>
                <w:szCs w:val="18"/>
                <w:lang w:val="en-US" w:eastAsia="zh-CN" w:bidi="ar-SA"/>
              </w:rPr>
              <w:t>104885001017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11</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交付及验收</w:t>
            </w:r>
          </w:p>
        </w:tc>
        <w:tc>
          <w:tcPr>
            <w:tcW w:w="7370" w:type="dxa"/>
            <w:vAlign w:val="center"/>
          </w:tcPr>
          <w:p>
            <w:pPr>
              <w:pStyle w:val="90"/>
              <w:spacing w:line="360" w:lineRule="auto"/>
              <w:ind w:left="0" w:leftChars="0" w:firstLine="0" w:firstLineChars="0"/>
              <w:rPr>
                <w:rFonts w:hint="eastAsia" w:ascii="宋体" w:hAnsi="宋体" w:eastAsia="宋体" w:cs="宋体"/>
                <w:color w:val="auto"/>
                <w:sz w:val="18"/>
                <w:szCs w:val="18"/>
              </w:rPr>
            </w:pPr>
            <w:r>
              <w:rPr>
                <w:rFonts w:hint="eastAsia" w:ascii="宋体" w:hAnsi="宋体" w:eastAsia="宋体" w:cs="宋体"/>
                <w:kern w:val="0"/>
                <w:sz w:val="18"/>
                <w:szCs w:val="18"/>
              </w:rPr>
              <w:t>交货时间：确认中标后，</w:t>
            </w:r>
            <w:r>
              <w:rPr>
                <w:rFonts w:hint="eastAsia" w:ascii="宋体" w:hAnsi="宋体" w:eastAsia="宋体" w:cs="宋体"/>
                <w:color w:val="auto"/>
                <w:kern w:val="0"/>
                <w:sz w:val="18"/>
                <w:szCs w:val="18"/>
              </w:rPr>
              <w:t>签订</w:t>
            </w:r>
            <w:r>
              <w:rPr>
                <w:rFonts w:hint="eastAsia" w:ascii="宋体" w:hAnsi="宋体" w:eastAsia="宋体" w:cs="宋体"/>
                <w:color w:val="auto"/>
                <w:kern w:val="0"/>
                <w:sz w:val="18"/>
                <w:szCs w:val="18"/>
                <w:lang w:val="en-US" w:eastAsia="zh-CN"/>
              </w:rPr>
              <w:t>为期3个月</w:t>
            </w:r>
            <w:r>
              <w:rPr>
                <w:rFonts w:hint="eastAsia" w:ascii="宋体" w:hAnsi="宋体" w:eastAsia="宋体" w:cs="宋体"/>
                <w:color w:val="auto"/>
                <w:kern w:val="0"/>
                <w:sz w:val="18"/>
                <w:szCs w:val="18"/>
              </w:rPr>
              <w:t>外包</w:t>
            </w:r>
            <w:r>
              <w:rPr>
                <w:rFonts w:hint="eastAsia" w:ascii="宋体" w:hAnsi="宋体" w:eastAsia="宋体" w:cs="宋体"/>
                <w:color w:val="auto"/>
                <w:kern w:val="0"/>
                <w:sz w:val="18"/>
                <w:szCs w:val="18"/>
                <w:lang w:val="en-US" w:eastAsia="zh-CN"/>
              </w:rPr>
              <w:t>开口</w:t>
            </w:r>
            <w:r>
              <w:rPr>
                <w:rFonts w:hint="eastAsia" w:ascii="宋体" w:hAnsi="宋体" w:eastAsia="宋体" w:cs="宋体"/>
                <w:color w:val="auto"/>
                <w:kern w:val="0"/>
                <w:sz w:val="18"/>
                <w:szCs w:val="18"/>
              </w:rPr>
              <w:t>合同，各岗位人员需满足我公司生产需要。</w:t>
            </w:r>
            <w:r>
              <w:rPr>
                <w:rFonts w:hint="eastAsia" w:ascii="宋体" w:hAnsi="宋体" w:eastAsia="宋体" w:cs="宋体"/>
                <w:color w:val="auto"/>
                <w:sz w:val="18"/>
                <w:szCs w:val="18"/>
              </w:rPr>
              <w:t xml:space="preserve"> </w:t>
            </w:r>
          </w:p>
          <w:p>
            <w:pPr>
              <w:pStyle w:val="328"/>
              <w:snapToGrid w:val="0"/>
              <w:spacing w:before="0" w:after="0" w:line="360" w:lineRule="auto"/>
              <w:ind w:left="0" w:right="0"/>
              <w:rPr>
                <w:rFonts w:hint="eastAsia" w:ascii="宋体" w:hAnsi="宋体" w:eastAsia="宋体" w:cs="宋体"/>
                <w:sz w:val="18"/>
                <w:szCs w:val="18"/>
              </w:rPr>
            </w:pPr>
            <w:r>
              <w:rPr>
                <w:rFonts w:hint="eastAsia" w:ascii="宋体" w:hAnsi="宋体" w:eastAsia="宋体" w:cs="宋体"/>
                <w:color w:val="auto"/>
                <w:sz w:val="18"/>
                <w:szCs w:val="18"/>
              </w:rPr>
              <w:t>甲方每月30日前结算</w:t>
            </w:r>
            <w:r>
              <w:rPr>
                <w:rFonts w:hint="eastAsia" w:ascii="宋体" w:hAnsi="宋体" w:eastAsia="宋体" w:cs="宋体"/>
                <w:color w:val="auto"/>
                <w:sz w:val="18"/>
                <w:szCs w:val="18"/>
                <w:lang w:val="en-US" w:eastAsia="zh-CN"/>
              </w:rPr>
              <w:t>按当月实际发生</w:t>
            </w:r>
            <w:r>
              <w:rPr>
                <w:rFonts w:hint="eastAsia" w:ascii="宋体" w:hAnsi="宋体" w:eastAsia="宋体" w:cs="宋体"/>
                <w:color w:val="auto"/>
                <w:sz w:val="18"/>
                <w:szCs w:val="18"/>
              </w:rPr>
              <w:t>费用。乙方须为甲方开据增值税</w:t>
            </w:r>
            <w:r>
              <w:rPr>
                <w:rFonts w:hint="eastAsia" w:ascii="宋体" w:hAnsi="宋体" w:eastAsia="宋体" w:cs="宋体"/>
                <w:color w:val="auto"/>
                <w:sz w:val="18"/>
                <w:szCs w:val="18"/>
                <w:lang w:val="en-US" w:eastAsia="zh-CN"/>
              </w:rPr>
              <w:t>普通</w:t>
            </w:r>
            <w:r>
              <w:rPr>
                <w:rFonts w:hint="eastAsia" w:ascii="宋体" w:hAnsi="宋体" w:eastAsia="宋体" w:cs="宋体"/>
                <w:color w:val="auto"/>
                <w:sz w:val="18"/>
                <w:szCs w:val="18"/>
              </w:rPr>
              <w:t>发票。开票期间如遇国家税率调整，自调整之日起以合同</w:t>
            </w:r>
            <w:r>
              <w:rPr>
                <w:rFonts w:hint="eastAsia" w:ascii="宋体" w:hAnsi="宋体" w:eastAsia="宋体" w:cs="宋体"/>
                <w:sz w:val="18"/>
                <w:szCs w:val="18"/>
              </w:rPr>
              <w:t>中不含税价格为基数乘以（1+调整后税率）为开票金额。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12</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付款方式</w:t>
            </w:r>
          </w:p>
        </w:tc>
        <w:tc>
          <w:tcPr>
            <w:tcW w:w="7370" w:type="dxa"/>
            <w:vAlign w:val="center"/>
          </w:tcPr>
          <w:p>
            <w:pPr>
              <w:pStyle w:val="90"/>
              <w:spacing w:line="360" w:lineRule="auto"/>
              <w:ind w:left="0" w:leftChars="0"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投标方每月服务完后，招标方收到服务方发票后对服务费进行支付。如不接受采购方付款方式，须提交投标方签字或盖章的书面文件说明。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13</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投标报价方式</w:t>
            </w:r>
          </w:p>
        </w:tc>
        <w:tc>
          <w:tcPr>
            <w:tcW w:w="7370" w:type="dxa"/>
            <w:vAlign w:val="center"/>
          </w:tcPr>
          <w:p>
            <w:pPr>
              <w:pStyle w:val="90"/>
              <w:spacing w:line="400" w:lineRule="exact"/>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kern w:val="0"/>
                <w:sz w:val="18"/>
                <w:szCs w:val="18"/>
              </w:rPr>
              <w:t>该报价中包含该服务涉及的全部费用（包括工人工资、税费、保险</w:t>
            </w:r>
            <w:r>
              <w:rPr>
                <w:rFonts w:hint="eastAsia" w:ascii="宋体" w:hAnsi="宋体" w:eastAsia="宋体" w:cs="宋体"/>
                <w:kern w:val="0"/>
                <w:sz w:val="18"/>
                <w:szCs w:val="18"/>
                <w:lang w:val="en-US" w:eastAsia="zh-CN"/>
              </w:rPr>
              <w:t>费</w:t>
            </w:r>
            <w:r>
              <w:rPr>
                <w:rFonts w:hint="eastAsia" w:ascii="宋体" w:hAnsi="宋体" w:eastAsia="宋体" w:cs="宋体"/>
                <w:kern w:val="0"/>
                <w:sz w:val="18"/>
                <w:szCs w:val="18"/>
              </w:rPr>
              <w:t>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14</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报价有效期</w:t>
            </w:r>
          </w:p>
        </w:tc>
        <w:tc>
          <w:tcPr>
            <w:tcW w:w="7370" w:type="dxa"/>
            <w:vAlign w:val="center"/>
          </w:tcPr>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报价文件有效期</w:t>
            </w:r>
            <w:r>
              <w:rPr>
                <w:rFonts w:hint="eastAsia" w:ascii="宋体" w:hAnsi="宋体" w:eastAsia="宋体" w:cs="宋体"/>
                <w:color w:val="auto"/>
                <w:kern w:val="0"/>
                <w:sz w:val="18"/>
                <w:szCs w:val="18"/>
              </w:rPr>
              <w:t>为</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rPr>
              <w:t>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15</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投标文件份数</w:t>
            </w:r>
          </w:p>
        </w:tc>
        <w:tc>
          <w:tcPr>
            <w:tcW w:w="7370" w:type="dxa"/>
            <w:vAlign w:val="center"/>
          </w:tcPr>
          <w:p>
            <w:pPr>
              <w:pStyle w:val="90"/>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一份电子标书。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0" w:type="dxa"/>
            <w:vAlign w:val="center"/>
          </w:tcPr>
          <w:p>
            <w:pPr>
              <w:pStyle w:val="90"/>
              <w:spacing w:line="400" w:lineRule="exact"/>
              <w:jc w:val="center"/>
              <w:rPr>
                <w:rFonts w:hint="eastAsia" w:ascii="宋体" w:hAnsi="宋体" w:eastAsia="宋体" w:cs="宋体"/>
                <w:sz w:val="18"/>
                <w:szCs w:val="18"/>
              </w:rPr>
            </w:pPr>
            <w:r>
              <w:rPr>
                <w:rFonts w:hint="eastAsia" w:ascii="宋体" w:hAnsi="宋体" w:eastAsia="宋体" w:cs="宋体"/>
                <w:sz w:val="18"/>
                <w:szCs w:val="18"/>
              </w:rPr>
              <w:t>16</w:t>
            </w:r>
          </w:p>
        </w:tc>
        <w:tc>
          <w:tcPr>
            <w:tcW w:w="1842" w:type="dxa"/>
            <w:vAlign w:val="center"/>
          </w:tcPr>
          <w:p>
            <w:pPr>
              <w:pStyle w:val="90"/>
              <w:spacing w:line="400" w:lineRule="exact"/>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投标文件递交方式及截止时间</w:t>
            </w:r>
          </w:p>
        </w:tc>
        <w:tc>
          <w:tcPr>
            <w:tcW w:w="7370"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报价文件递交截止时间：按公司EPS平台要求时间执行。</w:t>
            </w:r>
          </w:p>
          <w:p>
            <w:pPr>
              <w:rPr>
                <w:rFonts w:hint="eastAsia" w:ascii="宋体" w:hAnsi="宋体" w:eastAsia="宋体" w:cs="宋体"/>
                <w:kern w:val="0"/>
                <w:sz w:val="18"/>
                <w:szCs w:val="18"/>
              </w:rPr>
            </w:pPr>
            <w:r>
              <w:rPr>
                <w:rFonts w:hint="eastAsia" w:ascii="宋体" w:hAnsi="宋体" w:eastAsia="宋体" w:cs="宋体"/>
                <w:kern w:val="0"/>
                <w:sz w:val="18"/>
                <w:szCs w:val="18"/>
              </w:rPr>
              <w:t>投标文件以电子版的方式递交至：中粮糖业公司EPS电子采购系统（网址：</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"http://eps.cofcotunhe.com" </w:instrText>
            </w:r>
            <w:r>
              <w:rPr>
                <w:rFonts w:hint="eastAsia" w:ascii="宋体" w:hAnsi="宋体" w:eastAsia="宋体" w:cs="宋体"/>
                <w:sz w:val="18"/>
                <w:szCs w:val="18"/>
              </w:rPr>
              <w:fldChar w:fldCharType="separate"/>
            </w:r>
            <w:r>
              <w:rPr>
                <w:rFonts w:hint="eastAsia" w:ascii="宋体" w:hAnsi="宋体" w:eastAsia="宋体" w:cs="宋体"/>
                <w:kern w:val="0"/>
                <w:sz w:val="18"/>
                <w:szCs w:val="18"/>
              </w:rPr>
              <w:t>http://eps.cofcotunhe.com</w:t>
            </w:r>
            <w:r>
              <w:rPr>
                <w:rFonts w:hint="eastAsia" w:ascii="宋体" w:hAnsi="宋体" w:eastAsia="宋体" w:cs="宋体"/>
                <w:kern w:val="0"/>
                <w:sz w:val="18"/>
                <w:szCs w:val="18"/>
              </w:rPr>
              <w:fldChar w:fldCharType="end"/>
            </w: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10" w:type="dxa"/>
            <w:vAlign w:val="center"/>
          </w:tcPr>
          <w:p>
            <w:pPr>
              <w:pStyle w:val="9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842"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开标</w:t>
            </w:r>
          </w:p>
        </w:tc>
        <w:tc>
          <w:tcPr>
            <w:tcW w:w="7370"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开标时间：见EPS系统上时间（北京时间）</w:t>
            </w:r>
          </w:p>
          <w:p>
            <w:pPr>
              <w:rPr>
                <w:rFonts w:hint="eastAsia" w:ascii="宋体" w:hAnsi="宋体" w:eastAsia="宋体" w:cs="宋体"/>
                <w:kern w:val="0"/>
                <w:sz w:val="18"/>
                <w:szCs w:val="18"/>
              </w:rPr>
            </w:pPr>
            <w:r>
              <w:rPr>
                <w:rFonts w:hint="eastAsia" w:ascii="宋体" w:hAnsi="宋体" w:eastAsia="宋体" w:cs="宋体"/>
                <w:kern w:val="0"/>
                <w:sz w:val="18"/>
                <w:szCs w:val="18"/>
              </w:rPr>
              <w:t>开标地点：见EPS系统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0" w:type="dxa"/>
            <w:vAlign w:val="center"/>
          </w:tcPr>
          <w:p>
            <w:pPr>
              <w:pStyle w:val="9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842"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中标通知书</w:t>
            </w:r>
          </w:p>
        </w:tc>
        <w:tc>
          <w:tcPr>
            <w:tcW w:w="7370"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中标后3日内在EPS系统发布，不再发放纸质中标通知书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10" w:type="dxa"/>
            <w:vAlign w:val="center"/>
          </w:tcPr>
          <w:p>
            <w:pPr>
              <w:pStyle w:val="9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842"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签订合同</w:t>
            </w:r>
          </w:p>
        </w:tc>
        <w:tc>
          <w:tcPr>
            <w:tcW w:w="7370"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中标后10日内签订合同，如不履行属于违约行为，并扣除全部投标保证金。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pPr>
              <w:pStyle w:val="9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842" w:type="dxa"/>
            <w:vAlign w:val="center"/>
          </w:tcPr>
          <w:p>
            <w:pPr>
              <w:pStyle w:val="90"/>
              <w:spacing w:line="400" w:lineRule="exact"/>
              <w:rPr>
                <w:rFonts w:hint="eastAsia" w:ascii="宋体" w:hAnsi="宋体" w:eastAsia="宋体" w:cs="宋体"/>
                <w:sz w:val="18"/>
                <w:szCs w:val="18"/>
              </w:rPr>
            </w:pPr>
            <w:r>
              <w:rPr>
                <w:rFonts w:hint="eastAsia" w:ascii="宋体" w:hAnsi="宋体" w:eastAsia="宋体" w:cs="宋体"/>
                <w:sz w:val="18"/>
                <w:szCs w:val="18"/>
              </w:rPr>
              <w:t>招标单位联系人</w:t>
            </w:r>
          </w:p>
        </w:tc>
        <w:tc>
          <w:tcPr>
            <w:tcW w:w="7370" w:type="dxa"/>
            <w:vAlign w:val="center"/>
          </w:tcPr>
          <w:p>
            <w:pPr>
              <w:pStyle w:val="90"/>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招标人：</w:t>
            </w:r>
            <w:r>
              <w:rPr>
                <w:rFonts w:hint="eastAsia" w:ascii="宋体" w:hAnsi="宋体" w:eastAsia="宋体" w:cs="宋体"/>
                <w:sz w:val="18"/>
                <w:szCs w:val="18"/>
              </w:rPr>
              <w:t>中粮屯河</w:t>
            </w:r>
            <w:r>
              <w:rPr>
                <w:rFonts w:hint="eastAsia" w:ascii="宋体" w:hAnsi="宋体" w:eastAsia="宋体" w:cs="宋体"/>
                <w:sz w:val="18"/>
                <w:szCs w:val="18"/>
                <w:lang w:eastAsia="zh-CN"/>
              </w:rPr>
              <w:t>昌吉番茄</w:t>
            </w:r>
            <w:r>
              <w:rPr>
                <w:rFonts w:hint="eastAsia" w:ascii="宋体" w:hAnsi="宋体" w:eastAsia="宋体" w:cs="宋体"/>
                <w:sz w:val="18"/>
                <w:szCs w:val="18"/>
              </w:rPr>
              <w:t>制品有限公司</w:t>
            </w:r>
          </w:p>
          <w:p>
            <w:pPr>
              <w:pStyle w:val="90"/>
              <w:spacing w:line="360" w:lineRule="auto"/>
              <w:rPr>
                <w:rFonts w:hint="eastAsia" w:ascii="宋体" w:hAnsi="宋体" w:eastAsia="宋体" w:cs="宋体"/>
                <w:kern w:val="0"/>
                <w:sz w:val="18"/>
                <w:szCs w:val="18"/>
                <w:lang w:val="en-US"/>
              </w:rPr>
            </w:pPr>
            <w:r>
              <w:rPr>
                <w:rFonts w:hint="eastAsia" w:ascii="宋体" w:hAnsi="宋体" w:eastAsia="宋体" w:cs="宋体"/>
                <w:kern w:val="0"/>
                <w:sz w:val="18"/>
                <w:szCs w:val="18"/>
              </w:rPr>
              <w:t>联系人：</w:t>
            </w:r>
            <w:r>
              <w:rPr>
                <w:rFonts w:hint="eastAsia" w:ascii="宋体" w:hAnsi="宋体" w:eastAsia="宋体" w:cs="宋体"/>
                <w:kern w:val="0"/>
                <w:sz w:val="18"/>
                <w:szCs w:val="18"/>
                <w:lang w:val="en-US" w:eastAsia="zh-CN"/>
              </w:rPr>
              <w:t>李妍霏</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15209943382</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 xml:space="preserve">  张万玉18196119903</w:t>
            </w:r>
          </w:p>
        </w:tc>
      </w:tr>
    </w:tbl>
    <w:p>
      <w:pPr>
        <w:rPr>
          <w:rFonts w:ascii="黑体" w:hAnsi="黑体" w:eastAsia="黑体"/>
          <w:sz w:val="36"/>
          <w:szCs w:val="36"/>
        </w:rPr>
      </w:pP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br w:type="page"/>
      </w:r>
    </w:p>
    <w:p>
      <w:pPr>
        <w:pStyle w:val="84"/>
        <w:numPr>
          <w:ilvl w:val="0"/>
          <w:numId w:val="0"/>
        </w:numPr>
        <w:ind w:firstLine="3240" w:firstLineChars="900"/>
        <w:jc w:val="both"/>
        <w:rPr>
          <w:rFonts w:hint="default"/>
          <w:lang w:val="en-US"/>
        </w:rPr>
      </w:pPr>
      <w:r>
        <w:rPr>
          <w:rFonts w:hint="eastAsia"/>
          <w:lang w:val="en-US" w:eastAsia="zh-CN"/>
        </w:rPr>
        <w:t>第四部分 合同模版</w:t>
      </w:r>
    </w:p>
    <w:p>
      <w:pPr>
        <w:spacing w:line="42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30"/>
          <w:szCs w:val="24"/>
          <w14:textFill>
            <w14:solidFill>
              <w14:schemeClr w14:val="tx1"/>
            </w14:solidFill>
          </w14:textFill>
        </w:rPr>
        <w:t xml:space="preserve">  </w:t>
      </w:r>
      <w:r>
        <w:rPr>
          <w:rFonts w:hint="eastAsia" w:ascii="Times New Roman" w:hAnsi="Times New Roman" w:eastAsia="仿宋_GB2312" w:cs="Times New Roman"/>
          <w:color w:val="000000" w:themeColor="text1"/>
          <w:sz w:val="30"/>
          <w:szCs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 xml:space="preserve">编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号：</w:t>
      </w:r>
      <w:r>
        <w:rPr>
          <w:bCs/>
          <w:sz w:val="24"/>
          <w:szCs w:val="24"/>
        </w:rPr>
        <w:t>Y10-VIIXB</w:t>
      </w:r>
      <w:r>
        <w:rPr>
          <w:rFonts w:hint="eastAsia"/>
          <w:bCs/>
          <w:sz w:val="24"/>
          <w:szCs w:val="24"/>
          <w:lang w:val="en-US" w:eastAsia="zh-CN"/>
        </w:rPr>
        <w:t>2024</w:t>
      </w:r>
      <w:r>
        <w:rPr>
          <w:bCs/>
          <w:sz w:val="24"/>
          <w:szCs w:val="24"/>
        </w:rPr>
        <w:t>-</w:t>
      </w:r>
    </w:p>
    <w:p>
      <w:pPr>
        <w:spacing w:line="42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签订时间：</w:t>
      </w:r>
    </w:p>
    <w:p>
      <w:pPr>
        <w:spacing w:line="42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签订地点：昌吉市</w:t>
      </w:r>
    </w:p>
    <w:p>
      <w:pPr>
        <w:spacing w:line="360" w:lineRule="auto"/>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甲方：</w:t>
      </w:r>
      <w:r>
        <w:rPr>
          <w:rFonts w:hint="eastAsia" w:ascii="Times New Roman" w:hAnsi="Times New Roman" w:eastAsia="仿宋_GB2312" w:cs="Times New Roman"/>
          <w:color w:val="000000" w:themeColor="text1"/>
          <w:szCs w:val="21"/>
          <w:u w:val="single"/>
          <w14:textFill>
            <w14:solidFill>
              <w14:schemeClr w14:val="tx1"/>
            </w14:solidFill>
          </w14:textFill>
        </w:rPr>
        <w:t>中粮屯河</w:t>
      </w:r>
      <w:r>
        <w:rPr>
          <w:rFonts w:ascii="Times New Roman" w:hAnsi="Times New Roman" w:eastAsia="仿宋_GB2312" w:cs="Times New Roman"/>
          <w:color w:val="000000" w:themeColor="text1"/>
          <w:szCs w:val="21"/>
          <w:u w:val="single"/>
          <w14:textFill>
            <w14:solidFill>
              <w14:schemeClr w14:val="tx1"/>
            </w14:solidFill>
          </w14:textFill>
        </w:rPr>
        <w:t>昌吉</w:t>
      </w:r>
      <w:r>
        <w:rPr>
          <w:rFonts w:hint="eastAsia" w:ascii="Times New Roman" w:hAnsi="Times New Roman" w:eastAsia="仿宋_GB2312" w:cs="Times New Roman"/>
          <w:color w:val="000000" w:themeColor="text1"/>
          <w:szCs w:val="21"/>
          <w:u w:val="single"/>
          <w14:textFill>
            <w14:solidFill>
              <w14:schemeClr w14:val="tx1"/>
            </w14:solidFill>
          </w14:textFill>
        </w:rPr>
        <w:t>番茄制品有限公司</w:t>
      </w:r>
    </w:p>
    <w:p>
      <w:pPr>
        <w:spacing w:line="360" w:lineRule="auto"/>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乙方：</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widowControl/>
        <w:spacing w:line="360" w:lineRule="auto"/>
        <w:ind w:firstLine="560" w:firstLineChars="200"/>
        <w:jc w:val="left"/>
        <w:rPr>
          <w:rFonts w:ascii="Times New Roman" w:hAnsi="宋体" w:eastAsia="宋体" w:cs="宋体"/>
          <w:color w:val="000000" w:themeColor="text1"/>
          <w:kern w:val="0"/>
          <w:szCs w:val="21"/>
          <w14:textFill>
            <w14:solidFill>
              <w14:schemeClr w14:val="tx1"/>
            </w14:solidFill>
          </w14:textFill>
        </w:rPr>
      </w:pPr>
      <w:r>
        <w:rPr>
          <w:rFonts w:hint="eastAsia" w:ascii="Times New Roman" w:hAnsi="宋体" w:eastAsia="仿宋_GB2312" w:cs="宋体"/>
          <w:color w:val="000000" w:themeColor="text1"/>
          <w:kern w:val="0"/>
          <w:szCs w:val="21"/>
          <w14:textFill>
            <w14:solidFill>
              <w14:schemeClr w14:val="tx1"/>
            </w14:solidFill>
          </w14:textFill>
        </w:rPr>
        <w:t>经甲、乙双方友好协商，现按照《中华人民共和国民法典》，就甲方</w:t>
      </w:r>
      <w:r>
        <w:rPr>
          <w:rFonts w:hint="eastAsia" w:ascii="Times New Roman" w:hAnsi="宋体" w:eastAsia="仿宋_GB2312" w:cs="宋体"/>
          <w:color w:val="000000" w:themeColor="text1"/>
          <w:kern w:val="0"/>
          <w:szCs w:val="21"/>
          <w:u w:val="single"/>
          <w14:textFill>
            <w14:solidFill>
              <w14:schemeClr w14:val="tx1"/>
            </w14:solidFill>
          </w14:textFill>
        </w:rPr>
        <w:t>生产期</w:t>
      </w:r>
      <w:r>
        <w:rPr>
          <w:rFonts w:hint="eastAsia" w:ascii="Times New Roman" w:hAnsi="宋体" w:eastAsia="仿宋_GB2312" w:cs="宋体"/>
          <w:color w:val="000000" w:themeColor="text1"/>
          <w:kern w:val="0"/>
          <w:szCs w:val="21"/>
          <w14:textFill>
            <w14:solidFill>
              <w14:schemeClr w14:val="tx1"/>
            </w14:solidFill>
          </w14:textFill>
        </w:rPr>
        <w:t>外包项目由乙方承包实施达成以下协议，以资共同遵守</w:t>
      </w:r>
      <w:r>
        <w:rPr>
          <w:rFonts w:hint="eastAsia" w:ascii="Times New Roman" w:hAnsi="宋体" w:eastAsia="宋体" w:cs="宋体"/>
          <w:color w:val="000000" w:themeColor="text1"/>
          <w:kern w:val="0"/>
          <w:szCs w:val="21"/>
          <w14:textFill>
            <w14:solidFill>
              <w14:schemeClr w14:val="tx1"/>
            </w14:solidFill>
          </w14:textFill>
        </w:rPr>
        <w:t>：</w:t>
      </w:r>
    </w:p>
    <w:tbl>
      <w:tblPr>
        <w:tblStyle w:val="48"/>
        <w:tblW w:w="10044" w:type="dxa"/>
        <w:tblInd w:w="-34" w:type="dxa"/>
        <w:tblLayout w:type="fixed"/>
        <w:tblCellMar>
          <w:top w:w="0" w:type="dxa"/>
          <w:left w:w="108" w:type="dxa"/>
          <w:bottom w:w="0" w:type="dxa"/>
          <w:right w:w="108" w:type="dxa"/>
        </w:tblCellMar>
      </w:tblPr>
      <w:tblGrid>
        <w:gridCol w:w="985"/>
        <w:gridCol w:w="1418"/>
        <w:gridCol w:w="641"/>
        <w:gridCol w:w="750"/>
        <w:gridCol w:w="955"/>
        <w:gridCol w:w="1104"/>
        <w:gridCol w:w="641"/>
        <w:gridCol w:w="3550"/>
      </w:tblGrid>
      <w:tr>
        <w:tblPrEx>
          <w:tblCellMar>
            <w:top w:w="0" w:type="dxa"/>
            <w:left w:w="108" w:type="dxa"/>
            <w:bottom w:w="0" w:type="dxa"/>
            <w:right w:w="108" w:type="dxa"/>
          </w:tblCellMar>
        </w:tblPrEx>
        <w:trPr>
          <w:trHeight w:val="483"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pacing w:val="0"/>
                <w:kern w:val="0"/>
                <w:sz w:val="18"/>
                <w:szCs w:val="18"/>
                <w:fitText w:val="360" w:id="215039816"/>
                <w:lang w:val="en-US" w:eastAsia="zh-CN"/>
                <w14:textFill>
                  <w14:solidFill>
                    <w14:schemeClr w14:val="tx1"/>
                  </w14:solidFill>
                </w14:textFill>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生产工序岗位</w:t>
            </w:r>
          </w:p>
        </w:tc>
        <w:tc>
          <w:tcPr>
            <w:tcW w:w="641" w:type="dxa"/>
            <w:tcBorders>
              <w:top w:val="single" w:color="auto" w:sz="4" w:space="0"/>
              <w:left w:val="nil"/>
              <w:bottom w:val="single" w:color="auto" w:sz="4" w:space="0"/>
              <w:right w:val="single" w:color="auto" w:sz="4" w:space="0"/>
            </w:tcBorders>
            <w:vAlign w:val="center"/>
          </w:tcPr>
          <w:p>
            <w:pPr>
              <w:widowControl/>
              <w:ind w:left="0" w:leftChars="0"/>
              <w:jc w:val="cente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单位</w:t>
            </w: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themeColor="text1"/>
                <w:kern w:val="0"/>
                <w:sz w:val="18"/>
                <w:szCs w:val="18"/>
                <w14:textFill>
                  <w14:solidFill>
                    <w14:schemeClr w14:val="tx1"/>
                  </w14:solidFill>
                </w14:textFill>
              </w:rPr>
              <w:t>数量</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含税单价</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不含税单价</w:t>
            </w: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税额</w:t>
            </w: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备注</w:t>
            </w:r>
          </w:p>
        </w:tc>
      </w:tr>
      <w:tr>
        <w:tblPrEx>
          <w:tblCellMar>
            <w:top w:w="0" w:type="dxa"/>
            <w:left w:w="108" w:type="dxa"/>
            <w:bottom w:w="0" w:type="dxa"/>
            <w:right w:w="108" w:type="dxa"/>
          </w:tblCellMar>
        </w:tblPrEx>
        <w:trPr>
          <w:trHeight w:val="200"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卸料</w:t>
            </w:r>
            <w:r>
              <w:rPr>
                <w:rFonts w:hint="eastAsia" w:ascii="宋体" w:hAnsi="宋体" w:eastAsia="宋体" w:cs="宋体"/>
                <w:b w:val="0"/>
                <w:bCs w:val="0"/>
                <w:color w:val="auto"/>
                <w:sz w:val="18"/>
                <w:szCs w:val="18"/>
                <w:lang w:val="en-US" w:eastAsia="zh-CN"/>
              </w:rPr>
              <w:t>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default"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default"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default" w:ascii="宋体" w:hAnsi="宋体" w:eastAsia="宋体" w:cs="宋体"/>
                <w:b w:val="0"/>
                <w:bCs w:val="0"/>
                <w:color w:val="auto"/>
                <w:kern w:val="0"/>
                <w:sz w:val="18"/>
                <w:szCs w:val="18"/>
                <w:lang w:val="en-US"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负责原料卸料、清理滚筒除草机、提升机上的杂草、清理高架流槽中的淤泥、一二三级格栅上的杂草、现场卫生打扫等</w:t>
            </w:r>
          </w:p>
        </w:tc>
      </w:tr>
      <w:tr>
        <w:tblPrEx>
          <w:tblCellMar>
            <w:top w:w="0" w:type="dxa"/>
            <w:left w:w="108" w:type="dxa"/>
            <w:bottom w:w="0" w:type="dxa"/>
            <w:right w:w="108" w:type="dxa"/>
          </w:tblCellMar>
        </w:tblPrEx>
        <w:trPr>
          <w:trHeight w:val="200"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2</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挑选岗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left="0" w:leftChars="0"/>
              <w:jc w:val="center"/>
              <w:textAlignment w:val="auto"/>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挑选烂番茄、破损果、杂草、番茄秧、现场卫生打扫等所有选果间工作内容</w:t>
            </w:r>
          </w:p>
        </w:tc>
      </w:tr>
      <w:tr>
        <w:tblPrEx>
          <w:tblCellMar>
            <w:top w:w="0" w:type="dxa"/>
            <w:left w:w="108" w:type="dxa"/>
            <w:bottom w:w="0" w:type="dxa"/>
            <w:right w:w="108" w:type="dxa"/>
          </w:tblCellMar>
        </w:tblPrEx>
        <w:trPr>
          <w:trHeight w:val="200"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3</w:t>
            </w:r>
          </w:p>
        </w:tc>
        <w:tc>
          <w:tcPr>
            <w:tcW w:w="1418" w:type="dxa"/>
            <w:tcBorders>
              <w:top w:val="nil"/>
              <w:left w:val="nil"/>
              <w:bottom w:val="single" w:color="auto" w:sz="4" w:space="0"/>
              <w:right w:val="single" w:color="auto" w:sz="4" w:space="0"/>
            </w:tcBorders>
            <w:shd w:val="clear" w:color="auto" w:fill="auto"/>
            <w:vAlign w:val="top"/>
          </w:tcPr>
          <w:p>
            <w:pPr>
              <w:spacing w:beforeLines="0" w:afterLines="0"/>
              <w:ind w:left="0" w:leftChars="0"/>
              <w:jc w:val="center"/>
              <w:rPr>
                <w:rFonts w:hint="eastAsia" w:ascii="宋体" w:hAnsi="宋体" w:eastAsia="宋体" w:cs="宋体"/>
                <w:b w:val="0"/>
                <w:bCs w:val="0"/>
                <w:color w:val="auto"/>
                <w:sz w:val="18"/>
                <w:szCs w:val="18"/>
              </w:rPr>
            </w:pPr>
          </w:p>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卫生员</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负责参观通道的卫生清洁、客户审核接待、记录填写等</w:t>
            </w:r>
          </w:p>
        </w:tc>
      </w:tr>
      <w:tr>
        <w:tblPrEx>
          <w:tblCellMar>
            <w:top w:w="0" w:type="dxa"/>
            <w:left w:w="108" w:type="dxa"/>
            <w:bottom w:w="0" w:type="dxa"/>
            <w:right w:w="108" w:type="dxa"/>
          </w:tblCellMar>
        </w:tblPrEx>
        <w:trPr>
          <w:trHeight w:val="363"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4</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灌装</w:t>
            </w:r>
            <w:r>
              <w:rPr>
                <w:rFonts w:hint="eastAsia" w:ascii="宋体" w:hAnsi="宋体" w:eastAsia="宋体" w:cs="宋体"/>
                <w:b w:val="0"/>
                <w:bCs w:val="0"/>
                <w:color w:val="auto"/>
                <w:sz w:val="18"/>
                <w:szCs w:val="18"/>
                <w:lang w:val="en-US" w:eastAsia="zh-CN"/>
              </w:rPr>
              <w:t>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负责番茄酱成品灌装、封口</w:t>
            </w:r>
          </w:p>
        </w:tc>
      </w:tr>
      <w:tr>
        <w:tblPrEx>
          <w:tblCellMar>
            <w:top w:w="0" w:type="dxa"/>
            <w:left w:w="108" w:type="dxa"/>
            <w:bottom w:w="0" w:type="dxa"/>
            <w:right w:w="108" w:type="dxa"/>
          </w:tblCellMar>
        </w:tblPrEx>
        <w:trPr>
          <w:trHeight w:val="413"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脱泥</w:t>
            </w:r>
            <w:r>
              <w:rPr>
                <w:rFonts w:hint="eastAsia" w:ascii="宋体" w:hAnsi="宋体" w:eastAsia="宋体" w:cs="宋体"/>
                <w:b w:val="0"/>
                <w:bCs w:val="0"/>
                <w:color w:val="auto"/>
                <w:sz w:val="18"/>
                <w:szCs w:val="18"/>
                <w:lang w:val="en-US" w:eastAsia="zh-CN"/>
              </w:rPr>
              <w:t>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负责污水处理站设备加药、运行、维护等工作</w:t>
            </w:r>
          </w:p>
        </w:tc>
      </w:tr>
      <w:tr>
        <w:tblPrEx>
          <w:tblCellMar>
            <w:top w:w="0" w:type="dxa"/>
            <w:left w:w="108" w:type="dxa"/>
            <w:bottom w:w="0" w:type="dxa"/>
            <w:right w:w="108" w:type="dxa"/>
          </w:tblCellMar>
        </w:tblPrEx>
        <w:trPr>
          <w:trHeight w:val="463"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6</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水化</w:t>
            </w:r>
            <w:r>
              <w:rPr>
                <w:rFonts w:hint="eastAsia" w:ascii="宋体" w:hAnsi="宋体" w:eastAsia="宋体" w:cs="宋体"/>
                <w:b w:val="0"/>
                <w:bCs w:val="0"/>
                <w:color w:val="auto"/>
                <w:sz w:val="18"/>
                <w:szCs w:val="18"/>
                <w:lang w:val="en-US" w:eastAsia="zh-CN"/>
              </w:rPr>
              <w:t>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负责锅炉软水、炉水检测、设备运行等工作</w:t>
            </w:r>
          </w:p>
        </w:tc>
      </w:tr>
      <w:tr>
        <w:tblPrEx>
          <w:tblCellMar>
            <w:top w:w="0" w:type="dxa"/>
            <w:left w:w="108" w:type="dxa"/>
            <w:bottom w:w="0" w:type="dxa"/>
            <w:right w:w="108" w:type="dxa"/>
          </w:tblCellMar>
        </w:tblPrEx>
        <w:trPr>
          <w:trHeight w:val="363"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widowControl/>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7</w:t>
            </w:r>
          </w:p>
        </w:tc>
        <w:tc>
          <w:tcPr>
            <w:tcW w:w="1418" w:type="dxa"/>
            <w:tcBorders>
              <w:top w:val="nil"/>
              <w:left w:val="nil"/>
              <w:bottom w:val="single" w:color="auto" w:sz="4" w:space="0"/>
              <w:right w:val="single" w:color="auto" w:sz="4" w:space="0"/>
            </w:tcBorders>
            <w:shd w:val="clear" w:color="auto" w:fill="auto"/>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发货查验</w:t>
            </w:r>
            <w:r>
              <w:rPr>
                <w:rFonts w:hint="eastAsia" w:ascii="宋体" w:hAnsi="宋体" w:eastAsia="宋体" w:cs="宋体"/>
                <w:b w:val="0"/>
                <w:bCs w:val="0"/>
                <w:color w:val="auto"/>
                <w:sz w:val="18"/>
                <w:szCs w:val="18"/>
                <w:lang w:val="en-US" w:eastAsia="zh-CN"/>
              </w:rPr>
              <w:t>岗</w:t>
            </w:r>
          </w:p>
        </w:tc>
        <w:tc>
          <w:tcPr>
            <w:tcW w:w="641" w:type="dxa"/>
            <w:tcBorders>
              <w:top w:val="single" w:color="auto" w:sz="4" w:space="0"/>
              <w:left w:val="nil"/>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spacing w:beforeLines="0" w:afterLines="0"/>
              <w:ind w:left="0" w:leftChars="0"/>
              <w:jc w:val="center"/>
              <w:rPr>
                <w:rFonts w:hint="eastAsia" w:ascii="宋体" w:hAnsi="宋体" w:eastAsia="宋体" w:cs="宋体"/>
                <w:b w:val="0"/>
                <w:bCs w:val="0"/>
                <w:color w:val="auto"/>
                <w:kern w:val="2"/>
                <w:sz w:val="18"/>
                <w:szCs w:val="18"/>
                <w:lang w:val="en-US" w:eastAsia="zh-CN" w:bidi="ar-SA"/>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jc w:val="center"/>
              <w:rPr>
                <w:rFonts w:hint="eastAsia" w:ascii="宋体" w:hAnsi="宋体" w:eastAsia="宋体" w:cs="宋体"/>
                <w:b w:val="0"/>
                <w:bCs w:val="0"/>
                <w:color w:val="auto"/>
                <w:kern w:val="0"/>
                <w:sz w:val="18"/>
                <w:szCs w:val="18"/>
                <w:lang w:eastAsia="zh-CN"/>
              </w:rPr>
            </w:pPr>
          </w:p>
        </w:tc>
        <w:tc>
          <w:tcPr>
            <w:tcW w:w="641" w:type="dxa"/>
            <w:tcBorders>
              <w:top w:val="single" w:color="auto" w:sz="4" w:space="0"/>
              <w:left w:val="nil"/>
              <w:bottom w:val="single" w:color="auto" w:sz="4" w:space="0"/>
              <w:right w:val="single" w:color="000000" w:sz="4" w:space="0"/>
            </w:tcBorders>
            <w:vAlign w:val="center"/>
          </w:tcPr>
          <w:p>
            <w:pPr>
              <w:widowControl/>
              <w:ind w:left="0" w:leftChars="0"/>
              <w:jc w:val="center"/>
              <w:rPr>
                <w:rFonts w:hint="eastAsia" w:ascii="宋体" w:hAnsi="宋体" w:eastAsia="宋体" w:cs="宋体"/>
                <w:b w:val="0"/>
                <w:bCs w:val="0"/>
                <w:color w:val="auto"/>
                <w:kern w:val="0"/>
                <w:sz w:val="18"/>
                <w:szCs w:val="18"/>
              </w:rPr>
            </w:pPr>
          </w:p>
        </w:tc>
        <w:tc>
          <w:tcPr>
            <w:tcW w:w="3550" w:type="dxa"/>
            <w:tcBorders>
              <w:top w:val="single" w:color="auto" w:sz="4" w:space="0"/>
              <w:left w:val="single" w:color="000000" w:sz="4" w:space="0"/>
              <w:bottom w:val="single" w:color="auto" w:sz="4" w:space="0"/>
              <w:right w:val="single" w:color="auto" w:sz="4" w:space="0"/>
            </w:tcBorders>
            <w:shd w:val="clear" w:color="auto" w:fill="auto"/>
            <w:vAlign w:val="center"/>
          </w:tcPr>
          <w:p>
            <w:pPr>
              <w:ind w:left="0" w:leftChars="0"/>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擦桶、开桶、及货场现场卫生</w:t>
            </w:r>
          </w:p>
        </w:tc>
      </w:tr>
      <w:tr>
        <w:tblPrEx>
          <w:tblCellMar>
            <w:top w:w="0" w:type="dxa"/>
            <w:left w:w="108" w:type="dxa"/>
            <w:bottom w:w="0" w:type="dxa"/>
            <w:right w:w="108" w:type="dxa"/>
          </w:tblCellMar>
        </w:tblPrEx>
        <w:trPr>
          <w:trHeight w:val="682" w:hRule="atLeast"/>
        </w:trPr>
        <w:tc>
          <w:tcPr>
            <w:tcW w:w="98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承包期限</w:t>
            </w:r>
          </w:p>
        </w:tc>
        <w:tc>
          <w:tcPr>
            <w:tcW w:w="9059" w:type="dxa"/>
            <w:gridSpan w:val="7"/>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b w:val="0"/>
                <w:bCs w:val="0"/>
                <w:color w:val="000000" w:themeColor="text1"/>
                <w:kern w:val="0"/>
                <w:sz w:val="18"/>
                <w:szCs w:val="18"/>
                <w:u w:val="single"/>
                <w14:textFill>
                  <w14:solidFill>
                    <w14:schemeClr w14:val="tx1"/>
                  </w14:solidFill>
                </w14:textFill>
              </w:rPr>
            </w:pPr>
            <w:r>
              <w:rPr>
                <w:rFonts w:hint="eastAsia" w:ascii="宋体" w:hAnsi="宋体" w:eastAsia="宋体" w:cs="宋体"/>
                <w:b w:val="0"/>
                <w:bCs w:val="0"/>
                <w:color w:val="000000" w:themeColor="text1"/>
                <w:kern w:val="0"/>
                <w:sz w:val="18"/>
                <w:szCs w:val="18"/>
                <w:u w:val="none"/>
                <w14:textFill>
                  <w14:solidFill>
                    <w14:schemeClr w14:val="tx1"/>
                  </w14:solidFill>
                </w14:textFill>
              </w:rPr>
              <w:t>甲方生产工作开始至生产结束（预计期限为202</w:t>
            </w:r>
            <w:r>
              <w:rPr>
                <w:rFonts w:hint="eastAsia" w:ascii="宋体" w:hAnsi="宋体" w:eastAsia="宋体" w:cs="宋体"/>
                <w:b w:val="0"/>
                <w:bCs w:val="0"/>
                <w:color w:val="000000" w:themeColor="text1"/>
                <w:kern w:val="0"/>
                <w:sz w:val="18"/>
                <w:szCs w:val="18"/>
                <w:u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18"/>
                <w:szCs w:val="18"/>
                <w:u w:val="none"/>
                <w14:textFill>
                  <w14:solidFill>
                    <w14:schemeClr w14:val="tx1"/>
                  </w14:solidFill>
                </w14:textFill>
              </w:rPr>
              <w:t xml:space="preserve">年  月 </w:t>
            </w:r>
            <w:r>
              <w:rPr>
                <w:rFonts w:hint="eastAsia" w:ascii="宋体" w:hAnsi="宋体" w:eastAsia="宋体" w:cs="宋体"/>
                <w:b w:val="0"/>
                <w:bCs w:val="0"/>
                <w:color w:val="000000" w:themeColor="text1"/>
                <w:kern w:val="0"/>
                <w:sz w:val="18"/>
                <w:szCs w:val="18"/>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18"/>
                <w:szCs w:val="18"/>
                <w:u w:val="none"/>
                <w14:textFill>
                  <w14:solidFill>
                    <w14:schemeClr w14:val="tx1"/>
                  </w14:solidFill>
                </w14:textFill>
              </w:rPr>
              <w:t>日-202</w:t>
            </w:r>
            <w:r>
              <w:rPr>
                <w:rFonts w:hint="eastAsia" w:ascii="宋体" w:hAnsi="宋体" w:eastAsia="宋体" w:cs="宋体"/>
                <w:b w:val="0"/>
                <w:bCs w:val="0"/>
                <w:color w:val="000000" w:themeColor="text1"/>
                <w:kern w:val="0"/>
                <w:sz w:val="18"/>
                <w:szCs w:val="18"/>
                <w:u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18"/>
                <w:szCs w:val="18"/>
                <w:u w:val="none"/>
                <w14:textFill>
                  <w14:solidFill>
                    <w14:schemeClr w14:val="tx1"/>
                  </w14:solidFill>
                </w14:textFill>
              </w:rPr>
              <w:t>年  月  日），在正式开始时，甲方应提前三天通知乙方。生产日期及生产结束日期依据甲方实际情况、市场行情等因素决定。</w:t>
            </w:r>
          </w:p>
        </w:tc>
      </w:tr>
      <w:tr>
        <w:tblPrEx>
          <w:tblCellMar>
            <w:top w:w="0" w:type="dxa"/>
            <w:left w:w="108" w:type="dxa"/>
            <w:bottom w:w="0" w:type="dxa"/>
            <w:right w:w="108" w:type="dxa"/>
          </w:tblCellMar>
        </w:tblPrEx>
        <w:trPr>
          <w:trHeight w:val="340" w:hRule="atLeast"/>
        </w:trPr>
        <w:tc>
          <w:tcPr>
            <w:tcW w:w="98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工作地点</w:t>
            </w:r>
          </w:p>
        </w:tc>
        <w:tc>
          <w:tcPr>
            <w:tcW w:w="9059" w:type="dxa"/>
            <w:gridSpan w:val="7"/>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甲方工厂内</w:t>
            </w:r>
          </w:p>
        </w:tc>
      </w:tr>
      <w:tr>
        <w:tblPrEx>
          <w:tblCellMar>
            <w:top w:w="0" w:type="dxa"/>
            <w:left w:w="108" w:type="dxa"/>
            <w:bottom w:w="0" w:type="dxa"/>
            <w:right w:w="108" w:type="dxa"/>
          </w:tblCellMar>
        </w:tblPrEx>
        <w:trPr>
          <w:trHeight w:val="354" w:hRule="atLeast"/>
        </w:trPr>
        <w:tc>
          <w:tcPr>
            <w:tcW w:w="98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承包方式</w:t>
            </w:r>
          </w:p>
        </w:tc>
        <w:tc>
          <w:tcPr>
            <w:tcW w:w="9059" w:type="dxa"/>
            <w:gridSpan w:val="7"/>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val="0"/>
                <w:bCs w:val="0"/>
                <w:color w:val="000000" w:themeColor="text1"/>
                <w:kern w:val="0"/>
                <w:sz w:val="18"/>
                <w:szCs w:val="18"/>
                <w:u w:val="single"/>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包工不包料</w:t>
            </w:r>
          </w:p>
        </w:tc>
      </w:tr>
      <w:tr>
        <w:tblPrEx>
          <w:tblCellMar>
            <w:top w:w="0" w:type="dxa"/>
            <w:left w:w="108" w:type="dxa"/>
            <w:bottom w:w="0" w:type="dxa"/>
            <w:right w:w="108" w:type="dxa"/>
          </w:tblCellMar>
        </w:tblPrEx>
        <w:trPr>
          <w:trHeight w:val="642" w:hRule="atLeast"/>
        </w:trPr>
        <w:tc>
          <w:tcPr>
            <w:tcW w:w="985" w:type="dxa"/>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开票方式</w:t>
            </w:r>
          </w:p>
        </w:tc>
        <w:tc>
          <w:tcPr>
            <w:tcW w:w="9059" w:type="dxa"/>
            <w:gridSpan w:val="7"/>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乙方开具增值税</w:t>
            </w:r>
            <w:r>
              <w:rPr>
                <w:rFonts w:hint="eastAsia" w:ascii="宋体" w:hAnsi="宋体" w:eastAsia="宋体" w:cs="宋体"/>
                <w:b w:val="0"/>
                <w:bCs w:val="0"/>
                <w:color w:val="000000" w:themeColor="text1"/>
                <w:sz w:val="18"/>
                <w:szCs w:val="18"/>
                <w:lang w:val="en-US" w:eastAsia="zh-CN"/>
                <w14:textFill>
                  <w14:solidFill>
                    <w14:schemeClr w14:val="tx1"/>
                  </w14:solidFill>
                </w14:textFill>
              </w:rPr>
              <w:t>普通</w:t>
            </w:r>
            <w:r>
              <w:rPr>
                <w:rFonts w:hint="eastAsia" w:ascii="宋体" w:hAnsi="宋体" w:eastAsia="宋体" w:cs="宋体"/>
                <w:b w:val="0"/>
                <w:bCs w:val="0"/>
                <w:color w:val="000000" w:themeColor="text1"/>
                <w:sz w:val="18"/>
                <w:szCs w:val="18"/>
                <w14:textFill>
                  <w14:solidFill>
                    <w14:schemeClr w14:val="tx1"/>
                  </w14:solidFill>
                </w14:textFill>
              </w:rPr>
              <w:t>发票</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eastAsia="宋体" w:cs="宋体"/>
                <w:sz w:val="18"/>
                <w:szCs w:val="18"/>
              </w:rPr>
              <w:t>开票期间如遇国家税率调整，自调整之日起以合同中不含税价格为基数乘以（1+调整后税率）为开票金额。</w:t>
            </w:r>
          </w:p>
        </w:tc>
      </w:tr>
    </w:tbl>
    <w:p>
      <w:pPr>
        <w:widowControl/>
        <w:spacing w:line="360" w:lineRule="auto"/>
        <w:ind w:firstLine="280" w:firstLineChars="100"/>
        <w:jc w:val="left"/>
        <w:rPr>
          <w:rFonts w:ascii="仿宋_GB2312" w:eastAsia="仿宋_GB2312" w:cs="宋体" w:hAnsiTheme="minorEastAsia"/>
          <w:color w:val="000000" w:themeColor="text1"/>
          <w:kern w:val="0"/>
          <w:szCs w:val="21"/>
          <w14:textFill>
            <w14:solidFill>
              <w14:schemeClr w14:val="tx1"/>
            </w14:solidFill>
          </w14:textFill>
        </w:rPr>
      </w:pPr>
      <w:r>
        <w:rPr>
          <w:rFonts w:hint="eastAsia" w:ascii="仿宋_GB2312" w:eastAsia="仿宋_GB2312" w:cs="宋体" w:hAnsiTheme="minorEastAsia"/>
          <w:color w:val="000000" w:themeColor="text1"/>
          <w:kern w:val="0"/>
          <w:szCs w:val="21"/>
          <w14:textFill>
            <w14:solidFill>
              <w14:schemeClr w14:val="tx1"/>
            </w14:solidFill>
          </w14:textFill>
        </w:rPr>
        <w:t>说明：</w:t>
      </w:r>
      <w:r>
        <w:rPr>
          <w:rFonts w:ascii="仿宋_GB2312" w:eastAsia="仿宋_GB2312" w:cs="宋体" w:hAnsiTheme="minorEastAsia"/>
          <w:color w:val="000000" w:themeColor="text1"/>
          <w:kern w:val="0"/>
          <w:szCs w:val="21"/>
          <w14:textFill>
            <w14:solidFill>
              <w14:schemeClr w14:val="tx1"/>
            </w14:solidFill>
          </w14:textFill>
        </w:rPr>
        <w:t>1.本协议的</w:t>
      </w:r>
      <w:r>
        <w:rPr>
          <w:rFonts w:hint="eastAsia" w:ascii="仿宋_GB2312" w:eastAsia="仿宋_GB2312" w:cs="宋体" w:hAnsiTheme="minorEastAsia"/>
          <w:color w:val="000000" w:themeColor="text1"/>
          <w:kern w:val="0"/>
          <w:szCs w:val="21"/>
          <w14:textFill>
            <w14:solidFill>
              <w14:schemeClr w14:val="tx1"/>
            </w14:solidFill>
          </w14:textFill>
        </w:rPr>
        <w:t>承包费已包含甲方应支付乙方的一切费用，包括但不限于乙方安排的人员因完成本协议项下工作量而需要乙方支付的国家法定节假日补贴、周六、日及正常工作日延时加班补贴等所有费用。</w:t>
      </w:r>
    </w:p>
    <w:p>
      <w:pPr>
        <w:widowControl/>
        <w:spacing w:line="360" w:lineRule="auto"/>
        <w:ind w:firstLine="560" w:firstLineChars="200"/>
        <w:jc w:val="left"/>
        <w:rPr>
          <w:rFonts w:ascii="仿宋_GB2312" w:hAnsi="宋体" w:eastAsia="仿宋_GB2312" w:cs="宋体"/>
          <w:color w:val="000000" w:themeColor="text1"/>
          <w:kern w:val="0"/>
          <w:szCs w:val="21"/>
          <w:u w:val="single"/>
          <w14:textFill>
            <w14:solidFill>
              <w14:schemeClr w14:val="tx1"/>
            </w14:solidFill>
          </w14:textFill>
        </w:rPr>
      </w:pPr>
      <w:r>
        <w:rPr>
          <w:rFonts w:ascii="仿宋_GB2312" w:eastAsia="仿宋_GB2312" w:cs="宋体" w:hAnsiTheme="minorEastAsia"/>
          <w:color w:val="000000" w:themeColor="text1"/>
          <w:kern w:val="0"/>
          <w:szCs w:val="21"/>
          <w14:textFill>
            <w14:solidFill>
              <w14:schemeClr w14:val="tx1"/>
            </w14:solidFill>
          </w14:textFill>
        </w:rPr>
        <w:t>2.其他：</w:t>
      </w:r>
    </w:p>
    <w:p>
      <w:pPr>
        <w:spacing w:line="360" w:lineRule="auto"/>
        <w:ind w:firstLine="422" w:firstLineChars="150"/>
        <w:rPr>
          <w:rFonts w:ascii="仿宋_GB2312" w:hAnsi="Times New Roman" w:eastAsia="仿宋_GB2312" w:cs="Times New Roman"/>
          <w:b/>
          <w:color w:val="000000" w:themeColor="text1"/>
          <w:szCs w:val="21"/>
          <w14:textFill>
            <w14:solidFill>
              <w14:schemeClr w14:val="tx1"/>
            </w14:solidFill>
          </w14:textFill>
        </w:rPr>
      </w:pPr>
      <w:r>
        <w:rPr>
          <w:rFonts w:hint="eastAsia" w:ascii="仿宋_GB2312" w:hAnsi="Times New Roman" w:eastAsia="仿宋_GB2312" w:cs="Times New Roman"/>
          <w:b/>
          <w:color w:val="000000" w:themeColor="text1"/>
          <w:szCs w:val="21"/>
          <w14:textFill>
            <w14:solidFill>
              <w14:schemeClr w14:val="tx1"/>
            </w14:solidFill>
          </w14:textFill>
        </w:rPr>
        <w:t>二、乙方工作量及管理要求、检查验收标准</w:t>
      </w:r>
    </w:p>
    <w:p>
      <w:pPr>
        <w:spacing w:line="360" w:lineRule="auto"/>
        <w:ind w:firstLine="700" w:firstLineChars="250"/>
        <w:rPr>
          <w:rFonts w:ascii="仿宋_GB2312" w:hAnsi="Times New Roman" w:eastAsia="仿宋_GB2312" w:cs="Times New Roman"/>
          <w:color w:val="auto"/>
          <w:szCs w:val="21"/>
        </w:rPr>
      </w:pPr>
      <w:r>
        <w:rPr>
          <w:rFonts w:hint="eastAsia" w:ascii="仿宋_GB2312" w:hAnsi="Times New Roman" w:eastAsia="仿宋_GB2312" w:cs="Times New Roman"/>
          <w:color w:val="auto"/>
          <w:szCs w:val="21"/>
        </w:rPr>
        <w:t>见序号一，合同标的、期限中备注栏</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三、岗位定员</w:t>
      </w:r>
    </w:p>
    <w:p>
      <w:pPr>
        <w:tabs>
          <w:tab w:val="left" w:pos="180"/>
          <w:tab w:val="left" w:pos="1620"/>
        </w:tabs>
        <w:spacing w:line="360" w:lineRule="auto"/>
        <w:ind w:firstLine="560" w:firstLineChars="200"/>
        <w:rPr>
          <w:rFonts w:ascii="仿宋_GB2312" w:hAnsi="宋体" w:eastAsia="仿宋_GB2312" w:cs="Times New Roman"/>
          <w:color w:val="auto"/>
          <w:szCs w:val="21"/>
        </w:rPr>
      </w:pPr>
      <w:r>
        <w:rPr>
          <w:rFonts w:hint="eastAsia" w:ascii="仿宋_GB2312" w:hAnsi="宋体" w:eastAsia="仿宋_GB2312" w:cs="Times New Roman"/>
          <w:color w:val="auto"/>
          <w:szCs w:val="21"/>
        </w:rPr>
        <w:t>根据甲方核定工作量及用工人员体力及休息量，承包人的用工人员基本要求如下表：</w:t>
      </w:r>
    </w:p>
    <w:tbl>
      <w:tblPr>
        <w:tblStyle w:val="4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36" w:type="dxa"/>
            <w:vAlign w:val="center"/>
          </w:tcPr>
          <w:p>
            <w:pPr>
              <w:spacing w:line="360" w:lineRule="exact"/>
              <w:jc w:val="center"/>
              <w:rPr>
                <w:rFonts w:ascii="Times New Roman" w:hAnsi="Times New Roman" w:eastAsia="仿宋_GB2312" w:cs="Times New Roman"/>
                <w:color w:val="auto"/>
                <w:sz w:val="21"/>
                <w:szCs w:val="21"/>
                <w:u w:val="single"/>
              </w:rPr>
            </w:pPr>
            <w:r>
              <w:rPr>
                <w:rFonts w:hint="eastAsia" w:ascii="Times New Roman" w:hAnsi="Times New Roman" w:eastAsia="仿宋_GB2312" w:cs="Times New Roman"/>
                <w:color w:val="auto"/>
                <w:sz w:val="21"/>
                <w:szCs w:val="21"/>
                <w:u w:val="single"/>
              </w:rPr>
              <w:t>定员要求</w:t>
            </w:r>
          </w:p>
        </w:tc>
        <w:tc>
          <w:tcPr>
            <w:tcW w:w="9075" w:type="dxa"/>
            <w:vAlign w:val="center"/>
          </w:tcPr>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1、保证每班熟练工的比例不低50%，所有人员必须是政治思想好、身体健康的中国合法公民（须提供身份证审核），如为外籍</w:t>
            </w:r>
            <w:r>
              <w:rPr>
                <w:rFonts w:hint="eastAsia" w:ascii="仿宋_GB2312" w:eastAsia="仿宋_GB2312" w:cs="Times New Roman" w:hAnsiTheme="minorEastAsia"/>
                <w:color w:val="auto"/>
                <w:sz w:val="21"/>
                <w:szCs w:val="21"/>
                <w:u w:val="single"/>
              </w:rPr>
              <w:t>合法外籍工人，须提供相关合法证件。</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2、签订合同后，若乙方人员出现如下违约行为，甲方有权单方解除合同，另聘承包单位。</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2.1乙方人员的条件不符合合同要求。</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2.2乙方负责承包队伍人员服从甲方现场指挥或安排，执行甲方的教育或辞退的处理要求。</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2.3乙方负责承包队伍人员遵守甲方安全操作规定、交接班制度及其它各项管理要求。</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3、为确保甲方产季生产安全，乙方负责在双休日、国家法定假日、传统节日，保证人员正常上班，上班加班费用由乙方自理。</w:t>
            </w:r>
          </w:p>
          <w:p>
            <w:pPr>
              <w:spacing w:line="320" w:lineRule="exact"/>
              <w:ind w:firstLine="420" w:firstLineChars="200"/>
              <w:rPr>
                <w:rFonts w:ascii="仿宋_GB2312"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4、乙方负责乙方人员按要求到岗工作，如乙方组织的人员不能满足工作需要，需协调甲方组织人员完成工作的或者乙方出现缺岗，甲方有权以班为单位按缺岗人数乘以200元/天/人从乙方当月承包费用中扣减。如若影响到甲方正常生产，造成的损失从乙方履约金和廉洁风险保证金中扣除，超过部分由乙方承担。</w:t>
            </w:r>
          </w:p>
          <w:p>
            <w:pPr>
              <w:spacing w:line="320" w:lineRule="exact"/>
              <w:ind w:firstLine="420" w:firstLineChars="200"/>
              <w:rPr>
                <w:rFonts w:ascii="Times New Roman" w:hAnsi="Times New Roman" w:eastAsia="仿宋_GB2312" w:cs="Times New Roman"/>
                <w:color w:val="auto"/>
                <w:sz w:val="21"/>
                <w:szCs w:val="21"/>
                <w:u w:val="single"/>
              </w:rPr>
            </w:pPr>
            <w:r>
              <w:rPr>
                <w:rFonts w:hint="eastAsia" w:ascii="仿宋_GB2312" w:hAnsi="Times New Roman" w:eastAsia="仿宋_GB2312" w:cs="Times New Roman"/>
                <w:color w:val="auto"/>
                <w:sz w:val="21"/>
                <w:szCs w:val="21"/>
                <w:u w:val="single"/>
              </w:rPr>
              <w:t>5、其他要求：</w:t>
            </w:r>
          </w:p>
        </w:tc>
      </w:tr>
    </w:tbl>
    <w:p>
      <w:pPr>
        <w:spacing w:line="420" w:lineRule="exact"/>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四、劳动保护及安全要求</w:t>
      </w:r>
    </w:p>
    <w:p>
      <w:pPr>
        <w:spacing w:line="360" w:lineRule="auto"/>
        <w:ind w:firstLine="420" w:firstLineChars="15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一</w:t>
      </w:r>
      <w:r>
        <w:rPr>
          <w:rFonts w:hint="eastAsia" w:ascii="Times New Roman" w:hAnsi="Times New Roman" w:eastAsia="仿宋_GB2312" w:cs="Times New Roman"/>
          <w:color w:val="auto"/>
          <w:szCs w:val="21"/>
        </w:rPr>
        <w:t>）乙方</w:t>
      </w:r>
      <w:r>
        <w:rPr>
          <w:rFonts w:hint="eastAsia" w:ascii="Times New Roman" w:hAnsi="Times New Roman" w:eastAsia="仿宋_GB2312" w:cs="Times New Roman"/>
          <w:color w:val="auto"/>
          <w:szCs w:val="21"/>
          <w:lang w:val="en-US" w:eastAsia="zh-CN"/>
        </w:rPr>
        <w:t>为</w:t>
      </w:r>
      <w:r>
        <w:rPr>
          <w:rFonts w:hint="eastAsia" w:ascii="Times New Roman" w:hAnsi="Times New Roman" w:eastAsia="仿宋_GB2312" w:cs="Times New Roman"/>
          <w:color w:val="auto"/>
          <w:szCs w:val="21"/>
        </w:rPr>
        <w:t>所有作业人员作业期间</w:t>
      </w:r>
      <w:r>
        <w:rPr>
          <w:rFonts w:hint="eastAsia" w:ascii="Times New Roman" w:hAnsi="Times New Roman" w:eastAsia="仿宋_GB2312" w:cs="Times New Roman"/>
          <w:color w:val="auto"/>
          <w:szCs w:val="21"/>
          <w:lang w:val="en-US" w:eastAsia="zh-CN"/>
        </w:rPr>
        <w:t>配备</w:t>
      </w:r>
      <w:r>
        <w:rPr>
          <w:rFonts w:hint="eastAsia" w:ascii="Times New Roman" w:hAnsi="Times New Roman" w:eastAsia="仿宋_GB2312" w:cs="Times New Roman"/>
          <w:color w:val="auto"/>
          <w:szCs w:val="21"/>
        </w:rPr>
        <w:t>相关劳动保护和安全防护用品</w:t>
      </w:r>
      <w:r>
        <w:rPr>
          <w:rFonts w:hint="eastAsia" w:ascii="Times New Roman" w:hAnsi="Times New Roman" w:eastAsia="仿宋_GB2312" w:cs="Times New Roman"/>
          <w:color w:val="auto"/>
          <w:szCs w:val="21"/>
          <w:lang w:eastAsia="zh-CN"/>
        </w:rPr>
        <w:t>，</w:t>
      </w:r>
      <w:r>
        <w:rPr>
          <w:rFonts w:hint="eastAsia" w:ascii="Times New Roman" w:hAnsi="Times New Roman" w:eastAsia="仿宋_GB2312" w:cs="Times New Roman"/>
          <w:color w:val="auto"/>
          <w:szCs w:val="21"/>
          <w:lang w:val="en-US" w:eastAsia="zh-CN"/>
        </w:rPr>
        <w:t>作业人员按要求佩戴</w:t>
      </w:r>
      <w:r>
        <w:rPr>
          <w:rFonts w:hint="eastAsia" w:ascii="Times New Roman" w:hAnsi="Times New Roman" w:eastAsia="仿宋_GB2312" w:cs="Times New Roman"/>
          <w:color w:val="auto"/>
          <w:szCs w:val="21"/>
        </w:rPr>
        <w:t>。</w:t>
      </w:r>
    </w:p>
    <w:p>
      <w:pPr>
        <w:spacing w:line="360" w:lineRule="auto"/>
        <w:ind w:firstLine="420" w:firstLineChars="15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二</w:t>
      </w:r>
      <w:r>
        <w:rPr>
          <w:rFonts w:hint="eastAsia" w:ascii="Times New Roman" w:hAnsi="Times New Roman" w:eastAsia="仿宋_GB2312" w:cs="Times New Roman"/>
          <w:color w:val="auto"/>
          <w:szCs w:val="21"/>
        </w:rPr>
        <w:t>）甲方为乙方配备工装一套（每人）</w:t>
      </w:r>
      <w:r>
        <w:rPr>
          <w:rFonts w:hint="eastAsia" w:ascii="Times New Roman" w:hAnsi="Times New Roman" w:eastAsia="仿宋_GB2312" w:cs="Times New Roman"/>
          <w:color w:val="auto"/>
          <w:szCs w:val="21"/>
          <w:lang w:eastAsia="zh-CN"/>
        </w:rPr>
        <w:t>，</w:t>
      </w:r>
      <w:r>
        <w:rPr>
          <w:rFonts w:hint="eastAsia" w:ascii="Times New Roman" w:hAnsi="Times New Roman" w:eastAsia="仿宋_GB2312" w:cs="Times New Roman"/>
          <w:color w:val="auto"/>
          <w:szCs w:val="21"/>
        </w:rPr>
        <w:t>产季结束后乙方按照领用数量交还给甲方，交还时，应清洗干净，不影响下次使用。</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五、用餐及住宿管理</w:t>
      </w:r>
    </w:p>
    <w:p>
      <w:pPr>
        <w:spacing w:line="360" w:lineRule="auto"/>
        <w:ind w:firstLine="560" w:firstLineChars="200"/>
        <w:jc w:val="left"/>
        <w:rPr>
          <w:rFonts w:ascii="Times New Roman" w:hAnsi="Times New Roman" w:eastAsia="仿宋_GB2312" w:cs="Times New Roman"/>
          <w:color w:val="auto"/>
          <w:szCs w:val="21"/>
        </w:rPr>
      </w:pPr>
      <w:r>
        <w:rPr>
          <w:rFonts w:hint="eastAsia" w:ascii="仿宋_GB2312" w:hAnsi="Times New Roman" w:eastAsia="仿宋_GB2312" w:cs="Times New Roman"/>
          <w:color w:val="auto"/>
          <w:szCs w:val="21"/>
        </w:rPr>
        <w:t>甲方为乙方人员</w:t>
      </w:r>
      <w:r>
        <w:rPr>
          <w:rFonts w:ascii="仿宋_GB2312" w:hAnsi="Times New Roman" w:eastAsia="仿宋_GB2312" w:cs="Times New Roman"/>
          <w:color w:val="auto"/>
          <w:szCs w:val="21"/>
          <w:highlight w:val="none"/>
        </w:rPr>
        <w:t>提供</w:t>
      </w:r>
      <w:r>
        <w:rPr>
          <w:rFonts w:hint="eastAsia" w:ascii="仿宋_GB2312" w:hAnsi="Times New Roman" w:eastAsia="仿宋_GB2312" w:cs="Times New Roman"/>
          <w:color w:val="auto"/>
          <w:szCs w:val="21"/>
        </w:rPr>
        <w:t>食宿</w:t>
      </w:r>
      <w:r>
        <w:rPr>
          <w:rFonts w:hint="eastAsia" w:ascii="Times New Roman" w:hAnsi="Times New Roman" w:eastAsia="仿宋_GB2312" w:cs="Times New Roman"/>
          <w:color w:val="auto"/>
          <w:szCs w:val="21"/>
        </w:rPr>
        <w:t>，住宿人员服从甲方宿舍管理规定，如违反相关的住宿管理规定，甲方有权取消违反规定人员住宿资格。</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六、保险购买和工伤界定</w:t>
      </w:r>
    </w:p>
    <w:p>
      <w:pPr>
        <w:spacing w:line="360" w:lineRule="auto"/>
        <w:ind w:firstLine="420" w:firstLineChars="15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（一）社保缴纳或保险购买</w:t>
      </w:r>
    </w:p>
    <w:p>
      <w:pPr>
        <w:spacing w:line="360" w:lineRule="auto"/>
        <w:ind w:firstLine="560" w:firstLineChars="200"/>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乙方作业人员上岗前必须办理社保或购买等同于社保工伤死亡赔偿额度（额度不低于</w:t>
      </w:r>
      <w:r>
        <w:rPr>
          <w:rFonts w:ascii="Times New Roman" w:hAnsi="Times New Roman" w:eastAsia="仿宋_GB2312" w:cs="Times New Roman"/>
          <w:color w:val="auto"/>
          <w:szCs w:val="21"/>
          <w:u w:val="single"/>
        </w:rPr>
        <w:t>140</w:t>
      </w:r>
      <w:r>
        <w:rPr>
          <w:rFonts w:hint="eastAsia" w:ascii="Times New Roman" w:hAnsi="Times New Roman" w:eastAsia="仿宋_GB2312" w:cs="Times New Roman"/>
          <w:color w:val="auto"/>
          <w:szCs w:val="21"/>
        </w:rPr>
        <w:t>万元）的雇主责任保险或安全责任保险，费用由乙方承担。乙方向甲方提供用工人员花名册、用工人员身份证复印件、乙方与用工人员签订的劳动合同复印件、保险等材料。在承包期内乙方及所聘人员所发生的劳</w:t>
      </w:r>
      <w:r>
        <w:rPr>
          <w:rFonts w:hint="eastAsia" w:ascii="Times New Roman" w:hAnsi="Times New Roman" w:eastAsia="仿宋_GB2312" w:cs="Times New Roman"/>
          <w:color w:val="auto"/>
          <w:szCs w:val="21"/>
          <w:lang w:val="en-US" w:eastAsia="zh-CN"/>
        </w:rPr>
        <w:t>动</w:t>
      </w:r>
      <w:r>
        <w:rPr>
          <w:rFonts w:hint="eastAsia" w:ascii="Times New Roman" w:hAnsi="Times New Roman" w:eastAsia="仿宋_GB2312" w:cs="Times New Roman"/>
          <w:color w:val="auto"/>
          <w:szCs w:val="21"/>
        </w:rPr>
        <w:t>纠纷、工伤、病残和安全事故及处理由乙方或</w:t>
      </w:r>
      <w:r>
        <w:rPr>
          <w:rFonts w:ascii="Times New Roman" w:hAnsi="Times New Roman" w:eastAsia="仿宋_GB2312" w:cs="Times New Roman"/>
          <w:color w:val="auto"/>
          <w:szCs w:val="21"/>
        </w:rPr>
        <w:t>甲乙双方协商</w:t>
      </w:r>
      <w:r>
        <w:rPr>
          <w:rFonts w:hint="eastAsia" w:ascii="Times New Roman" w:hAnsi="Times New Roman" w:eastAsia="仿宋_GB2312" w:cs="Times New Roman"/>
          <w:color w:val="auto"/>
          <w:szCs w:val="21"/>
        </w:rPr>
        <w:t>妥善</w:t>
      </w:r>
      <w:r>
        <w:rPr>
          <w:rFonts w:ascii="Times New Roman" w:hAnsi="Times New Roman" w:eastAsia="仿宋_GB2312" w:cs="Times New Roman"/>
          <w:color w:val="auto"/>
          <w:szCs w:val="21"/>
        </w:rPr>
        <w:t>解决</w:t>
      </w:r>
      <w:r>
        <w:rPr>
          <w:rFonts w:hint="eastAsia" w:ascii="Times New Roman" w:hAnsi="Times New Roman" w:eastAsia="仿宋_GB2312" w:cs="Times New Roman"/>
          <w:color w:val="auto"/>
          <w:szCs w:val="21"/>
        </w:rPr>
        <w:t>。</w:t>
      </w:r>
    </w:p>
    <w:p>
      <w:pPr>
        <w:spacing w:line="360" w:lineRule="auto"/>
        <w:ind w:firstLine="56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1</w:t>
      </w:r>
      <w:r>
        <w:rPr>
          <w:rFonts w:hint="eastAsia" w:ascii="Times New Roman" w:hAnsi="Times New Roman" w:eastAsia="仿宋_GB2312" w:cs="Times New Roman"/>
          <w:color w:val="auto"/>
          <w:szCs w:val="21"/>
        </w:rPr>
        <w:t>、乙方人员非因甲方原因造成自身及第三方人身及财产损失的，与甲方无关均由乙方自行解决，若因此造成甲方损失的，甲方有权向乙方追偿。</w:t>
      </w:r>
    </w:p>
    <w:p>
      <w:pPr>
        <w:spacing w:line="360" w:lineRule="auto"/>
        <w:ind w:firstLine="56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2</w:t>
      </w:r>
      <w:r>
        <w:rPr>
          <w:rFonts w:hint="eastAsia" w:ascii="Times New Roman" w:hAnsi="Times New Roman" w:eastAsia="仿宋_GB2312" w:cs="Times New Roman"/>
          <w:color w:val="auto"/>
          <w:szCs w:val="21"/>
        </w:rPr>
        <w:t>、如属乙方人员违反安全操作而造成自己或他人伤亡，一切责任由乙方负责。</w:t>
      </w:r>
    </w:p>
    <w:p>
      <w:pPr>
        <w:spacing w:line="360" w:lineRule="auto"/>
        <w:ind w:firstLine="56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3</w:t>
      </w:r>
      <w:r>
        <w:rPr>
          <w:rFonts w:hint="eastAsia" w:ascii="Times New Roman" w:hAnsi="Times New Roman" w:eastAsia="仿宋_GB2312" w:cs="Times New Roman"/>
          <w:color w:val="auto"/>
          <w:szCs w:val="21"/>
        </w:rPr>
        <w:t>、工作场所的设备、设施存在安全隐患的，乙方在作业过程中有义务提出整改，确保设备或设施安全后再作业，若没提出，视同设备、设施完好，一切责任由乙方负责。</w:t>
      </w:r>
    </w:p>
    <w:p>
      <w:pPr>
        <w:spacing w:line="360" w:lineRule="auto"/>
        <w:ind w:firstLine="560" w:firstLineChars="200"/>
        <w:rPr>
          <w:rFonts w:ascii="Times New Roman" w:hAnsi="Times New Roman" w:eastAsia="仿宋_GB2312" w:cs="Times New Roman"/>
          <w:color w:val="auto"/>
          <w:szCs w:val="21"/>
        </w:rPr>
      </w:pPr>
      <w:r>
        <w:rPr>
          <w:rFonts w:ascii="Times New Roman" w:hAnsi="Times New Roman" w:eastAsia="仿宋_GB2312" w:cs="Times New Roman"/>
          <w:color w:val="auto"/>
          <w:szCs w:val="21"/>
        </w:rPr>
        <w:t>4</w:t>
      </w:r>
      <w:r>
        <w:rPr>
          <w:rFonts w:hint="eastAsia" w:ascii="Times New Roman" w:hAnsi="Times New Roman" w:eastAsia="仿宋_GB2312" w:cs="Times New Roman"/>
          <w:color w:val="auto"/>
          <w:szCs w:val="21"/>
        </w:rPr>
        <w:t>、如果由于甲方人员违章操作而造成乙方人员伤亡，保险公司免赔部分，甲方则按照国家有关规定处理。</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七、履约保证金及保底量</w:t>
      </w:r>
    </w:p>
    <w:p>
      <w:pPr>
        <w:spacing w:line="360" w:lineRule="auto"/>
        <w:ind w:firstLine="420" w:firstLineChars="15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（一）履约保证金</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乙方在合同签订后</w:t>
      </w:r>
      <w:r>
        <w:rPr>
          <w:rFonts w:ascii="Times New Roman" w:hAnsi="Times New Roman" w:eastAsia="仿宋_GB2312" w:cs="Times New Roman"/>
          <w:color w:val="auto"/>
          <w:szCs w:val="21"/>
        </w:rPr>
        <w:t>5</w:t>
      </w:r>
      <w:r>
        <w:rPr>
          <w:rFonts w:hint="eastAsia" w:ascii="Times New Roman" w:hAnsi="Times New Roman" w:eastAsia="仿宋_GB2312" w:cs="Times New Roman"/>
          <w:color w:val="auto"/>
          <w:szCs w:val="21"/>
        </w:rPr>
        <w:t>个工作日须交足</w:t>
      </w:r>
      <w:r>
        <w:rPr>
          <w:rFonts w:hint="eastAsia" w:ascii="Times New Roman" w:hAnsi="Times New Roman" w:eastAsia="仿宋_GB2312" w:cs="Times New Roman"/>
          <w:color w:val="auto"/>
          <w:szCs w:val="21"/>
          <w:u w:val="single"/>
        </w:rPr>
        <w:t>所承包</w:t>
      </w:r>
      <w:r>
        <w:rPr>
          <w:rFonts w:hint="eastAsia" w:ascii="Times New Roman" w:hAnsi="Times New Roman" w:eastAsia="仿宋_GB2312" w:cs="Times New Roman"/>
          <w:color w:val="auto"/>
          <w:szCs w:val="21"/>
        </w:rPr>
        <w:t>合同履约保证金</w:t>
      </w:r>
      <w:r>
        <w:rPr>
          <w:rFonts w:ascii="Times New Roman" w:hAnsi="Times New Roman" w:eastAsia="仿宋_GB2312" w:cs="Times New Roman"/>
          <w:color w:val="auto"/>
          <w:szCs w:val="21"/>
          <w:u w:val="single"/>
        </w:rPr>
        <w:t>1</w:t>
      </w:r>
      <w:r>
        <w:rPr>
          <w:rFonts w:hint="eastAsia" w:ascii="Times New Roman" w:hAnsi="Times New Roman" w:eastAsia="仿宋_GB2312" w:cs="Times New Roman"/>
          <w:color w:val="auto"/>
          <w:szCs w:val="21"/>
          <w:u w:val="single"/>
        </w:rPr>
        <w:t>万</w:t>
      </w:r>
      <w:r>
        <w:rPr>
          <w:rFonts w:hint="eastAsia" w:ascii="Times New Roman" w:hAnsi="Times New Roman" w:eastAsia="仿宋_GB2312" w:cs="Times New Roman"/>
          <w:color w:val="auto"/>
          <w:szCs w:val="21"/>
        </w:rPr>
        <w:t>元人民币（人民币大写壹万元整），合同期满后如未发生乙方违约或给甲方造成损失，在次年产季前1</w:t>
      </w:r>
      <w:r>
        <w:rPr>
          <w:rFonts w:ascii="Times New Roman" w:hAnsi="Times New Roman" w:eastAsia="仿宋_GB2312" w:cs="Times New Roman"/>
          <w:color w:val="auto"/>
          <w:szCs w:val="21"/>
        </w:rPr>
        <w:t>5</w:t>
      </w:r>
      <w:r>
        <w:rPr>
          <w:rFonts w:hint="eastAsia" w:ascii="Times New Roman" w:hAnsi="Times New Roman" w:eastAsia="仿宋_GB2312" w:cs="Times New Roman"/>
          <w:color w:val="auto"/>
          <w:szCs w:val="21"/>
        </w:rPr>
        <w:t>个工作日内甲方全额无息退还乙方交纳履约保证金。</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八、费用结算</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1、</w:t>
      </w:r>
      <w:r>
        <w:rPr>
          <w:rFonts w:ascii="Times New Roman" w:hAnsi="Times New Roman" w:eastAsia="仿宋_GB2312" w:cs="Times New Roman"/>
          <w:color w:val="auto"/>
          <w:szCs w:val="21"/>
        </w:rPr>
        <w:t>在生产期每月根据实际出勤天数核算</w:t>
      </w:r>
      <w:r>
        <w:rPr>
          <w:rFonts w:hint="eastAsia" w:ascii="Times New Roman" w:hAnsi="Times New Roman" w:eastAsia="仿宋_GB2312" w:cs="Times New Roman"/>
          <w:color w:val="auto"/>
          <w:szCs w:val="21"/>
          <w:lang w:val="en-US" w:eastAsia="zh-CN"/>
        </w:rPr>
        <w:t>外包</w:t>
      </w:r>
      <w:r>
        <w:rPr>
          <w:rFonts w:ascii="Times New Roman" w:hAnsi="Times New Roman" w:eastAsia="仿宋_GB2312" w:cs="Times New Roman"/>
          <w:color w:val="auto"/>
          <w:szCs w:val="21"/>
        </w:rPr>
        <w:t>费用，开具增值税普通发票后,结算当月费用。</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2、乙方就本合同约定的业务向甲方开具真实、合法、有效的票据（发票），如果因为乙方未开具增值税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p>
    <w:p>
      <w:pPr>
        <w:spacing w:line="360" w:lineRule="auto"/>
        <w:ind w:firstLine="562" w:firstLineChars="200"/>
        <w:rPr>
          <w:rFonts w:ascii="Times New Roman" w:hAnsi="Times New Roman" w:eastAsia="仿宋_GB2312" w:cs="Times New Roman"/>
          <w:b/>
          <w:color w:val="auto"/>
          <w:szCs w:val="21"/>
        </w:rPr>
      </w:pPr>
      <w:r>
        <w:rPr>
          <w:rFonts w:hint="eastAsia" w:ascii="Times New Roman" w:hAnsi="Times New Roman" w:eastAsia="仿宋_GB2312" w:cs="Times New Roman"/>
          <w:b/>
          <w:color w:val="auto"/>
          <w:szCs w:val="21"/>
        </w:rPr>
        <w:t>九、违约责任</w:t>
      </w:r>
    </w:p>
    <w:p>
      <w:pPr>
        <w:adjustRightInd w:val="0"/>
        <w:snapToGrid w:val="0"/>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（一）乙方人员行为规范不符合甲方现场管理要求的，包含不按要求佩带必要的安全卫生防护用品，人员行为规范违反甲方公司要求的，依据《公司管理制度》的相关规定处理。</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（二）乙方未能按要求每天完成本合同约定工作，影响甲方正常生产的，作</w:t>
      </w:r>
      <w:r>
        <w:rPr>
          <w:rFonts w:ascii="Times New Roman" w:hAnsi="Times New Roman" w:eastAsia="仿宋_GB2312" w:cs="Times New Roman"/>
          <w:color w:val="auto"/>
          <w:szCs w:val="21"/>
        </w:rPr>
        <w:t>200</w:t>
      </w:r>
      <w:r>
        <w:rPr>
          <w:rFonts w:hint="eastAsia" w:ascii="Times New Roman" w:hAnsi="Times New Roman" w:eastAsia="仿宋_GB2312" w:cs="Times New Roman"/>
          <w:color w:val="auto"/>
          <w:szCs w:val="21"/>
        </w:rPr>
        <w:t>-</w:t>
      </w:r>
      <w:r>
        <w:rPr>
          <w:rFonts w:ascii="Times New Roman" w:hAnsi="Times New Roman" w:eastAsia="仿宋_GB2312" w:cs="Times New Roman"/>
          <w:color w:val="auto"/>
          <w:szCs w:val="21"/>
        </w:rPr>
        <w:t>2</w:t>
      </w:r>
      <w:r>
        <w:rPr>
          <w:rFonts w:hint="eastAsia" w:ascii="Times New Roman" w:hAnsi="Times New Roman" w:eastAsia="仿宋_GB2312" w:cs="Times New Roman"/>
          <w:color w:val="auto"/>
          <w:szCs w:val="21"/>
        </w:rPr>
        <w:t>000元</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次扣款处理。如若给甲方造成经济损失，乙方按实际损失赔偿甲方。</w:t>
      </w:r>
    </w:p>
    <w:p>
      <w:pPr>
        <w:spacing w:line="360" w:lineRule="auto"/>
        <w:ind w:firstLine="560" w:firstLineChars="200"/>
        <w:rPr>
          <w:rFonts w:ascii="Times New Roman" w:hAnsi="Times New Roman" w:eastAsia="仿宋_GB2312" w:cs="Times New Roman"/>
          <w:color w:val="auto"/>
          <w:szCs w:val="21"/>
          <w:u w:val="single"/>
        </w:rPr>
      </w:pPr>
      <w:r>
        <w:rPr>
          <w:rFonts w:hint="eastAsia" w:ascii="Times New Roman" w:hAnsi="Times New Roman" w:eastAsia="仿宋_GB2312" w:cs="Times New Roman"/>
          <w:color w:val="auto"/>
          <w:szCs w:val="21"/>
        </w:rPr>
        <w:t>（三）若出现乙方以价格不合理或其它理由拒绝合同中约定的工作、消极怠工或罢工、以及转让本合同给第三方承包等现象的，视乙方违约，甲方有权终止合同并全额没收乙方所交的履约保证金和廉洁风险保证金。乙方还须承担因此而给甲方的造成的经济损失，包括甲方的限产损失、另外找承包队伍而增加的承包费用</w:t>
      </w:r>
      <w:r>
        <w:rPr>
          <w:rFonts w:hint="eastAsia" w:ascii="Times New Roman" w:hAnsi="Times New Roman" w:eastAsia="仿宋_GB2312" w:cs="Times New Roman"/>
          <w:color w:val="auto"/>
          <w:szCs w:val="21"/>
          <w:u w:val="single"/>
        </w:rPr>
        <w:t>。甲方有权依据本款规定从乙方未结的承包费中扣除。</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（四）乙方没有对进厂的异动人员及时购买工伤保险和备案的，限三个工作日内办理保险及备案，否则甲方有权要求乙方停止使用异动人员且不能影响甲方的正常工作。</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（五）乙方工作不符合质量要求的，甲方要求返工，返工不计付承包费用。如造成甲方客户投诉的，所发生的额外费用或经济损失由乙方全额赔偿。</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十、争议解决</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未尽事宜，双方友好协商解决，协商不成，任何一方均可向甲方所在地人民法院提起诉讼，由此产生的律师费、交通费等相关费用由违约方承担。</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十一、廉洁条款</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（一）甲乙双方及其员工不得向对方及其员工实施商业贿赂行为，包括但不限于给予回扣、礼品、馈赠、娱乐、招待等行为。</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（二）甲乙双方及其员工不得向对方及其员工索要财物。</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（三）甲方发现乙方或乙方员工向甲方或甲方员工实施前两款行为的，甲方有权单方解除本合同，同时乙方应向甲方支付合同总金额</w:t>
      </w:r>
      <w:r>
        <w:rPr>
          <w:rFonts w:ascii="Times New Roman" w:hAnsi="Times New Roman" w:eastAsia="仿宋_GB2312" w:cs="Times New Roman"/>
          <w:color w:val="auto"/>
          <w:szCs w:val="21"/>
        </w:rPr>
        <w:t>10%</w:t>
      </w:r>
      <w:r>
        <w:rPr>
          <w:rFonts w:hint="eastAsia" w:ascii="Times New Roman" w:hAnsi="Times New Roman" w:eastAsia="仿宋_GB2312" w:cs="Times New Roman"/>
          <w:color w:val="auto"/>
          <w:szCs w:val="21"/>
        </w:rPr>
        <w:t>的违约金。</w:t>
      </w:r>
    </w:p>
    <w:p>
      <w:pPr>
        <w:spacing w:line="360" w:lineRule="auto"/>
        <w:ind w:firstLine="560" w:firstLineChars="200"/>
        <w:jc w:val="left"/>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（四）乙方发现甲方或甲方员工向乙方或乙方员工实施前两款行为的，应通过电话：</w:t>
      </w:r>
      <w:r>
        <w:rPr>
          <w:rFonts w:ascii="仿宋_GB2312" w:hAnsi="仿宋" w:eastAsia="仿宋_GB2312" w:cs="仿宋_GB2312"/>
          <w:bCs/>
          <w:color w:val="auto"/>
          <w:kern w:val="0"/>
          <w:szCs w:val="21"/>
        </w:rPr>
        <w:t>010－85017235，</w:t>
      </w:r>
      <w:r>
        <w:rPr>
          <w:rFonts w:ascii="仿宋_GB2312" w:hAnsi="Times New Roman" w:eastAsia="仿宋_GB2312" w:cs="Times New Roman"/>
          <w:color w:val="auto"/>
          <w:szCs w:val="21"/>
        </w:rPr>
        <w:t>18709967070</w:t>
      </w:r>
      <w:r>
        <w:rPr>
          <w:rFonts w:hint="eastAsia" w:ascii="Times New Roman" w:hAnsi="Times New Roman" w:eastAsia="仿宋_GB2312" w:cs="Times New Roman"/>
          <w:color w:val="auto"/>
          <w:szCs w:val="21"/>
        </w:rPr>
        <w:t>向甲方予以举报，如乙方不予举报的，甲方发现后有权单方解除本合同。</w:t>
      </w:r>
    </w:p>
    <w:p>
      <w:pPr>
        <w:spacing w:line="360" w:lineRule="auto"/>
        <w:ind w:firstLine="560" w:firstLineChars="200"/>
        <w:jc w:val="left"/>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eastAsia="zh-CN"/>
        </w:rPr>
        <w:t>（</w:t>
      </w:r>
      <w:r>
        <w:rPr>
          <w:rFonts w:hint="eastAsia" w:ascii="Times New Roman" w:hAnsi="Times New Roman" w:eastAsia="仿宋_GB2312" w:cs="Times New Roman"/>
          <w:color w:val="auto"/>
          <w:szCs w:val="21"/>
          <w:lang w:val="en-US" w:eastAsia="zh-CN"/>
        </w:rPr>
        <w:t>五</w:t>
      </w:r>
      <w:r>
        <w:rPr>
          <w:rFonts w:hint="eastAsia" w:ascii="Times New Roman" w:hAnsi="Times New Roman" w:eastAsia="仿宋_GB2312" w:cs="Times New Roman"/>
          <w:color w:val="auto"/>
          <w:szCs w:val="21"/>
          <w:lang w:eastAsia="zh-CN"/>
        </w:rPr>
        <w:t>）关于围标串标：采购方有权对投标方围标、串标等不诚信行为，将按照《中华人民共和国招投标法》规定，经查实对于参与串通行为的投标方，其中标无效，列入供应商黑名单，并对投标方处中标项目金额千分之五以上千分之十以下的罚款，如事后查实无法追溯的仅列入供应商黑名单，加大不诚信行为的违规成本。对各级单位直接负责的主管人员和其他直接责任人员处单位罚款数额百分之五以上百分之十以下的罚款。</w:t>
      </w:r>
    </w:p>
    <w:p>
      <w:pPr>
        <w:spacing w:line="360" w:lineRule="auto"/>
        <w:ind w:firstLine="560" w:firstLineChars="20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十二、其他</w:t>
      </w:r>
    </w:p>
    <w:p>
      <w:pPr>
        <w:spacing w:line="360" w:lineRule="auto"/>
        <w:ind w:firstLine="560" w:firstLineChars="200"/>
        <w:rPr>
          <w:rFonts w:hint="eastAsia" w:ascii="Times New Roman" w:hAnsi="Times New Roman" w:eastAsia="仿宋_GB2312" w:cs="Times New Roman"/>
          <w:color w:val="auto"/>
          <w:szCs w:val="21"/>
        </w:rPr>
      </w:pPr>
      <w:r>
        <w:rPr>
          <w:rFonts w:hint="eastAsia" w:ascii="Times New Roman" w:hAnsi="Times New Roman" w:eastAsia="仿宋_GB2312" w:cs="Times New Roman"/>
          <w:color w:val="auto"/>
          <w:szCs w:val="21"/>
        </w:rPr>
        <w:t>（一）本合同壹式肆份，</w:t>
      </w:r>
      <w:r>
        <w:rPr>
          <w:rFonts w:hint="eastAsia" w:ascii="仿宋_GB2312" w:hAnsi="Times New Roman" w:eastAsia="仿宋_GB2312" w:cs="Times New Roman"/>
          <w:color w:val="auto"/>
          <w:szCs w:val="21"/>
        </w:rPr>
        <w:t>甲方叁份，乙方一份，</w:t>
      </w:r>
      <w:r>
        <w:rPr>
          <w:rFonts w:hint="eastAsia" w:ascii="Times New Roman" w:hAnsi="Times New Roman" w:eastAsia="仿宋_GB2312" w:cs="Times New Roman"/>
          <w:color w:val="auto"/>
          <w:szCs w:val="21"/>
        </w:rPr>
        <w:t>自双方签字盖章之日起生效。</w:t>
      </w:r>
    </w:p>
    <w:p>
      <w:pPr>
        <w:adjustRightInd w:val="0"/>
        <w:snapToGrid w:val="0"/>
        <w:spacing w:line="360" w:lineRule="auto"/>
        <w:ind w:firstLine="560" w:firstLineChars="200"/>
        <w:rPr>
          <w:rFonts w:hint="eastAsia" w:ascii="Times New Roman" w:hAnsi="Times New Roman" w:eastAsia="仿宋_GB2312" w:cs="Times New Roman"/>
          <w:color w:val="auto"/>
          <w:szCs w:val="21"/>
        </w:rPr>
      </w:pPr>
    </w:p>
    <w:tbl>
      <w:tblPr>
        <w:tblStyle w:val="48"/>
        <w:tblpPr w:leftFromText="180" w:rightFromText="180" w:vertAnchor="text" w:horzAnchor="page" w:tblpX="1170" w:tblpY="106"/>
        <w:tblOverlap w:val="never"/>
        <w:tblW w:w="9639" w:type="dxa"/>
        <w:tblInd w:w="0" w:type="dxa"/>
        <w:tblLayout w:type="fixed"/>
        <w:tblCellMar>
          <w:top w:w="0" w:type="dxa"/>
          <w:left w:w="108" w:type="dxa"/>
          <w:bottom w:w="0" w:type="dxa"/>
          <w:right w:w="108" w:type="dxa"/>
        </w:tblCellMar>
      </w:tblPr>
      <w:tblGrid>
        <w:gridCol w:w="4962"/>
        <w:gridCol w:w="4677"/>
      </w:tblGrid>
      <w:tr>
        <w:tblPrEx>
          <w:tblCellMar>
            <w:top w:w="0" w:type="dxa"/>
            <w:left w:w="108" w:type="dxa"/>
            <w:bottom w:w="0" w:type="dxa"/>
            <w:right w:w="108" w:type="dxa"/>
          </w:tblCellMar>
        </w:tblPrEx>
        <w:trPr>
          <w:trHeight w:val="344" w:hRule="atLeast"/>
        </w:trPr>
        <w:tc>
          <w:tcPr>
            <w:tcW w:w="496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spacing w:line="276" w:lineRule="auto"/>
              <w:jc w:val="center"/>
              <w:rPr>
                <w:rFonts w:ascii="仿宋" w:hAnsi="仿宋" w:eastAsia="仿宋" w:cs="Calibri"/>
                <w:color w:val="000000"/>
                <w:kern w:val="0"/>
                <w:sz w:val="24"/>
                <w:szCs w:val="24"/>
              </w:rPr>
            </w:pPr>
            <w:r>
              <w:rPr>
                <w:rFonts w:hint="eastAsia" w:ascii="仿宋" w:hAnsi="仿宋" w:eastAsia="仿宋" w:cs="Calibri"/>
                <w:color w:val="000000"/>
                <w:kern w:val="0"/>
                <w:sz w:val="24"/>
                <w:szCs w:val="24"/>
              </w:rPr>
              <w:t>甲  方</w:t>
            </w:r>
          </w:p>
        </w:tc>
        <w:tc>
          <w:tcPr>
            <w:tcW w:w="4677"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autoSpaceDE w:val="0"/>
              <w:autoSpaceDN w:val="0"/>
              <w:spacing w:line="276" w:lineRule="auto"/>
              <w:jc w:val="center"/>
              <w:rPr>
                <w:rFonts w:ascii="仿宋" w:hAnsi="仿宋" w:eastAsia="仿宋" w:cs="Calibri"/>
                <w:color w:val="000000"/>
                <w:kern w:val="0"/>
                <w:sz w:val="24"/>
                <w:szCs w:val="24"/>
              </w:rPr>
            </w:pPr>
            <w:r>
              <w:rPr>
                <w:rFonts w:hint="eastAsia" w:ascii="仿宋" w:hAnsi="仿宋" w:eastAsia="仿宋" w:cs="Calibri"/>
                <w:color w:val="000000"/>
                <w:kern w:val="0"/>
                <w:sz w:val="24"/>
                <w:szCs w:val="24"/>
              </w:rPr>
              <w:t>乙  方</w:t>
            </w:r>
          </w:p>
        </w:tc>
      </w:tr>
      <w:tr>
        <w:tblPrEx>
          <w:tblCellMar>
            <w:top w:w="0" w:type="dxa"/>
            <w:left w:w="108" w:type="dxa"/>
            <w:bottom w:w="0" w:type="dxa"/>
            <w:right w:w="108" w:type="dxa"/>
          </w:tblCellMar>
        </w:tblPrEx>
        <w:trPr>
          <w:trHeight w:val="360"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单位名称：中粮屯河昌吉番茄制品有限公司</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单位名称： </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单位名称（章）：</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单位名称（章）：</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单位地址：昌吉市西郊（乌伊西路）</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单位地址;</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法定代表人：</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法定代表人：</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委托代理人：</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委托代理人： </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电      话：0994-2261922</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电      话： </w:t>
            </w:r>
          </w:p>
        </w:tc>
      </w:tr>
      <w:tr>
        <w:tblPrEx>
          <w:tblCellMar>
            <w:top w:w="0" w:type="dxa"/>
            <w:left w:w="108" w:type="dxa"/>
            <w:bottom w:w="0" w:type="dxa"/>
            <w:right w:w="108" w:type="dxa"/>
          </w:tblCellMar>
        </w:tblPrEx>
        <w:trPr>
          <w:trHeight w:val="30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开户银行：中国银行股份有限公司昌吉回族自治州分行 </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开 户银 行： </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帐      号：107606935574</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帐      号： </w:t>
            </w:r>
          </w:p>
        </w:tc>
      </w:tr>
      <w:tr>
        <w:tblPrEx>
          <w:tblCellMar>
            <w:top w:w="0" w:type="dxa"/>
            <w:left w:w="108" w:type="dxa"/>
            <w:bottom w:w="0" w:type="dxa"/>
            <w:right w:w="108" w:type="dxa"/>
          </w:tblCellMar>
        </w:tblPrEx>
        <w:trPr>
          <w:trHeight w:val="285" w:hRule="atLeast"/>
        </w:trPr>
        <w:tc>
          <w:tcPr>
            <w:tcW w:w="496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税      号：91652300299201690H</w:t>
            </w:r>
          </w:p>
        </w:tc>
        <w:tc>
          <w:tcPr>
            <w:tcW w:w="4677" w:type="dxa"/>
            <w:tcBorders>
              <w:top w:val="nil"/>
              <w:left w:val="nil"/>
              <w:bottom w:val="single" w:color="000000" w:sz="4" w:space="0"/>
              <w:right w:val="single" w:color="000000" w:sz="4" w:space="0"/>
            </w:tcBorders>
            <w:tcMar>
              <w:top w:w="15" w:type="dxa"/>
              <w:left w:w="15" w:type="dxa"/>
              <w:bottom w:w="15" w:type="dxa"/>
              <w:right w:w="15" w:type="dxa"/>
            </w:tcMar>
          </w:tcPr>
          <w:p>
            <w:pPr>
              <w:autoSpaceDE w:val="0"/>
              <w:autoSpaceDN w:val="0"/>
              <w:spacing w:line="276" w:lineRule="auto"/>
              <w:jc w:val="left"/>
              <w:rPr>
                <w:rFonts w:ascii="仿宋" w:hAnsi="仿宋" w:eastAsia="仿宋" w:cs="Calibri"/>
                <w:color w:val="000000"/>
                <w:kern w:val="0"/>
                <w:sz w:val="24"/>
                <w:szCs w:val="24"/>
              </w:rPr>
            </w:pPr>
            <w:r>
              <w:rPr>
                <w:rFonts w:hint="eastAsia" w:ascii="仿宋" w:hAnsi="仿宋" w:eastAsia="仿宋" w:cs="Calibri"/>
                <w:color w:val="000000"/>
                <w:kern w:val="0"/>
                <w:sz w:val="24"/>
                <w:szCs w:val="24"/>
              </w:rPr>
              <w:t xml:space="preserve">税      号： </w:t>
            </w:r>
          </w:p>
        </w:tc>
      </w:tr>
    </w:tbl>
    <w:p>
      <w:pPr>
        <w:pStyle w:val="84"/>
        <w:numPr>
          <w:ilvl w:val="0"/>
          <w:numId w:val="0"/>
        </w:numPr>
        <w:jc w:val="both"/>
        <w:rPr>
          <w:rFonts w:hint="eastAsia"/>
        </w:rPr>
      </w:pPr>
    </w:p>
    <w:p/>
    <w:p>
      <w:pPr>
        <w:pageBreakBefore/>
        <w:widowControl/>
        <w:ind w:firstLine="641"/>
        <w:jc w:val="center"/>
        <w:rPr>
          <w:rFonts w:ascii="黑体" w:hAnsi="黑体" w:eastAsia="黑体" w:cs="方正小标宋_GBK"/>
          <w:kern w:val="0"/>
          <w:sz w:val="36"/>
          <w:szCs w:val="36"/>
        </w:rPr>
      </w:pPr>
      <w:r>
        <w:rPr>
          <w:rFonts w:hint="eastAsia" w:ascii="黑体" w:hAnsi="黑体" w:eastAsia="黑体" w:cs="方正小标宋_GBK"/>
          <w:kern w:val="0"/>
          <w:sz w:val="36"/>
          <w:szCs w:val="36"/>
        </w:rPr>
        <w:t>第五章 、投标响应文件格式</w:t>
      </w:r>
    </w:p>
    <w:p>
      <w:pPr>
        <w:ind w:firstLine="522" w:firstLineChars="100"/>
        <w:jc w:val="center"/>
        <w:rPr>
          <w:rFonts w:asciiTheme="majorEastAsia" w:hAnsiTheme="majorEastAsia" w:eastAsiaTheme="majorEastAsia"/>
          <w:b/>
          <w:sz w:val="52"/>
          <w:szCs w:val="52"/>
        </w:rPr>
      </w:pPr>
      <w:bookmarkStart w:id="18" w:name="_Toc24196"/>
    </w:p>
    <w:p>
      <w:pPr>
        <w:ind w:firstLine="522" w:firstLineChars="100"/>
        <w:jc w:val="center"/>
        <w:rPr>
          <w:rFonts w:ascii="黑体" w:hAnsi="黑体" w:eastAsia="黑体"/>
          <w:b/>
          <w:sz w:val="52"/>
          <w:szCs w:val="52"/>
        </w:rPr>
      </w:pPr>
    </w:p>
    <w:p>
      <w:pPr>
        <w:ind w:firstLine="522" w:firstLineChars="100"/>
        <w:jc w:val="center"/>
        <w:rPr>
          <w:rFonts w:ascii="黑体" w:hAnsi="黑体" w:eastAsia="黑体"/>
          <w:b/>
          <w:sz w:val="52"/>
          <w:szCs w:val="52"/>
        </w:rPr>
      </w:pPr>
    </w:p>
    <w:p>
      <w:pPr>
        <w:ind w:firstLine="440" w:firstLineChars="100"/>
        <w:jc w:val="center"/>
        <w:rPr>
          <w:rFonts w:hint="eastAsia" w:ascii="黑体" w:hAnsi="黑体" w:eastAsia="黑体" w:cs="黑体"/>
          <w:sz w:val="44"/>
          <w:szCs w:val="44"/>
        </w:rPr>
      </w:pPr>
      <w:r>
        <w:rPr>
          <w:rFonts w:hint="eastAsia" w:ascii="黑体" w:hAnsi="黑体" w:eastAsia="黑体" w:cs="黑体"/>
          <w:sz w:val="44"/>
          <w:szCs w:val="44"/>
        </w:rPr>
        <w:t>中粮屯河</w:t>
      </w:r>
      <w:r>
        <w:rPr>
          <w:rFonts w:hint="eastAsia" w:ascii="黑体" w:hAnsi="黑体" w:eastAsia="黑体" w:cs="黑体"/>
          <w:sz w:val="44"/>
          <w:szCs w:val="44"/>
          <w:lang w:val="en-US" w:eastAsia="zh-CN"/>
        </w:rPr>
        <w:t>昌吉</w:t>
      </w:r>
      <w:r>
        <w:rPr>
          <w:rFonts w:hint="eastAsia" w:ascii="黑体" w:hAnsi="黑体" w:eastAsia="黑体" w:cs="黑体"/>
          <w:sz w:val="44"/>
          <w:szCs w:val="44"/>
        </w:rPr>
        <w:t>番茄有限公司</w:t>
      </w:r>
    </w:p>
    <w:p>
      <w:pPr>
        <w:ind w:firstLine="440" w:firstLineChars="100"/>
        <w:jc w:val="center"/>
        <w:rPr>
          <w:rFonts w:hint="eastAsia" w:ascii="黑体" w:hAnsi="黑体" w:eastAsia="黑体" w:cs="黑体"/>
          <w:sz w:val="44"/>
          <w:szCs w:val="44"/>
        </w:rPr>
      </w:pPr>
      <w:r>
        <w:rPr>
          <w:rFonts w:hint="eastAsia" w:ascii="黑体" w:hAnsi="黑体" w:eastAsia="黑体" w:cs="黑体"/>
          <w:sz w:val="44"/>
          <w:szCs w:val="44"/>
          <w:lang w:val="en-US" w:eastAsia="zh-CN"/>
        </w:rPr>
        <w:t>生产线卸料、灌装、选台、脱泥等工序</w:t>
      </w:r>
      <w:r>
        <w:rPr>
          <w:rFonts w:hint="eastAsia" w:ascii="黑体" w:hAnsi="黑体" w:eastAsia="黑体" w:cs="黑体"/>
          <w:sz w:val="44"/>
          <w:szCs w:val="44"/>
        </w:rPr>
        <w:t>外包</w:t>
      </w:r>
      <w:r>
        <w:rPr>
          <w:rFonts w:hint="eastAsia" w:ascii="黑体" w:hAnsi="黑体" w:eastAsia="黑体" w:cs="黑体"/>
          <w:sz w:val="44"/>
          <w:szCs w:val="44"/>
          <w:lang w:val="en-US" w:eastAsia="zh-CN"/>
        </w:rPr>
        <w:t>询比价采购</w:t>
      </w:r>
      <w:r>
        <w:rPr>
          <w:rFonts w:hint="eastAsia" w:ascii="黑体" w:hAnsi="黑体" w:eastAsia="黑体" w:cs="黑体"/>
          <w:sz w:val="44"/>
          <w:szCs w:val="44"/>
        </w:rPr>
        <w:t>项目投标响应文件</w:t>
      </w:r>
      <w:bookmarkEnd w:id="18"/>
    </w:p>
    <w:p>
      <w:pPr>
        <w:spacing w:line="360" w:lineRule="auto"/>
        <w:contextualSpacing/>
        <w:jc w:val="center"/>
        <w:rPr>
          <w:rFonts w:asciiTheme="majorEastAsia" w:hAnsiTheme="majorEastAsia" w:eastAsiaTheme="majorEastAsia"/>
          <w:sz w:val="24"/>
        </w:rPr>
      </w:pPr>
    </w:p>
    <w:p>
      <w:pPr>
        <w:spacing w:line="360" w:lineRule="auto"/>
        <w:contextualSpacing/>
        <w:jc w:val="center"/>
        <w:rPr>
          <w:rFonts w:asciiTheme="majorEastAsia" w:hAnsiTheme="majorEastAsia" w:eastAsiaTheme="majorEastAsia"/>
          <w:sz w:val="24"/>
        </w:rPr>
      </w:pPr>
    </w:p>
    <w:p>
      <w:pPr>
        <w:spacing w:line="360" w:lineRule="auto"/>
        <w:contextualSpacing/>
        <w:rPr>
          <w:rFonts w:asciiTheme="majorEastAsia" w:hAnsiTheme="majorEastAsia" w:eastAsiaTheme="majorEastAsia"/>
          <w:sz w:val="24"/>
        </w:rPr>
      </w:pPr>
    </w:p>
    <w:p>
      <w:pPr>
        <w:spacing w:line="360" w:lineRule="auto"/>
        <w:contextualSpacing/>
        <w:jc w:val="center"/>
        <w:rPr>
          <w:rFonts w:asciiTheme="majorEastAsia" w:hAnsiTheme="majorEastAsia" w:eastAsiaTheme="majorEastAsia"/>
          <w:b/>
          <w:sz w:val="24"/>
        </w:rPr>
      </w:pPr>
    </w:p>
    <w:p>
      <w:pPr>
        <w:spacing w:line="360" w:lineRule="auto"/>
        <w:contextualSpacing/>
        <w:jc w:val="center"/>
        <w:rPr>
          <w:rFonts w:asciiTheme="majorEastAsia" w:hAnsiTheme="majorEastAsia" w:eastAsiaTheme="majorEastAsia"/>
          <w:b/>
          <w:sz w:val="24"/>
        </w:rPr>
      </w:pPr>
    </w:p>
    <w:p>
      <w:pPr>
        <w:spacing w:line="360" w:lineRule="auto"/>
        <w:contextualSpacing/>
        <w:rPr>
          <w:rFonts w:asciiTheme="majorEastAsia" w:hAnsiTheme="majorEastAsia" w:eastAsiaTheme="majorEastAsia"/>
          <w:b/>
          <w:sz w:val="24"/>
        </w:rPr>
      </w:pPr>
    </w:p>
    <w:p>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投标人：（盖章）</w:t>
      </w:r>
    </w:p>
    <w:p>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法定代表人或授权委托人：（签字）</w:t>
      </w:r>
    </w:p>
    <w:p>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 xml:space="preserve">日 </w:t>
      </w:r>
      <w:r>
        <w:rPr>
          <w:rFonts w:asciiTheme="majorEastAsia" w:hAnsiTheme="majorEastAsia" w:eastAsiaTheme="majorEastAsia"/>
          <w:b/>
        </w:rPr>
        <w:t xml:space="preserve"> </w:t>
      </w:r>
      <w:r>
        <w:rPr>
          <w:rFonts w:hint="eastAsia" w:asciiTheme="majorEastAsia" w:hAnsiTheme="majorEastAsia" w:eastAsiaTheme="majorEastAsia"/>
          <w:b/>
        </w:rPr>
        <w:t xml:space="preserve">期： </w:t>
      </w:r>
      <w:r>
        <w:rPr>
          <w:rFonts w:asciiTheme="majorEastAsia" w:hAnsiTheme="majorEastAsia" w:eastAsiaTheme="majorEastAsia"/>
          <w:b/>
        </w:rPr>
        <w:t xml:space="preserve">  </w:t>
      </w:r>
      <w:r>
        <w:rPr>
          <w:rFonts w:hint="eastAsia" w:asciiTheme="majorEastAsia" w:hAnsiTheme="majorEastAsia" w:eastAsiaTheme="majorEastAsia"/>
          <w:b/>
        </w:rPr>
        <w:t xml:space="preserve">年 </w:t>
      </w:r>
      <w:r>
        <w:rPr>
          <w:rFonts w:asciiTheme="majorEastAsia" w:hAnsiTheme="majorEastAsia" w:eastAsiaTheme="majorEastAsia"/>
          <w:b/>
        </w:rPr>
        <w:t xml:space="preserve">  </w:t>
      </w:r>
      <w:r>
        <w:rPr>
          <w:rFonts w:hint="eastAsia" w:asciiTheme="majorEastAsia" w:hAnsiTheme="majorEastAsia" w:eastAsiaTheme="majorEastAsia"/>
          <w:b/>
        </w:rPr>
        <w:t xml:space="preserve">月 </w:t>
      </w:r>
      <w:r>
        <w:rPr>
          <w:rFonts w:asciiTheme="majorEastAsia" w:hAnsiTheme="majorEastAsia" w:eastAsiaTheme="majorEastAsia"/>
          <w:b/>
        </w:rPr>
        <w:t xml:space="preserve">  </w:t>
      </w:r>
      <w:r>
        <w:rPr>
          <w:rFonts w:hint="eastAsia" w:asciiTheme="majorEastAsia" w:hAnsiTheme="majorEastAsia" w:eastAsiaTheme="majorEastAsia"/>
          <w:b/>
        </w:rPr>
        <w:t>日</w:t>
      </w:r>
    </w:p>
    <w:p>
      <w:pPr>
        <w:pStyle w:val="17"/>
        <w:spacing w:before="39" w:line="360" w:lineRule="auto"/>
        <w:contextualSpacing/>
        <w:jc w:val="left"/>
        <w:rPr>
          <w:rFonts w:ascii="宋体" w:hAnsi="宋体"/>
          <w:sz w:val="24"/>
        </w:rPr>
      </w:pPr>
    </w:p>
    <w:p>
      <w:pPr>
        <w:jc w:val="left"/>
        <w:rPr>
          <w:rFonts w:cs="微软雅黑"/>
          <w:b/>
          <w:color w:val="FF0000"/>
          <w:sz w:val="24"/>
        </w:rPr>
      </w:pPr>
    </w:p>
    <w:p>
      <w:pPr>
        <w:jc w:val="left"/>
        <w:rPr>
          <w:rFonts w:cs="微软雅黑"/>
          <w:b/>
          <w:color w:val="FF0000"/>
          <w:sz w:val="24"/>
        </w:rPr>
      </w:pPr>
    </w:p>
    <w:p>
      <w:pPr>
        <w:jc w:val="left"/>
        <w:rPr>
          <w:rFonts w:cs="微软雅黑"/>
          <w:b/>
          <w:color w:val="FF0000"/>
          <w:sz w:val="24"/>
        </w:rPr>
      </w:pPr>
    </w:p>
    <w:p>
      <w:pPr>
        <w:jc w:val="left"/>
        <w:rPr>
          <w:rFonts w:cs="微软雅黑"/>
          <w:b/>
          <w:color w:val="FF0000"/>
          <w:sz w:val="24"/>
        </w:rPr>
      </w:pPr>
    </w:p>
    <w:p>
      <w:pPr>
        <w:jc w:val="left"/>
        <w:rPr>
          <w:rFonts w:cs="微软雅黑"/>
          <w:b/>
          <w:color w:val="FF0000"/>
          <w:sz w:val="24"/>
        </w:rPr>
      </w:pPr>
    </w:p>
    <w:p>
      <w:pPr>
        <w:jc w:val="left"/>
        <w:rPr>
          <w:rFonts w:eastAsia="黑体" w:asciiTheme="minorHAnsi" w:hAnsiTheme="minorHAnsi" w:cstheme="minorBidi"/>
          <w:b/>
          <w:bCs/>
          <w:szCs w:val="32"/>
        </w:rPr>
      </w:pPr>
      <w:r>
        <w:rPr>
          <w:rFonts w:hint="eastAsia" w:cs="微软雅黑"/>
          <w:b/>
          <w:color w:val="FF0000"/>
          <w:sz w:val="24"/>
        </w:rPr>
        <w:t>☆</w:t>
      </w:r>
      <w:r>
        <w:rPr>
          <w:rFonts w:eastAsia="黑体" w:asciiTheme="minorHAnsi" w:hAnsiTheme="minorHAnsi" w:cstheme="minorBidi"/>
          <w:b/>
          <w:bCs/>
          <w:color w:val="000000" w:themeColor="text1"/>
          <w:szCs w:val="32"/>
          <w14:textFill>
            <w14:solidFill>
              <w14:schemeClr w14:val="tx1"/>
            </w14:solidFill>
          </w14:textFill>
        </w:rPr>
        <w:t>1</w:t>
      </w:r>
      <w:r>
        <w:rPr>
          <w:rFonts w:eastAsia="黑体" w:asciiTheme="minorHAnsi" w:hAnsiTheme="minorHAnsi" w:cstheme="minorBidi"/>
          <w:b/>
          <w:bCs/>
          <w:szCs w:val="32"/>
        </w:rPr>
        <w:t>.供应商的营业执照</w:t>
      </w:r>
    </w:p>
    <w:p>
      <w:pPr>
        <w:jc w:val="left"/>
        <w:rPr>
          <w:rFonts w:eastAsia="黑体" w:asciiTheme="minorHAnsi" w:hAnsiTheme="minorHAnsi" w:cstheme="minorBidi"/>
          <w:b/>
          <w:bCs/>
          <w:szCs w:val="32"/>
        </w:rPr>
      </w:pPr>
    </w:p>
    <w:p>
      <w:pPr>
        <w:jc w:val="left"/>
        <w:rPr>
          <w:rFonts w:eastAsia="黑体" w:asciiTheme="minorHAnsi" w:hAnsiTheme="minorHAnsi" w:cstheme="minorBidi"/>
          <w:b/>
          <w:bCs/>
          <w:szCs w:val="32"/>
        </w:rPr>
      </w:pPr>
    </w:p>
    <w:p>
      <w:pPr>
        <w:jc w:val="left"/>
        <w:rPr>
          <w:rFonts w:eastAsia="黑体" w:asciiTheme="minorHAnsi" w:hAnsiTheme="minorHAnsi" w:cstheme="minorBidi"/>
          <w:b/>
          <w:bCs/>
          <w:szCs w:val="32"/>
        </w:rPr>
      </w:pPr>
    </w:p>
    <w:p>
      <w:pPr>
        <w:jc w:val="left"/>
        <w:rPr>
          <w:rFonts w:cs="微软雅黑"/>
          <w:b/>
          <w:bCs/>
          <w:color w:val="000000" w:themeColor="text1"/>
          <w:sz w:val="24"/>
          <w:szCs w:val="32"/>
          <w14:textFill>
            <w14:solidFill>
              <w14:schemeClr w14:val="tx1"/>
            </w14:solidFill>
          </w14:textFill>
        </w:rPr>
      </w:pPr>
    </w:p>
    <w:p>
      <w:pPr>
        <w:jc w:val="left"/>
        <w:rPr>
          <w:rFonts w:eastAsia="黑体" w:asciiTheme="minorHAnsi" w:hAnsiTheme="minorHAnsi" w:cstheme="minorBidi"/>
          <w:b/>
          <w:bCs/>
          <w:szCs w:val="32"/>
        </w:rPr>
      </w:pPr>
      <w:r>
        <w:rPr>
          <w:rFonts w:eastAsia="黑体" w:asciiTheme="minorHAnsi" w:hAnsiTheme="minorHAnsi" w:cstheme="minorBidi"/>
          <w:b/>
          <w:bCs/>
          <w:szCs w:val="32"/>
        </w:rPr>
        <w:t>2.与该项目相关的专业资质文件</w:t>
      </w:r>
    </w:p>
    <w:p>
      <w:pPr>
        <w:ind w:firstLine="4337"/>
        <w:jc w:val="left"/>
        <w:rPr>
          <w:rFonts w:eastAsia="黑体" w:asciiTheme="minorHAnsi" w:hAnsiTheme="minorHAnsi" w:cstheme="minorBidi"/>
          <w:b/>
          <w:bCs/>
          <w:szCs w:val="32"/>
        </w:rPr>
      </w:pPr>
    </w:p>
    <w:p>
      <w:pPr>
        <w:ind w:firstLine="4337"/>
        <w:jc w:val="left"/>
        <w:rPr>
          <w:rFonts w:eastAsia="黑体" w:asciiTheme="minorHAnsi" w:hAnsiTheme="minorHAnsi" w:cstheme="minorBidi"/>
          <w:b/>
          <w:bCs/>
          <w:szCs w:val="32"/>
        </w:rPr>
      </w:pPr>
    </w:p>
    <w:p>
      <w:pPr>
        <w:ind w:firstLine="4337"/>
        <w:jc w:val="left"/>
        <w:rPr>
          <w:rFonts w:eastAsia="黑体" w:asciiTheme="minorHAnsi" w:hAnsiTheme="minorHAnsi" w:cstheme="minorBidi"/>
          <w:b/>
          <w:bCs/>
          <w:szCs w:val="32"/>
        </w:rPr>
      </w:pPr>
    </w:p>
    <w:p>
      <w:pPr>
        <w:pStyle w:val="4"/>
        <w:spacing w:before="0" w:after="0" w:line="360" w:lineRule="auto"/>
        <w:rPr>
          <w:rFonts w:eastAsia="黑体" w:asciiTheme="minorHAnsi" w:hAnsiTheme="minorHAnsi" w:cstheme="minorBidi"/>
          <w:sz w:val="28"/>
        </w:rPr>
      </w:pPr>
      <w:r>
        <w:rPr>
          <w:rFonts w:hint="eastAsia" w:eastAsia="黑体" w:asciiTheme="minorHAnsi" w:hAnsiTheme="minorHAnsi" w:cstheme="minorBidi"/>
          <w:color w:val="FF0000"/>
          <w:sz w:val="28"/>
        </w:rPr>
        <w:t>☆</w:t>
      </w:r>
      <w:r>
        <w:rPr>
          <w:rFonts w:eastAsia="黑体" w:asciiTheme="minorHAnsi" w:hAnsiTheme="minorHAnsi" w:cstheme="minorBidi"/>
          <w:color w:val="000000" w:themeColor="text1"/>
          <w:sz w:val="28"/>
          <w14:textFill>
            <w14:solidFill>
              <w14:schemeClr w14:val="tx1"/>
            </w14:solidFill>
          </w14:textFill>
        </w:rPr>
        <w:t>3</w:t>
      </w:r>
      <w:r>
        <w:rPr>
          <w:rFonts w:hint="eastAsia" w:eastAsia="黑体" w:asciiTheme="minorHAnsi" w:hAnsiTheme="minorHAnsi" w:cstheme="minorBidi"/>
          <w:sz w:val="28"/>
        </w:rPr>
        <w:t>法定代表人身份证明书</w:t>
      </w:r>
    </w:p>
    <w:p>
      <w:pPr>
        <w:ind w:firstLine="2880"/>
        <w:jc w:val="left"/>
        <w:rPr>
          <w:sz w:val="24"/>
        </w:rPr>
      </w:pPr>
    </w:p>
    <w:p>
      <w:pPr>
        <w:spacing w:line="360" w:lineRule="auto"/>
        <w:ind w:firstLine="2881" w:firstLineChars="900"/>
        <w:rPr>
          <w:rFonts w:ascii="微软雅黑" w:hAnsi="微软雅黑" w:eastAsia="微软雅黑"/>
          <w:b/>
          <w:sz w:val="32"/>
          <w:szCs w:val="32"/>
        </w:rPr>
      </w:pPr>
      <w:r>
        <w:rPr>
          <w:rFonts w:hint="eastAsia" w:ascii="微软雅黑" w:hAnsi="微软雅黑" w:eastAsia="微软雅黑"/>
          <w:b/>
          <w:sz w:val="32"/>
          <w:szCs w:val="32"/>
        </w:rPr>
        <w:t>法定代表人身份证明书</w:t>
      </w:r>
    </w:p>
    <w:p>
      <w:pPr>
        <w:spacing w:line="360" w:lineRule="auto"/>
        <w:ind w:firstLine="480" w:firstLineChars="200"/>
        <w:rPr>
          <w:sz w:val="24"/>
          <w:u w:val="single"/>
        </w:rPr>
      </w:pPr>
    </w:p>
    <w:p>
      <w:pPr>
        <w:adjustRightInd w:val="0"/>
        <w:snapToGrid w:val="0"/>
        <w:spacing w:line="360" w:lineRule="auto"/>
        <w:ind w:firstLine="480"/>
        <w:rPr>
          <w:rFonts w:eastAsia="仿宋"/>
          <w:snapToGrid w:val="0"/>
          <w:sz w:val="32"/>
          <w:szCs w:val="32"/>
        </w:rPr>
      </w:pPr>
      <w:r>
        <w:rPr>
          <w:rFonts w:eastAsia="仿宋"/>
          <w:snapToGrid w:val="0"/>
          <w:sz w:val="32"/>
          <w:szCs w:val="32"/>
        </w:rPr>
        <w:t>本人</w:t>
      </w:r>
      <w:r>
        <w:rPr>
          <w:rFonts w:hint="eastAsia" w:eastAsia="仿宋"/>
          <w:snapToGrid w:val="0"/>
          <w:sz w:val="32"/>
          <w:szCs w:val="32"/>
          <w:u w:val="single"/>
        </w:rPr>
        <w:t xml:space="preserve">  </w:t>
      </w:r>
      <w:r>
        <w:rPr>
          <w:rFonts w:eastAsia="仿宋"/>
          <w:snapToGrid w:val="0"/>
          <w:sz w:val="32"/>
          <w:szCs w:val="32"/>
          <w:u w:val="single"/>
        </w:rPr>
        <w:t xml:space="preserve">   （姓名）</w:t>
      </w:r>
      <w:r>
        <w:rPr>
          <w:rFonts w:eastAsia="仿宋"/>
          <w:snapToGrid w:val="0"/>
          <w:sz w:val="32"/>
          <w:szCs w:val="32"/>
        </w:rPr>
        <w:t>系</w:t>
      </w:r>
      <w:r>
        <w:rPr>
          <w:rFonts w:hint="eastAsia" w:eastAsia="仿宋"/>
          <w:snapToGrid w:val="0"/>
          <w:sz w:val="32"/>
          <w:szCs w:val="32"/>
          <w:u w:val="single"/>
        </w:rPr>
        <w:t xml:space="preserve">  </w:t>
      </w:r>
      <w:r>
        <w:rPr>
          <w:rFonts w:eastAsia="仿宋"/>
          <w:snapToGrid w:val="0"/>
          <w:sz w:val="32"/>
          <w:szCs w:val="32"/>
          <w:u w:val="single"/>
        </w:rPr>
        <w:t xml:space="preserve">                （供应商名称）</w:t>
      </w:r>
      <w:r>
        <w:rPr>
          <w:rFonts w:eastAsia="仿宋"/>
          <w:snapToGrid w:val="0"/>
          <w:sz w:val="32"/>
          <w:szCs w:val="32"/>
        </w:rPr>
        <w:t>的法定代表人（单位负责人），</w:t>
      </w:r>
      <w:r>
        <w:rPr>
          <w:rFonts w:hint="eastAsia" w:eastAsia="仿宋"/>
          <w:snapToGrid w:val="0"/>
          <w:sz w:val="32"/>
          <w:szCs w:val="32"/>
        </w:rPr>
        <w:t>职务：</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rPr>
        <w:t>，</w:t>
      </w:r>
      <w:r>
        <w:rPr>
          <w:rFonts w:eastAsia="仿宋"/>
          <w:snapToGrid w:val="0"/>
          <w:sz w:val="32"/>
          <w:szCs w:val="32"/>
        </w:rPr>
        <w:t>以我方名义签署、澄清确认、递交、撤回、修改采购项目响应文件、签订合同和处理有关事宜，其法律后果由我方承担。</w:t>
      </w:r>
    </w:p>
    <w:p>
      <w:pPr>
        <w:adjustRightInd w:val="0"/>
        <w:snapToGrid w:val="0"/>
        <w:spacing w:line="360" w:lineRule="auto"/>
        <w:ind w:firstLine="480"/>
        <w:rPr>
          <w:rFonts w:eastAsia="仿宋"/>
          <w:snapToGrid w:val="0"/>
          <w:sz w:val="32"/>
          <w:szCs w:val="32"/>
        </w:rPr>
      </w:pPr>
      <w:r>
        <w:rPr>
          <w:rFonts w:hint="eastAsia" w:eastAsia="仿宋"/>
          <w:snapToGrid w:val="0"/>
          <w:sz w:val="32"/>
          <w:szCs w:val="32"/>
        </w:rPr>
        <w:t>特此证明。</w:t>
      </w:r>
    </w:p>
    <w:p>
      <w:pPr>
        <w:adjustRightInd w:val="0"/>
        <w:snapToGrid w:val="0"/>
        <w:spacing w:line="360" w:lineRule="auto"/>
        <w:rPr>
          <w:rFonts w:eastAsia="仿宋"/>
          <w:snapToGrid w:val="0"/>
          <w:sz w:val="32"/>
          <w:szCs w:val="32"/>
        </w:rPr>
      </w:pPr>
    </w:p>
    <w:p>
      <w:pPr>
        <w:adjustRightInd w:val="0"/>
        <w:snapToGrid w:val="0"/>
        <w:spacing w:line="360" w:lineRule="auto"/>
        <w:ind w:firstLine="480"/>
        <w:rPr>
          <w:rFonts w:eastAsia="仿宋"/>
          <w:snapToGrid w:val="0"/>
          <w:sz w:val="32"/>
          <w:szCs w:val="32"/>
        </w:rPr>
      </w:pPr>
      <w:r>
        <w:rPr>
          <w:rFonts w:eastAsia="仿宋"/>
          <w:snapToGrid w:val="0"/>
          <w:sz w:val="32"/>
          <w:szCs w:val="32"/>
        </w:rPr>
        <w:t>附：法定代表人（单位负责人）身份证</w:t>
      </w:r>
      <w:r>
        <w:rPr>
          <w:rFonts w:hint="eastAsia" w:eastAsia="仿宋"/>
          <w:snapToGrid w:val="0"/>
          <w:sz w:val="32"/>
          <w:szCs w:val="32"/>
        </w:rPr>
        <w:t>扫描</w:t>
      </w:r>
      <w:r>
        <w:rPr>
          <w:rFonts w:eastAsia="仿宋"/>
          <w:snapToGrid w:val="0"/>
          <w:sz w:val="32"/>
          <w:szCs w:val="32"/>
        </w:rPr>
        <w:t>件。</w:t>
      </w:r>
    </w:p>
    <w:p>
      <w:pPr>
        <w:adjustRightInd w:val="0"/>
        <w:snapToGrid w:val="0"/>
        <w:spacing w:line="360" w:lineRule="auto"/>
        <w:ind w:firstLine="480"/>
        <w:rPr>
          <w:rFonts w:eastAsia="仿宋"/>
          <w:snapToGrid w:val="0"/>
          <w:sz w:val="32"/>
          <w:szCs w:val="32"/>
        </w:rPr>
      </w:pPr>
    </w:p>
    <w:p>
      <w:pPr>
        <w:adjustRightInd w:val="0"/>
        <w:snapToGrid w:val="0"/>
        <w:spacing w:line="360" w:lineRule="auto"/>
        <w:ind w:firstLine="2240" w:firstLineChars="700"/>
        <w:rPr>
          <w:rFonts w:eastAsia="仿宋"/>
          <w:snapToGrid w:val="0"/>
          <w:sz w:val="32"/>
          <w:szCs w:val="32"/>
        </w:rPr>
      </w:pPr>
      <w:r>
        <w:rPr>
          <w:rFonts w:eastAsia="仿宋"/>
          <w:snapToGrid w:val="0"/>
          <w:sz w:val="32"/>
          <w:szCs w:val="32"/>
        </w:rPr>
        <w:t>供应商：</w:t>
      </w:r>
      <w:r>
        <w:rPr>
          <w:rFonts w:hint="eastAsia" w:eastAsia="仿宋"/>
          <w:snapToGrid w:val="0"/>
          <w:sz w:val="32"/>
          <w:szCs w:val="32"/>
          <w:u w:val="single"/>
        </w:rPr>
        <w:t xml:space="preserve">  </w:t>
      </w:r>
      <w:r>
        <w:rPr>
          <w:rFonts w:eastAsia="仿宋"/>
          <w:snapToGrid w:val="0"/>
          <w:sz w:val="32"/>
          <w:szCs w:val="32"/>
          <w:u w:val="single"/>
        </w:rPr>
        <w:t xml:space="preserve">                   （盖单位公章）</w:t>
      </w:r>
    </w:p>
    <w:p>
      <w:pPr>
        <w:adjustRightInd w:val="0"/>
        <w:snapToGrid w:val="0"/>
        <w:spacing w:line="360" w:lineRule="auto"/>
        <w:ind w:firstLine="2240" w:firstLineChars="700"/>
        <w:rPr>
          <w:rFonts w:eastAsia="仿宋"/>
          <w:snapToGrid w:val="0"/>
          <w:sz w:val="32"/>
          <w:szCs w:val="32"/>
        </w:rPr>
      </w:pPr>
      <w:r>
        <w:rPr>
          <w:rFonts w:eastAsia="仿宋"/>
          <w:snapToGrid w:val="0"/>
          <w:sz w:val="32"/>
          <w:szCs w:val="32"/>
        </w:rPr>
        <w:t>法定代表人（单位负责人）：</w:t>
      </w:r>
      <w:r>
        <w:rPr>
          <w:rFonts w:hint="eastAsia" w:eastAsia="仿宋"/>
          <w:snapToGrid w:val="0"/>
          <w:sz w:val="32"/>
          <w:szCs w:val="32"/>
          <w:u w:val="single"/>
        </w:rPr>
        <w:t xml:space="preserve">  </w:t>
      </w:r>
      <w:r>
        <w:rPr>
          <w:rFonts w:eastAsia="仿宋"/>
          <w:snapToGrid w:val="0"/>
          <w:sz w:val="32"/>
          <w:szCs w:val="32"/>
          <w:u w:val="single"/>
        </w:rPr>
        <w:t xml:space="preserve">         （签字）</w:t>
      </w:r>
    </w:p>
    <w:p>
      <w:pPr>
        <w:adjustRightInd w:val="0"/>
        <w:snapToGrid w:val="0"/>
        <w:spacing w:line="360" w:lineRule="auto"/>
        <w:ind w:firstLine="2240" w:firstLineChars="700"/>
        <w:rPr>
          <w:rFonts w:eastAsia="仿宋"/>
          <w:snapToGrid w:val="0"/>
          <w:sz w:val="32"/>
          <w:szCs w:val="32"/>
        </w:rPr>
      </w:pPr>
      <w:r>
        <w:rPr>
          <w:rFonts w:eastAsia="仿宋"/>
          <w:snapToGrid w:val="0"/>
          <w:sz w:val="32"/>
          <w:szCs w:val="32"/>
        </w:rPr>
        <w:t>身份证号码：</w:t>
      </w:r>
      <w:r>
        <w:rPr>
          <w:rFonts w:eastAsia="仿宋"/>
          <w:snapToGrid w:val="0"/>
          <w:sz w:val="32"/>
          <w:szCs w:val="32"/>
          <w:u w:val="single"/>
        </w:rPr>
        <w:t xml:space="preserve">                                 </w:t>
      </w:r>
    </w:p>
    <w:p>
      <w:pPr>
        <w:spacing w:line="360" w:lineRule="exact"/>
        <w:ind w:firstLine="2560" w:firstLineChars="800"/>
        <w:rPr>
          <w:rFonts w:eastAsia="仿宋"/>
          <w:snapToGrid w:val="0"/>
          <w:sz w:val="32"/>
          <w:szCs w:val="32"/>
        </w:rPr>
      </w:pPr>
      <w:r>
        <w:rPr>
          <w:rFonts w:eastAsia="仿宋"/>
          <w:snapToGrid w:val="0"/>
          <w:sz w:val="32"/>
          <w:szCs w:val="32"/>
          <w:u w:val="single"/>
        </w:rPr>
        <w:t xml:space="preserve">      </w:t>
      </w:r>
      <w:r>
        <w:rPr>
          <w:rFonts w:eastAsia="仿宋"/>
          <w:snapToGrid w:val="0"/>
          <w:sz w:val="32"/>
          <w:szCs w:val="32"/>
        </w:rPr>
        <w:t>年</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u w:val="single"/>
        </w:rPr>
        <w:t xml:space="preserve"> </w:t>
      </w:r>
      <w:r>
        <w:rPr>
          <w:rFonts w:eastAsia="仿宋"/>
          <w:snapToGrid w:val="0"/>
          <w:sz w:val="32"/>
          <w:szCs w:val="32"/>
          <w:u w:val="single"/>
        </w:rPr>
        <w:t xml:space="preserve"> </w:t>
      </w:r>
      <w:r>
        <w:rPr>
          <w:rFonts w:eastAsia="仿宋"/>
          <w:snapToGrid w:val="0"/>
          <w:sz w:val="32"/>
          <w:szCs w:val="32"/>
        </w:rPr>
        <w:t>月</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rPr>
        <w:t>日</w:t>
      </w:r>
    </w:p>
    <w:p>
      <w:pPr>
        <w:spacing w:line="360" w:lineRule="exact"/>
        <w:rPr>
          <w:rFonts w:ascii="仿宋_GB2312" w:hAnsi="宋体" w:eastAsia="仿宋_GB2312"/>
          <w:sz w:val="32"/>
          <w:szCs w:val="32"/>
        </w:rPr>
      </w:pPr>
    </w:p>
    <w:p>
      <w:pPr>
        <w:spacing w:line="360" w:lineRule="auto"/>
        <w:ind w:firstLine="480" w:firstLineChars="200"/>
        <w:rPr>
          <w:sz w:val="24"/>
        </w:rPr>
      </w:pPr>
    </w:p>
    <w:tbl>
      <w:tblPr>
        <w:tblStyle w:val="48"/>
        <w:tblW w:w="84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251" w:hRule="atLeast"/>
          <w:jc w:val="center"/>
        </w:trPr>
        <w:tc>
          <w:tcPr>
            <w:tcW w:w="8474" w:type="dxa"/>
            <w:vAlign w:val="center"/>
          </w:tcPr>
          <w:p>
            <w:pPr>
              <w:jc w:val="center"/>
            </w:pPr>
            <w:r>
              <w:rPr>
                <w:rFonts w:hint="eastAsia"/>
              </w:rPr>
              <w:t>粘贴法定代表人身份证（正、反复印件）</w:t>
            </w:r>
          </w:p>
        </w:tc>
      </w:tr>
    </w:tbl>
    <w:p>
      <w:pPr>
        <w:spacing w:line="360" w:lineRule="auto"/>
        <w:ind w:firstLine="480" w:firstLineChars="200"/>
        <w:rPr>
          <w:sz w:val="24"/>
        </w:rPr>
      </w:pPr>
    </w:p>
    <w:p>
      <w:pPr>
        <w:spacing w:line="360" w:lineRule="auto"/>
        <w:ind w:firstLine="480" w:firstLineChars="200"/>
        <w:rPr>
          <w:sz w:val="24"/>
        </w:rPr>
      </w:pPr>
    </w:p>
    <w:p>
      <w:pPr>
        <w:jc w:val="left"/>
        <w:rPr>
          <w:sz w:val="24"/>
        </w:rPr>
      </w:pPr>
      <w:r>
        <w:rPr>
          <w:rFonts w:hint="eastAsia" w:cs="微软雅黑"/>
          <w:b/>
          <w:color w:val="FF0000"/>
          <w:sz w:val="24"/>
        </w:rPr>
        <w:t>☆</w:t>
      </w:r>
      <w:r>
        <w:rPr>
          <w:rFonts w:eastAsia="黑体" w:asciiTheme="minorHAnsi" w:hAnsiTheme="minorHAnsi" w:cstheme="minorBidi"/>
          <w:b/>
          <w:bCs/>
          <w:color w:val="000000" w:themeColor="text1"/>
          <w:szCs w:val="32"/>
          <w14:textFill>
            <w14:solidFill>
              <w14:schemeClr w14:val="tx1"/>
            </w14:solidFill>
          </w14:textFill>
        </w:rPr>
        <w:t>4.法定代表人授权委托书</w:t>
      </w:r>
    </w:p>
    <w:p>
      <w:pPr>
        <w:spacing w:line="360" w:lineRule="auto"/>
        <w:ind w:firstLine="3202" w:firstLineChars="1000"/>
        <w:rPr>
          <w:rFonts w:ascii="微软雅黑" w:hAnsi="微软雅黑" w:eastAsia="微软雅黑"/>
          <w:b/>
          <w:sz w:val="32"/>
          <w:szCs w:val="32"/>
        </w:rPr>
      </w:pPr>
      <w:r>
        <w:rPr>
          <w:rFonts w:hint="eastAsia" w:ascii="微软雅黑" w:hAnsi="微软雅黑" w:eastAsia="微软雅黑"/>
          <w:b/>
          <w:sz w:val="32"/>
          <w:szCs w:val="32"/>
        </w:rPr>
        <w:t>法定代表人授权委托书</w:t>
      </w:r>
    </w:p>
    <w:p>
      <w:pPr>
        <w:spacing w:line="360" w:lineRule="auto"/>
        <w:ind w:firstLine="480" w:firstLineChars="200"/>
        <w:rPr>
          <w:sz w:val="24"/>
        </w:rPr>
      </w:pPr>
    </w:p>
    <w:p>
      <w:pPr>
        <w:spacing w:line="360" w:lineRule="auto"/>
        <w:ind w:firstLine="640" w:firstLineChars="20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兹授权</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eastAsia="仿宋"/>
          <w:snapToGrid w:val="0"/>
          <w:sz w:val="32"/>
          <w:szCs w:val="32"/>
        </w:rPr>
        <w:t>为我方代理人。</w:t>
      </w:r>
      <w:r>
        <w:rPr>
          <w:rFonts w:hint="eastAsia" w:ascii="仿宋_GB2312" w:eastAsia="仿宋_GB2312"/>
          <w:color w:val="000000" w:themeColor="text1"/>
          <w:sz w:val="32"/>
          <w:szCs w:val="32"/>
          <w14:textFill>
            <w14:solidFill>
              <w14:schemeClr w14:val="tx1"/>
            </w14:solidFill>
          </w14:textFill>
        </w:rPr>
        <w:t>代理人工作单位：</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pPr>
        <w:spacing w:line="360" w:lineRule="auto"/>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职务：</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，性别：</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，身份证号码：</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pPr>
        <w:spacing w:line="360" w:lineRule="auto"/>
        <w:rPr>
          <w:rFonts w:ascii="仿宋_GB2312" w:hAnsi="宋体" w:eastAsia="仿宋_GB2312"/>
          <w:sz w:val="32"/>
          <w:szCs w:val="32"/>
        </w:rPr>
      </w:pPr>
      <w:r>
        <w:rPr>
          <w:rFonts w:eastAsia="仿宋"/>
          <w:snapToGrid w:val="0"/>
          <w:sz w:val="32"/>
          <w:szCs w:val="32"/>
        </w:rPr>
        <w:t>代理人根据授权，以我方名义签署、澄清、确认、递交、撤回、修改采购项目响应文件、签订合同和处理有关事宜，其法律后果由我方承担。</w:t>
      </w:r>
      <w:r>
        <w:rPr>
          <w:rFonts w:hint="eastAsia" w:ascii="仿宋_GB2312" w:eastAsia="仿宋_GB2312"/>
          <w:color w:val="000000" w:themeColor="text1"/>
          <w:sz w:val="32"/>
          <w:szCs w:val="32"/>
          <w14:textFill>
            <w14:solidFill>
              <w14:schemeClr w14:val="tx1"/>
            </w14:solidFill>
          </w14:textFill>
        </w:rPr>
        <w:t>代理期限从</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日起至</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日止。</w:t>
      </w:r>
      <w:r>
        <w:rPr>
          <w:rFonts w:hint="eastAsia" w:ascii="仿宋_GB2312" w:hAnsi="宋体" w:eastAsia="仿宋_GB2312"/>
          <w:sz w:val="32"/>
          <w:szCs w:val="32"/>
        </w:rPr>
        <w:t>代理人无权转让委托权。</w:t>
      </w:r>
    </w:p>
    <w:p>
      <w:pPr>
        <w:spacing w:line="360" w:lineRule="auto"/>
        <w:ind w:firstLine="640" w:firstLineChars="200"/>
        <w:rPr>
          <w:rFonts w:ascii="仿宋_GB2312" w:hAnsi="宋体" w:eastAsia="仿宋_GB2312"/>
        </w:rPr>
      </w:pPr>
      <w:r>
        <w:rPr>
          <w:rFonts w:hint="eastAsia" w:ascii="仿宋_GB2312" w:hAnsi="宋体" w:eastAsia="仿宋_GB2312"/>
          <w:sz w:val="32"/>
          <w:szCs w:val="32"/>
        </w:rPr>
        <w:t>特此委托。</w:t>
      </w:r>
    </w:p>
    <w:tbl>
      <w:tblPr>
        <w:tblStyle w:val="48"/>
        <w:tblpPr w:leftFromText="180" w:rightFromText="180" w:vertAnchor="text" w:horzAnchor="margin" w:tblpXSpec="center" w:tblpY="367"/>
        <w:tblW w:w="8474"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251" w:hRule="atLeast"/>
        </w:trPr>
        <w:tc>
          <w:tcPr>
            <w:tcW w:w="8474" w:type="dxa"/>
            <w:vAlign w:val="center"/>
          </w:tcPr>
          <w:p>
            <w:pPr>
              <w:spacing w:line="360" w:lineRule="auto"/>
              <w:ind w:firstLine="480" w:firstLineChars="200"/>
              <w:jc w:val="center"/>
              <w:rPr>
                <w:sz w:val="24"/>
              </w:rPr>
            </w:pPr>
            <w:r>
              <w:rPr>
                <w:rFonts w:hint="eastAsia"/>
                <w:sz w:val="24"/>
              </w:rPr>
              <w:t>粘贴被授权人身份证（正、反复印件）</w:t>
            </w:r>
          </w:p>
        </w:tc>
      </w:tr>
    </w:tbl>
    <w:p>
      <w:pPr>
        <w:spacing w:line="360" w:lineRule="auto"/>
        <w:ind w:firstLine="2880"/>
        <w:jc w:val="left"/>
        <w:rPr>
          <w:sz w:val="24"/>
        </w:rPr>
      </w:pPr>
    </w:p>
    <w:p>
      <w:pPr>
        <w:spacing w:line="360" w:lineRule="auto"/>
        <w:ind w:firstLine="2880"/>
        <w:jc w:val="left"/>
        <w:rPr>
          <w:sz w:val="24"/>
        </w:rPr>
      </w:pPr>
    </w:p>
    <w:p>
      <w:pPr>
        <w:spacing w:line="360" w:lineRule="auto"/>
        <w:ind w:firstLine="3640" w:firstLineChars="1300"/>
        <w:jc w:val="left"/>
        <w:rPr>
          <w:rFonts w:eastAsia="仿宋_GB2312"/>
          <w:color w:val="000000"/>
        </w:rPr>
      </w:pPr>
      <w:r>
        <w:rPr>
          <w:rFonts w:hint="eastAsia" w:eastAsia="仿宋_GB2312"/>
          <w:color w:val="000000"/>
        </w:rPr>
        <w:t>投标人</w:t>
      </w:r>
      <w:r>
        <w:rPr>
          <w:rFonts w:eastAsia="仿宋_GB2312"/>
          <w:color w:val="000000"/>
        </w:rPr>
        <w:t>：</w:t>
      </w:r>
      <w:r>
        <w:rPr>
          <w:rFonts w:eastAsia="仿宋_GB2312"/>
          <w:color w:val="000000"/>
          <w:u w:val="single"/>
        </w:rPr>
        <w:t xml:space="preserve">           </w:t>
      </w:r>
      <w:r>
        <w:rPr>
          <w:rFonts w:hint="eastAsia" w:eastAsia="仿宋_GB2312"/>
          <w:color w:val="000000"/>
        </w:rPr>
        <w:t xml:space="preserve"> </w:t>
      </w:r>
      <w:r>
        <w:rPr>
          <w:rFonts w:eastAsia="仿宋_GB2312"/>
          <w:color w:val="000000"/>
        </w:rPr>
        <w:t xml:space="preserve"> （盖单位章）</w:t>
      </w:r>
    </w:p>
    <w:p>
      <w:pPr>
        <w:spacing w:line="360" w:lineRule="auto"/>
        <w:ind w:firstLine="3640" w:firstLineChars="1300"/>
        <w:jc w:val="left"/>
        <w:rPr>
          <w:rFonts w:eastAsia="仿宋_GB2312"/>
          <w:color w:val="000000"/>
        </w:rPr>
      </w:pPr>
      <w:r>
        <w:rPr>
          <w:rFonts w:eastAsia="仿宋_GB2312"/>
          <w:color w:val="000000"/>
        </w:rPr>
        <w:t>法定代表人：</w:t>
      </w:r>
      <w:r>
        <w:rPr>
          <w:rFonts w:eastAsia="仿宋_GB2312"/>
          <w:color w:val="000000"/>
          <w:u w:val="single"/>
        </w:rPr>
        <w:t xml:space="preserve">            </w:t>
      </w:r>
      <w:r>
        <w:rPr>
          <w:rFonts w:eastAsia="仿宋_GB2312"/>
          <w:color w:val="000000"/>
        </w:rPr>
        <w:t>（签字或</w:t>
      </w:r>
      <w:r>
        <w:rPr>
          <w:rFonts w:hint="eastAsia" w:eastAsia="仿宋_GB2312"/>
          <w:color w:val="000000"/>
        </w:rPr>
        <w:t>签章</w:t>
      </w:r>
      <w:r>
        <w:rPr>
          <w:rFonts w:eastAsia="仿宋_GB2312"/>
          <w:color w:val="000000"/>
        </w:rPr>
        <w:t xml:space="preserve">）： </w:t>
      </w:r>
    </w:p>
    <w:p>
      <w:pPr>
        <w:spacing w:line="360" w:lineRule="auto"/>
        <w:ind w:firstLine="3640" w:firstLineChars="1300"/>
        <w:jc w:val="left"/>
        <w:rPr>
          <w:rFonts w:eastAsia="仿宋_GB2312"/>
          <w:color w:val="000000"/>
        </w:rPr>
      </w:pPr>
      <w:r>
        <w:rPr>
          <w:rFonts w:eastAsia="仿宋_GB2312"/>
          <w:color w:val="000000"/>
        </w:rPr>
        <w:t>被授权人：</w:t>
      </w:r>
      <w:r>
        <w:rPr>
          <w:rFonts w:eastAsia="仿宋_GB2312"/>
          <w:color w:val="000000"/>
          <w:u w:val="single"/>
        </w:rPr>
        <w:t xml:space="preserve">            </w:t>
      </w:r>
      <w:r>
        <w:rPr>
          <w:rFonts w:eastAsia="仿宋_GB2312"/>
          <w:color w:val="000000"/>
        </w:rPr>
        <w:t>（签字或盖章）：</w:t>
      </w:r>
    </w:p>
    <w:p>
      <w:pPr>
        <w:spacing w:line="360" w:lineRule="auto"/>
        <w:ind w:firstLine="3640" w:firstLineChars="1300"/>
        <w:jc w:val="left"/>
        <w:rPr>
          <w:rFonts w:eastAsia="仿宋_GB2312"/>
          <w:color w:val="000000"/>
        </w:rPr>
      </w:pPr>
      <w:r>
        <w:rPr>
          <w:rFonts w:eastAsia="仿宋_GB2312"/>
          <w:color w:val="000000"/>
        </w:rPr>
        <w:t>签发日期：</w:t>
      </w:r>
      <w:r>
        <w:rPr>
          <w:rFonts w:eastAsia="仿宋_GB2312"/>
          <w:color w:val="000000"/>
          <w:u w:val="single"/>
        </w:rPr>
        <w:t xml:space="preserve">      </w:t>
      </w:r>
      <w:r>
        <w:rPr>
          <w:rFonts w:eastAsia="仿宋_GB2312"/>
          <w:color w:val="000000"/>
        </w:rPr>
        <w:t>年</w:t>
      </w:r>
      <w:r>
        <w:rPr>
          <w:rFonts w:eastAsia="仿宋_GB2312"/>
          <w:color w:val="000000"/>
          <w:u w:val="single"/>
        </w:rPr>
        <w:t xml:space="preserve">    </w:t>
      </w:r>
      <w:r>
        <w:rPr>
          <w:rFonts w:eastAsia="仿宋_GB2312"/>
          <w:color w:val="000000"/>
        </w:rPr>
        <w:t>月</w:t>
      </w:r>
      <w:r>
        <w:rPr>
          <w:rFonts w:eastAsia="仿宋_GB2312"/>
          <w:color w:val="000000"/>
          <w:u w:val="single"/>
        </w:rPr>
        <w:t xml:space="preserve">   </w:t>
      </w:r>
      <w:r>
        <w:rPr>
          <w:rFonts w:eastAsia="仿宋_GB2312"/>
          <w:color w:val="000000"/>
        </w:rPr>
        <w:t>日</w:t>
      </w:r>
    </w:p>
    <w:p>
      <w:pPr>
        <w:spacing w:line="360" w:lineRule="auto"/>
        <w:ind w:firstLine="480" w:firstLineChars="200"/>
        <w:rPr>
          <w:sz w:val="24"/>
        </w:rPr>
        <w:sectPr>
          <w:headerReference r:id="rId3" w:type="default"/>
          <w:footerReference r:id="rId4" w:type="default"/>
          <w:pgSz w:w="11906" w:h="16838"/>
          <w:pgMar w:top="1440" w:right="1080" w:bottom="1440" w:left="1080" w:header="851" w:footer="992" w:gutter="0"/>
          <w:cols w:space="720" w:num="1"/>
          <w:docGrid w:linePitch="312" w:charSpace="0"/>
        </w:sectPr>
      </w:pPr>
    </w:p>
    <w:p>
      <w:pPr>
        <w:rPr>
          <w:rFonts w:eastAsia="黑体" w:asciiTheme="minorHAnsi" w:hAnsiTheme="minorHAnsi" w:cstheme="minorBidi"/>
          <w:bCs/>
        </w:rPr>
      </w:pPr>
      <w:r>
        <w:rPr>
          <w:rFonts w:hint="eastAsia" w:cs="微软雅黑"/>
          <w:b/>
          <w:color w:val="FF0000"/>
          <w:sz w:val="24"/>
        </w:rPr>
        <w:t>☆</w:t>
      </w:r>
      <w:r>
        <w:rPr>
          <w:rFonts w:eastAsia="黑体" w:asciiTheme="minorHAnsi" w:hAnsiTheme="minorHAnsi" w:cstheme="minorBidi"/>
          <w:bCs/>
        </w:rPr>
        <w:t>5.</w:t>
      </w:r>
      <w:r>
        <w:rPr>
          <w:rFonts w:hint="eastAsia" w:eastAsia="黑体" w:asciiTheme="minorHAnsi" w:hAnsiTheme="minorHAnsi" w:cstheme="minorBidi"/>
          <w:bCs/>
        </w:rPr>
        <w:t>廉洁承诺书</w:t>
      </w:r>
    </w:p>
    <w:p>
      <w:pPr>
        <w:spacing w:line="360" w:lineRule="auto"/>
        <w:ind w:firstLine="3202" w:firstLineChars="1000"/>
        <w:rPr>
          <w:rFonts w:ascii="微软雅黑" w:hAnsi="微软雅黑" w:eastAsia="微软雅黑"/>
          <w:b/>
          <w:sz w:val="32"/>
          <w:szCs w:val="32"/>
        </w:rPr>
      </w:pPr>
      <w:r>
        <w:rPr>
          <w:rFonts w:hint="eastAsia" w:ascii="微软雅黑" w:hAnsi="微软雅黑" w:eastAsia="微软雅黑"/>
          <w:b/>
          <w:sz w:val="32"/>
          <w:szCs w:val="32"/>
        </w:rPr>
        <w:t>中粮糖业廉洁承诺书</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中粮糖业及下属分子公司：</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为积极配合贵公司进行的项目采购与招投标工作，有效遏制不公平竞争和违规违纪问题的发生，确保采购与招投标工作的公平、公正、公开，我们特向贵公司承诺如下事项：</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1、自觉遵守国家法律法规及中粮糖业有关廉政建设制度。</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2、不使用不正当手段妨碍、排挤其它投标单位或串通投标。</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3、按照采购文件规定的方式进行投标，不隐瞒本单位投标资质的真实情况，投标资质符合规定；保证不会以其他人名义投标或者以其他方式弄虚作假，骗取中标。</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4、不将主体、关键性工作进行分包（包括贴牌生产、转包等）。</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6、不向贵公司涉及采购与招投标的部门及个人支付好处费、介绍费；也不为其购置或提供通讯工具、交通工具、电脑等。</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7、经查实的有参与串通行为的投标人，其中标无效，列入供应商黑名单，并依据中粮糖业采购制度相关规定对投标人处中标项目金额的千分之五以上千分之十以下的保证金扣除。</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8、一旦发现相关人员在招标过程中有索要财物等不廉洁行为，坚决予以抵制，并及时向贵公司纪委办公室举报。</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9、我方自愿将本承诺书作为投标文件及合同的附件，具有同等的法律效力。</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10、若违反上述承诺或违反有关法律法规及贵公司有关规定，我方自愿永久放弃参与贵公司的所有业务往来，并承担贵公司制度规定的一切法律责任。</w:t>
      </w:r>
    </w:p>
    <w:p>
      <w:pPr>
        <w:autoSpaceDE w:val="0"/>
        <w:autoSpaceDN w:val="0"/>
        <w:adjustRightInd w:val="0"/>
        <w:spacing w:line="276" w:lineRule="auto"/>
        <w:ind w:firstLine="560" w:firstLineChars="200"/>
        <w:rPr>
          <w:rFonts w:ascii="仿宋_GB2312" w:eastAsia="仿宋_GB2312"/>
        </w:rPr>
      </w:pPr>
      <w:r>
        <w:rPr>
          <w:rFonts w:hint="eastAsia" w:ascii="仿宋_GB2312" w:eastAsia="仿宋_GB2312"/>
        </w:rPr>
        <w:t>11、本承诺书自签署之日起生效。</w:t>
      </w:r>
    </w:p>
    <w:p>
      <w:pPr>
        <w:autoSpaceDE w:val="0"/>
        <w:autoSpaceDN w:val="0"/>
        <w:adjustRightInd w:val="0"/>
        <w:spacing w:line="276" w:lineRule="auto"/>
        <w:ind w:firstLine="560" w:firstLineChars="200"/>
        <w:rPr>
          <w:rFonts w:ascii="仿宋_GB2312" w:eastAsia="仿宋_GB2312"/>
        </w:rPr>
      </w:pPr>
    </w:p>
    <w:p>
      <w:pPr>
        <w:autoSpaceDE w:val="0"/>
        <w:autoSpaceDN w:val="0"/>
        <w:adjustRightInd w:val="0"/>
        <w:spacing w:line="276" w:lineRule="auto"/>
        <w:ind w:firstLine="4480" w:firstLineChars="1600"/>
        <w:jc w:val="left"/>
        <w:rPr>
          <w:rFonts w:ascii="仿宋_GB2312" w:eastAsia="仿宋_GB2312"/>
        </w:rPr>
      </w:pPr>
      <w:r>
        <w:rPr>
          <w:rFonts w:hint="eastAsia" w:ascii="仿宋_GB2312" w:eastAsia="仿宋_GB2312"/>
        </w:rPr>
        <w:t>投标单位（公章）：</w:t>
      </w:r>
    </w:p>
    <w:p>
      <w:pPr>
        <w:autoSpaceDE w:val="0"/>
        <w:autoSpaceDN w:val="0"/>
        <w:adjustRightInd w:val="0"/>
        <w:spacing w:line="276" w:lineRule="auto"/>
        <w:ind w:left="4760" w:leftChars="1700"/>
        <w:jc w:val="left"/>
        <w:rPr>
          <w:rFonts w:ascii="仿宋_GB2312" w:eastAsia="仿宋_GB2312"/>
        </w:rPr>
      </w:pPr>
      <w:r>
        <w:rPr>
          <w:rFonts w:hint="eastAsia" w:ascii="仿宋_GB2312" w:eastAsia="仿宋_GB2312"/>
        </w:rPr>
        <w:t>法定代表人或授权代理人（签名）：</w:t>
      </w:r>
    </w:p>
    <w:p>
      <w:pPr>
        <w:autoSpaceDE w:val="0"/>
        <w:autoSpaceDN w:val="0"/>
        <w:adjustRightInd w:val="0"/>
        <w:spacing w:line="276" w:lineRule="auto"/>
        <w:ind w:firstLine="4480" w:firstLineChars="1600"/>
        <w:jc w:val="left"/>
        <w:rPr>
          <w:rFonts w:ascii="仿宋_GB2312" w:eastAsia="仿宋_GB2312"/>
        </w:rPr>
      </w:pPr>
      <w:r>
        <w:rPr>
          <w:rFonts w:hint="eastAsia" w:ascii="仿宋_GB2312" w:eastAsia="仿宋_GB2312"/>
        </w:rPr>
        <w:t>日期：    年  月  日</w:t>
      </w:r>
    </w:p>
    <w:p>
      <w:pPr>
        <w:autoSpaceDE w:val="0"/>
        <w:autoSpaceDN w:val="0"/>
        <w:adjustRightInd w:val="0"/>
        <w:snapToGrid w:val="0"/>
        <w:spacing w:line="560" w:lineRule="exact"/>
        <w:ind w:firstLine="2175" w:firstLineChars="725"/>
        <w:rPr>
          <w:rFonts w:ascii="仿宋_GB2312" w:hAnsi="仿宋_GB2312" w:eastAsia="仿宋_GB2312" w:cs="仿宋_GB2312"/>
          <w:color w:val="000000"/>
          <w:sz w:val="30"/>
          <w:szCs w:val="30"/>
        </w:rPr>
      </w:pPr>
    </w:p>
    <w:p>
      <w:pPr>
        <w:jc w:val="left"/>
        <w:rPr>
          <w:b/>
          <w:color w:val="000000" w:themeColor="text1"/>
          <w:sz w:val="24"/>
          <w:szCs w:val="32"/>
          <w14:textFill>
            <w14:solidFill>
              <w14:schemeClr w14:val="tx1"/>
            </w14:solidFill>
          </w14:textFill>
        </w:rPr>
      </w:pPr>
    </w:p>
    <w:p>
      <w:pPr>
        <w:ind w:firstLine="2891"/>
        <w:jc w:val="left"/>
        <w:rPr>
          <w:b/>
          <w:color w:val="000000" w:themeColor="text1"/>
          <w:sz w:val="24"/>
          <w:szCs w:val="32"/>
          <w14:textFill>
            <w14:solidFill>
              <w14:schemeClr w14:val="tx1"/>
            </w14:solidFill>
          </w14:textFill>
        </w:rPr>
      </w:pPr>
    </w:p>
    <w:p>
      <w:pPr>
        <w:jc w:val="left"/>
        <w:rPr>
          <w:rFonts w:eastAsia="黑体" w:asciiTheme="minorHAnsi" w:hAnsiTheme="minorHAnsi" w:cstheme="minorBidi"/>
          <w:b/>
          <w:bCs/>
          <w:color w:val="000000" w:themeColor="text1"/>
          <w14:textFill>
            <w14:solidFill>
              <w14:schemeClr w14:val="tx1"/>
            </w14:solidFill>
          </w14:textFill>
        </w:rPr>
      </w:pPr>
      <w:r>
        <w:rPr>
          <w:rFonts w:hint="eastAsia" w:cs="微软雅黑"/>
          <w:b/>
          <w:color w:val="FF0000"/>
          <w:sz w:val="24"/>
        </w:rPr>
        <w:t>☆</w:t>
      </w:r>
      <w:r>
        <w:rPr>
          <w:rFonts w:eastAsia="黑体" w:asciiTheme="minorHAnsi" w:hAnsiTheme="minorHAnsi" w:cstheme="minorBidi"/>
          <w:b/>
          <w:bCs/>
          <w:color w:val="000000" w:themeColor="text1"/>
          <w14:textFill>
            <w14:solidFill>
              <w14:schemeClr w14:val="tx1"/>
            </w14:solidFill>
          </w14:textFill>
        </w:rPr>
        <w:t>6.</w:t>
      </w:r>
      <w:r>
        <w:rPr>
          <w:rFonts w:hint="eastAsia" w:eastAsia="黑体" w:asciiTheme="minorHAnsi" w:hAnsiTheme="minorHAnsi" w:cstheme="minorBidi"/>
          <w:b/>
          <w:bCs/>
          <w:color w:val="000000" w:themeColor="text1"/>
          <w14:textFill>
            <w14:solidFill>
              <w14:schemeClr w14:val="tx1"/>
            </w14:solidFill>
          </w14:textFill>
        </w:rPr>
        <w:t>质量承诺书</w:t>
      </w:r>
    </w:p>
    <w:p>
      <w:pPr>
        <w:spacing w:line="360" w:lineRule="auto"/>
        <w:ind w:firstLine="4162" w:firstLineChars="1300"/>
        <w:rPr>
          <w:rFonts w:ascii="微软雅黑" w:hAnsi="微软雅黑" w:eastAsia="微软雅黑"/>
          <w:b/>
          <w:sz w:val="32"/>
          <w:szCs w:val="32"/>
        </w:rPr>
      </w:pPr>
      <w:r>
        <w:rPr>
          <w:rFonts w:ascii="微软雅黑" w:hAnsi="微软雅黑" w:eastAsia="微软雅黑"/>
          <w:b/>
          <w:sz w:val="32"/>
          <w:szCs w:val="32"/>
        </w:rPr>
        <w:t>质量承诺书</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中粮糖业及下属分子公司：</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为积极配合贵公司进行的采购与招标工作，保证产品质量，我们特向贵公司承诺如下事项：</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1. 我公司承诺所供之商品质量，数量均不出现假冒、短少现象，并随时按贵公司要求提供各种质量检测报告，如发生与之相关的客户投诉赔偿，待材料质量查明之后一概由本供应商负责。</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2. 严格按照合同、订单要求供货、补货，商品价格上调需提前上交调价单，商品下调或做特价时与贵公司联系下调方案。</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3. 我公司严格执行供应商应尽义务，做到送货及时，货物质量优质，货物装箱整齐方便运输。</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4.我公司承诺保证为贵公司所供之货，货源充足，不发生断货拒供现象。</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5.我公司认可贵公司的货物验收制度和仓库保存条件，并在对供应货物进行验收时，自愿严格遵守贵公司的货物验收制度。</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6.我公司对未通过验收的货物，保证在贵公司规定时间内补充合格的货物，否则自愿承担由此造成的所有损失。</w:t>
      </w:r>
    </w:p>
    <w:p>
      <w:pPr>
        <w:autoSpaceDE w:val="0"/>
        <w:autoSpaceDN w:val="0"/>
        <w:adjustRightInd w:val="0"/>
        <w:spacing w:line="500" w:lineRule="exact"/>
        <w:jc w:val="left"/>
        <w:rPr>
          <w:rFonts w:ascii="仿宋_GB2312" w:hAnsi="宋体" w:eastAsia="仿宋_GB2312"/>
        </w:rPr>
      </w:pPr>
      <w:r>
        <w:rPr>
          <w:rFonts w:hint="eastAsia" w:ascii="仿宋_GB2312" w:hAnsi="宋体" w:eastAsia="仿宋_GB2312"/>
        </w:rPr>
        <w:t>7.我公司对通过验收的货物，在贵公司投入使用之前，出现相关证照不全、品牌不符及任何质量问题的，我公司承诺无条件退货，并在贵公司规定时间内补充合格的货物，否则自愿承担由此造成的所有损失。</w:t>
      </w:r>
    </w:p>
    <w:p>
      <w:pPr>
        <w:autoSpaceDE w:val="0"/>
        <w:autoSpaceDN w:val="0"/>
        <w:adjustRightInd w:val="0"/>
        <w:spacing w:line="400" w:lineRule="exact"/>
        <w:ind w:firstLine="3640" w:firstLineChars="1300"/>
        <w:jc w:val="left"/>
        <w:rPr>
          <w:rFonts w:ascii="仿宋_GB2312" w:eastAsia="仿宋_GB2312"/>
        </w:rPr>
      </w:pPr>
    </w:p>
    <w:p>
      <w:pPr>
        <w:autoSpaceDE w:val="0"/>
        <w:autoSpaceDN w:val="0"/>
        <w:adjustRightInd w:val="0"/>
        <w:spacing w:line="400" w:lineRule="exact"/>
        <w:ind w:firstLine="3640" w:firstLineChars="1300"/>
        <w:jc w:val="left"/>
        <w:rPr>
          <w:rFonts w:ascii="仿宋_GB2312" w:eastAsia="仿宋_GB2312"/>
        </w:rPr>
      </w:pPr>
    </w:p>
    <w:p>
      <w:pPr>
        <w:autoSpaceDE w:val="0"/>
        <w:autoSpaceDN w:val="0"/>
        <w:adjustRightInd w:val="0"/>
        <w:spacing w:line="400" w:lineRule="exact"/>
        <w:ind w:firstLine="3640" w:firstLineChars="1300"/>
        <w:jc w:val="left"/>
        <w:rPr>
          <w:rFonts w:ascii="仿宋_GB2312" w:eastAsia="仿宋_GB2312"/>
        </w:rPr>
      </w:pPr>
      <w:r>
        <w:rPr>
          <w:rFonts w:hint="eastAsia" w:ascii="仿宋_GB2312" w:eastAsia="仿宋_GB2312"/>
        </w:rPr>
        <w:t>投标单位（公章）：</w:t>
      </w:r>
    </w:p>
    <w:p>
      <w:pPr>
        <w:autoSpaceDE w:val="0"/>
        <w:autoSpaceDN w:val="0"/>
        <w:adjustRightInd w:val="0"/>
        <w:spacing w:line="400" w:lineRule="exact"/>
        <w:ind w:left="5320" w:leftChars="1900"/>
        <w:jc w:val="left"/>
        <w:rPr>
          <w:rFonts w:hint="eastAsia" w:ascii="仿宋_GB2312" w:eastAsia="仿宋_GB2312"/>
        </w:rPr>
      </w:pPr>
    </w:p>
    <w:p>
      <w:pPr>
        <w:autoSpaceDE w:val="0"/>
        <w:autoSpaceDN w:val="0"/>
        <w:adjustRightInd w:val="0"/>
        <w:spacing w:line="400" w:lineRule="exact"/>
        <w:ind w:firstLine="3640" w:firstLineChars="1300"/>
        <w:jc w:val="left"/>
        <w:rPr>
          <w:rFonts w:ascii="仿宋_GB2312" w:eastAsia="仿宋_GB2312"/>
        </w:rPr>
      </w:pPr>
      <w:r>
        <w:rPr>
          <w:rFonts w:hint="eastAsia" w:ascii="仿宋_GB2312" w:eastAsia="仿宋_GB2312"/>
        </w:rPr>
        <w:t>法定代表人或授权代理人（签名）：</w:t>
      </w:r>
    </w:p>
    <w:p>
      <w:pPr>
        <w:autoSpaceDE w:val="0"/>
        <w:autoSpaceDN w:val="0"/>
        <w:adjustRightInd w:val="0"/>
        <w:spacing w:line="400" w:lineRule="exact"/>
        <w:ind w:left="5320" w:leftChars="1900"/>
        <w:jc w:val="left"/>
        <w:rPr>
          <w:rFonts w:hint="eastAsia" w:ascii="仿宋_GB2312" w:eastAsia="仿宋_GB2312"/>
        </w:rPr>
      </w:pPr>
    </w:p>
    <w:p>
      <w:pPr>
        <w:autoSpaceDE w:val="0"/>
        <w:autoSpaceDN w:val="0"/>
        <w:adjustRightInd w:val="0"/>
        <w:spacing w:line="400" w:lineRule="exact"/>
        <w:ind w:left="5320" w:leftChars="1900"/>
        <w:jc w:val="left"/>
        <w:rPr>
          <w:rFonts w:hint="eastAsia" w:ascii="仿宋_GB2312" w:eastAsia="仿宋_GB2312"/>
        </w:rPr>
      </w:pPr>
    </w:p>
    <w:p>
      <w:pPr>
        <w:autoSpaceDE w:val="0"/>
        <w:autoSpaceDN w:val="0"/>
        <w:adjustRightInd w:val="0"/>
        <w:spacing w:line="400" w:lineRule="exact"/>
        <w:ind w:left="5320" w:leftChars="1900"/>
        <w:jc w:val="left"/>
        <w:rPr>
          <w:rFonts w:ascii="仿宋_GB2312" w:eastAsia="仿宋_GB2312"/>
        </w:rPr>
      </w:pPr>
      <w:r>
        <w:rPr>
          <w:rFonts w:hint="eastAsia" w:ascii="仿宋_GB2312" w:eastAsia="仿宋_GB2312"/>
        </w:rPr>
        <w:t>日期：    年  月  日</w:t>
      </w:r>
    </w:p>
    <w:p>
      <w:pPr>
        <w:autoSpaceDE w:val="0"/>
        <w:autoSpaceDN w:val="0"/>
        <w:adjustRightInd w:val="0"/>
        <w:spacing w:line="400" w:lineRule="exact"/>
        <w:jc w:val="left"/>
        <w:rPr>
          <w:rFonts w:hint="eastAsia"/>
          <w:sz w:val="24"/>
        </w:rPr>
      </w:pPr>
    </w:p>
    <w:p>
      <w:pPr>
        <w:autoSpaceDE w:val="0"/>
        <w:autoSpaceDN w:val="0"/>
        <w:adjustRightInd w:val="0"/>
        <w:spacing w:line="400" w:lineRule="exact"/>
        <w:jc w:val="left"/>
        <w:rPr>
          <w:rFonts w:hint="eastAsia"/>
          <w:sz w:val="24"/>
        </w:rPr>
      </w:pPr>
    </w:p>
    <w:p>
      <w:pPr>
        <w:pStyle w:val="93"/>
        <w:shd w:val="clear" w:color="auto" w:fill="FFFFFF"/>
        <w:snapToGrid w:val="0"/>
        <w:spacing w:before="0" w:beforeAutospacing="0" w:after="0" w:afterAutospacing="0" w:line="480" w:lineRule="auto"/>
        <w:jc w:val="center"/>
        <w:rPr>
          <w:rFonts w:hAnsi="宋体" w:cs="仿宋_GB2312"/>
          <w:b/>
          <w:spacing w:val="-11"/>
          <w:sz w:val="44"/>
          <w:szCs w:val="44"/>
          <w:shd w:val="clear" w:color="auto" w:fill="FFFFFF"/>
        </w:rPr>
      </w:pPr>
      <w:r>
        <w:rPr>
          <w:rFonts w:hint="eastAsia" w:hAnsi="宋体" w:cs="仿宋_GB2312"/>
          <w:b/>
          <w:spacing w:val="-11"/>
          <w:sz w:val="44"/>
          <w:szCs w:val="44"/>
          <w:shd w:val="clear" w:color="auto" w:fill="FFFFFF"/>
        </w:rPr>
        <w:t>中粮屯河昌吉番茄制品有限公司</w:t>
      </w:r>
    </w:p>
    <w:p>
      <w:pPr>
        <w:pStyle w:val="93"/>
        <w:shd w:val="clear" w:color="auto" w:fill="FFFFFF"/>
        <w:snapToGrid w:val="0"/>
        <w:spacing w:before="0" w:beforeAutospacing="0" w:after="0" w:afterAutospacing="0" w:line="480" w:lineRule="auto"/>
        <w:jc w:val="center"/>
        <w:rPr>
          <w:rFonts w:hAnsi="宋体" w:cs="仿宋_GB2312"/>
          <w:b/>
          <w:color w:val="000000"/>
          <w:spacing w:val="-11"/>
          <w:sz w:val="44"/>
          <w:szCs w:val="44"/>
          <w:shd w:val="clear" w:color="auto" w:fill="FFFFFF"/>
        </w:rPr>
      </w:pPr>
      <w:r>
        <w:rPr>
          <w:rFonts w:hint="eastAsia" w:hAnsi="宋体" w:cs="仿宋_GB2312"/>
          <w:b/>
          <w:color w:val="000000"/>
          <w:spacing w:val="-11"/>
          <w:sz w:val="44"/>
          <w:szCs w:val="44"/>
          <w:shd w:val="clear" w:color="auto" w:fill="FFFFFF"/>
        </w:rPr>
        <w:t>安全管理协议</w:t>
      </w:r>
    </w:p>
    <w:p>
      <w:pPr>
        <w:pStyle w:val="93"/>
        <w:shd w:val="clear" w:color="auto" w:fill="FFFFFF"/>
        <w:snapToGrid w:val="0"/>
        <w:spacing w:before="0" w:beforeAutospacing="0" w:after="0" w:afterAutospacing="0" w:line="480" w:lineRule="auto"/>
        <w:jc w:val="center"/>
        <w:rPr>
          <w:rFonts w:hAnsi="宋体" w:cs="仿宋_GB2312"/>
          <w:b/>
          <w:color w:val="FF0000"/>
          <w:spacing w:val="-11"/>
          <w:sz w:val="44"/>
          <w:szCs w:val="44"/>
          <w:shd w:val="clear" w:color="auto" w:fill="FFFFFF"/>
        </w:rPr>
      </w:pPr>
      <w:r>
        <w:rPr>
          <w:rFonts w:hint="eastAsia" w:hAnsi="宋体" w:cs="仿宋_GB2312"/>
          <w:b/>
          <w:color w:val="FF0000"/>
          <w:spacing w:val="-11"/>
          <w:sz w:val="44"/>
          <w:szCs w:val="44"/>
          <w:shd w:val="clear" w:color="auto" w:fill="FFFFFF"/>
        </w:rPr>
        <w:t>【适用于番茄公司乙类承包商】</w:t>
      </w: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int="eastAsia" w:hAnsi="宋体" w:cs="仿宋_GB2312"/>
          <w:b/>
          <w:color w:val="000000"/>
          <w:spacing w:val="-11"/>
          <w:sz w:val="28"/>
          <w:szCs w:val="28"/>
          <w:shd w:val="clear" w:color="auto" w:fill="FFFFFF"/>
        </w:rPr>
        <w:t>合同名称：</w:t>
      </w:r>
      <w:r>
        <w:rPr>
          <w:rFonts w:hint="eastAsia" w:hAnsi="宋体" w:cs="仿宋_GB2312"/>
          <w:b/>
          <w:color w:val="000000"/>
          <w:spacing w:val="-11"/>
          <w:sz w:val="28"/>
          <w:szCs w:val="28"/>
          <w:u w:val="single"/>
          <w:shd w:val="clear" w:color="auto" w:fill="FFFFFF"/>
        </w:rPr>
        <w:t>《安全管理协议》</w:t>
      </w: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pPr>
        <w:pStyle w:val="93"/>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int="eastAsia" w:hAnsi="宋体" w:cs="仿宋_GB2312"/>
          <w:b/>
          <w:color w:val="000000"/>
          <w:spacing w:val="-11"/>
          <w:sz w:val="28"/>
          <w:szCs w:val="28"/>
          <w:shd w:val="clear" w:color="auto" w:fill="FFFFFF"/>
        </w:rPr>
        <w:t>中粮屯河昌吉番茄制品有限公司</w:t>
      </w:r>
    </w:p>
    <w:p>
      <w:pPr>
        <w:pStyle w:val="93"/>
        <w:shd w:val="clear" w:color="auto" w:fill="FFFFFF"/>
        <w:spacing w:before="0" w:beforeAutospacing="0" w:after="0" w:afterAutospacing="0" w:line="360" w:lineRule="auto"/>
        <w:jc w:val="both"/>
        <w:rPr>
          <w:rFonts w:hAnsi="宋体" w:cs="仿宋_GB2312"/>
          <w:b/>
          <w:color w:val="000000"/>
          <w:spacing w:val="-11"/>
          <w:sz w:val="28"/>
          <w:szCs w:val="28"/>
          <w:shd w:val="clear" w:color="auto" w:fill="FFFFFF"/>
        </w:rPr>
      </w:pPr>
    </w:p>
    <w:p>
      <w:pPr>
        <w:widowControl/>
        <w:jc w:val="left"/>
        <w:rPr>
          <w:rFonts w:ascii="宋体" w:hAnsi="宋体" w:cs="宋体"/>
          <w:b/>
          <w:color w:val="000000"/>
          <w:spacing w:val="-11"/>
          <w:kern w:val="0"/>
          <w:sz w:val="28"/>
          <w:szCs w:val="28"/>
          <w:shd w:val="clear" w:color="auto" w:fill="FFFFFF"/>
        </w:rPr>
      </w:pPr>
      <w:r>
        <w:rPr>
          <w:rFonts w:hAnsi="宋体"/>
          <w:b/>
          <w:color w:val="000000"/>
          <w:spacing w:val="-11"/>
          <w:sz w:val="28"/>
          <w:szCs w:val="28"/>
          <w:shd w:val="clear" w:color="auto" w:fill="FFFFFF"/>
        </w:rPr>
        <w:br w:type="page"/>
      </w:r>
    </w:p>
    <w:p>
      <w:pPr>
        <w:pStyle w:val="93"/>
        <w:snapToGrid w:val="0"/>
        <w:spacing w:before="0" w:beforeAutospacing="0" w:after="0" w:afterAutospacing="0" w:line="360" w:lineRule="auto"/>
        <w:jc w:val="both"/>
        <w:rPr>
          <w:rFonts w:hAnsi="宋体"/>
          <w:b/>
          <w:color w:val="000000"/>
          <w:spacing w:val="-11"/>
          <w:sz w:val="28"/>
          <w:szCs w:val="28"/>
          <w:shd w:val="clear" w:color="auto" w:fill="FFFFFF"/>
        </w:rPr>
      </w:pPr>
    </w:p>
    <w:p>
      <w:pPr>
        <w:pStyle w:val="93"/>
        <w:snapToGrid w:val="0"/>
        <w:spacing w:before="0" w:beforeAutospacing="0" w:after="0" w:afterAutospacing="0" w:line="360" w:lineRule="auto"/>
        <w:ind w:firstLine="482" w:firstLineChars="200"/>
        <w:jc w:val="both"/>
        <w:rPr>
          <w:rFonts w:hAnsi="宋体" w:cs="仿宋_GB2312"/>
          <w:b/>
          <w:bCs/>
          <w:color w:val="000000"/>
          <w:u w:val="single"/>
        </w:rPr>
      </w:pPr>
      <w:r>
        <w:rPr>
          <w:rFonts w:hint="eastAsia" w:hAnsi="宋体" w:cs="仿宋_GB2312"/>
          <w:b/>
          <w:bCs/>
          <w:color w:val="000000"/>
        </w:rPr>
        <w:t>甲方：</w:t>
      </w:r>
      <w:r>
        <w:rPr>
          <w:rFonts w:hint="eastAsia" w:hAnsi="宋体" w:cs="仿宋_GB2312"/>
          <w:b/>
          <w:bCs/>
          <w:color w:val="000000"/>
          <w:u w:val="single"/>
        </w:rPr>
        <w:t>中粮屯河昌吉番茄制品有限公司</w:t>
      </w:r>
    </w:p>
    <w:p>
      <w:pPr>
        <w:pStyle w:val="93"/>
        <w:snapToGrid w:val="0"/>
        <w:spacing w:before="0" w:beforeAutospacing="0" w:after="0" w:afterAutospacing="0" w:line="360" w:lineRule="auto"/>
        <w:ind w:firstLine="482" w:firstLineChars="200"/>
        <w:jc w:val="both"/>
        <w:rPr>
          <w:rFonts w:hAnsi="宋体" w:cs="仿宋_GB2312"/>
          <w:b/>
          <w:bCs/>
          <w:color w:val="000000"/>
          <w:u w:val="single"/>
        </w:rPr>
      </w:pPr>
      <w:r>
        <w:rPr>
          <w:rFonts w:hint="eastAsia" w:hAnsi="宋体" w:cs="仿宋_GB2312"/>
          <w:b/>
          <w:bCs/>
          <w:color w:val="000000"/>
        </w:rPr>
        <w:t>乙方：</w:t>
      </w:r>
      <w:r>
        <w:rPr>
          <w:rFonts w:hAnsi="宋体" w:cs="仿宋_GB2312"/>
          <w:b/>
          <w:bCs/>
          <w:color w:val="000000"/>
        </w:rPr>
        <w:t xml:space="preserve"> </w:t>
      </w:r>
      <w:r>
        <w:rPr>
          <w:rFonts w:hAnsi="宋体" w:cs="仿宋_GB2312"/>
          <w:b/>
          <w:bCs/>
          <w:color w:val="000000"/>
          <w:u w:val="single"/>
        </w:rPr>
        <w:t xml:space="preserve">                            </w:t>
      </w:r>
    </w:p>
    <w:p>
      <w:pPr>
        <w:pStyle w:val="93"/>
        <w:snapToGrid w:val="0"/>
        <w:spacing w:before="0" w:beforeAutospacing="0" w:after="0" w:afterAutospacing="0" w:line="360" w:lineRule="auto"/>
        <w:ind w:firstLine="428" w:firstLineChars="200"/>
        <w:rPr>
          <w:rFonts w:hAnsi="宋体" w:cs="仿宋_GB2312"/>
          <w:color w:val="000000"/>
          <w:spacing w:val="-13"/>
        </w:rPr>
      </w:pPr>
      <w:r>
        <w:rPr>
          <w:rFonts w:hint="eastAsia" w:hAnsi="宋体" w:cs="仿宋_GB2312"/>
          <w:color w:val="000000"/>
          <w:spacing w:val="-13"/>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pPr>
        <w:pStyle w:val="93"/>
        <w:snapToGrid w:val="0"/>
        <w:spacing w:before="0" w:beforeAutospacing="0" w:after="0" w:afterAutospacing="0" w:line="360" w:lineRule="auto"/>
        <w:ind w:firstLine="482" w:firstLineChars="200"/>
        <w:rPr>
          <w:rFonts w:hAnsi="宋体" w:cs="仿宋_GB2312"/>
          <w:b/>
          <w:bCs/>
          <w:color w:val="000000"/>
        </w:rPr>
      </w:pPr>
      <w:r>
        <w:rPr>
          <w:rFonts w:hint="eastAsia" w:hAnsi="宋体" w:cs="仿宋_GB2312"/>
          <w:b/>
          <w:bCs/>
          <w:color w:val="000000"/>
        </w:rPr>
        <w:t>一、项目名称及期限：</w:t>
      </w:r>
    </w:p>
    <w:p>
      <w:pPr>
        <w:pStyle w:val="93"/>
        <w:snapToGrid w:val="0"/>
        <w:spacing w:before="0" w:beforeAutospacing="0" w:after="0" w:afterAutospacing="0" w:line="360" w:lineRule="auto"/>
        <w:ind w:firstLine="474" w:firstLineChars="200"/>
        <w:rPr>
          <w:rFonts w:hAnsi="宋体" w:cs="仿宋_GB2312"/>
          <w:b/>
          <w:bCs/>
          <w:color w:val="000000"/>
          <w:spacing w:val="-2"/>
        </w:rPr>
      </w:pPr>
      <w:r>
        <w:rPr>
          <w:rFonts w:hint="eastAsia" w:hAnsi="宋体" w:cs="仿宋_GB2312"/>
          <w:b/>
          <w:bCs/>
          <w:color w:val="000000"/>
          <w:spacing w:val="-2"/>
        </w:rPr>
        <w:t>（一）项目名称：生产线卸料、灌装、选台、脱泥等工序外包</w:t>
      </w:r>
    </w:p>
    <w:p>
      <w:pPr>
        <w:pStyle w:val="93"/>
        <w:snapToGrid w:val="0"/>
        <w:spacing w:before="0" w:beforeAutospacing="0" w:after="0" w:afterAutospacing="0" w:line="360" w:lineRule="auto"/>
        <w:ind w:firstLine="474" w:firstLineChars="200"/>
        <w:rPr>
          <w:rFonts w:hAnsi="宋体" w:cs="仿宋_GB2312"/>
          <w:bCs/>
          <w:color w:val="000000"/>
        </w:rPr>
      </w:pPr>
      <w:r>
        <w:rPr>
          <w:rFonts w:hint="eastAsia" w:hAnsi="宋体" w:cs="仿宋_GB2312"/>
          <w:b/>
          <w:bCs/>
          <w:color w:val="000000"/>
          <w:spacing w:val="-2"/>
        </w:rPr>
        <w:t>（二）项目期限</w:t>
      </w:r>
      <w:r>
        <w:rPr>
          <w:rFonts w:hint="eastAsia" w:hAnsi="宋体" w:cs="仿宋_GB2312"/>
          <w:b/>
          <w:bCs/>
          <w:color w:val="000000"/>
        </w:rPr>
        <w:t>：</w:t>
      </w:r>
      <w:r>
        <w:rPr>
          <w:rFonts w:hint="eastAsia" w:hAnsi="宋体" w:cs="仿宋_GB2312"/>
          <w:bCs/>
          <w:color w:val="000000"/>
        </w:rPr>
        <w:t>自</w:t>
      </w:r>
      <w:r>
        <w:rPr>
          <w:rFonts w:hAnsi="宋体" w:cs="仿宋_GB2312"/>
          <w:bCs/>
          <w:color w:val="000000"/>
        </w:rPr>
        <w:t>202</w:t>
      </w:r>
      <w:r>
        <w:rPr>
          <w:rFonts w:hint="eastAsia" w:hAnsi="宋体" w:cs="仿宋_GB2312"/>
          <w:bCs/>
          <w:color w:val="000000"/>
          <w:lang w:val="en-US" w:eastAsia="zh-CN"/>
        </w:rPr>
        <w:t>4</w:t>
      </w:r>
      <w:r>
        <w:rPr>
          <w:rFonts w:hint="eastAsia" w:hAnsi="宋体" w:cs="仿宋_GB2312"/>
          <w:bCs/>
          <w:color w:val="000000"/>
        </w:rPr>
        <w:t xml:space="preserve">年 </w:t>
      </w:r>
      <w:r>
        <w:rPr>
          <w:rFonts w:hAnsi="宋体" w:cs="仿宋_GB2312"/>
          <w:bCs/>
          <w:color w:val="000000"/>
        </w:rPr>
        <w:t xml:space="preserve">  </w:t>
      </w:r>
      <w:r>
        <w:rPr>
          <w:rFonts w:hint="eastAsia" w:hAnsi="宋体" w:cs="仿宋_GB2312"/>
          <w:bCs/>
          <w:color w:val="000000"/>
        </w:rPr>
        <w:t xml:space="preserve">月 </w:t>
      </w:r>
      <w:r>
        <w:rPr>
          <w:rFonts w:hAnsi="宋体" w:cs="仿宋_GB2312"/>
          <w:bCs/>
          <w:color w:val="000000"/>
        </w:rPr>
        <w:t xml:space="preserve">  </w:t>
      </w:r>
      <w:r>
        <w:rPr>
          <w:rFonts w:hint="eastAsia" w:hAnsi="宋体" w:cs="仿宋_GB2312"/>
          <w:bCs/>
          <w:color w:val="000000"/>
        </w:rPr>
        <w:t>日起，至2</w:t>
      </w:r>
      <w:r>
        <w:rPr>
          <w:rFonts w:hAnsi="宋体" w:cs="仿宋_GB2312"/>
          <w:bCs/>
          <w:color w:val="000000"/>
        </w:rPr>
        <w:t>02</w:t>
      </w:r>
      <w:r>
        <w:rPr>
          <w:rFonts w:hint="eastAsia" w:hAnsi="宋体" w:cs="仿宋_GB2312"/>
          <w:bCs/>
          <w:color w:val="000000"/>
          <w:lang w:val="en-US" w:eastAsia="zh-CN"/>
        </w:rPr>
        <w:t>4</w:t>
      </w:r>
      <w:r>
        <w:rPr>
          <w:rFonts w:hint="eastAsia" w:hAnsi="宋体" w:cs="仿宋_GB2312"/>
          <w:bCs/>
          <w:color w:val="000000"/>
        </w:rPr>
        <w:t xml:space="preserve">年 </w:t>
      </w:r>
      <w:r>
        <w:rPr>
          <w:rFonts w:hAnsi="宋体" w:cs="仿宋_GB2312"/>
          <w:bCs/>
          <w:color w:val="000000"/>
        </w:rPr>
        <w:t xml:space="preserve">  </w:t>
      </w:r>
      <w:r>
        <w:rPr>
          <w:rFonts w:hint="eastAsia" w:hAnsi="宋体" w:cs="仿宋_GB2312"/>
          <w:bCs/>
          <w:color w:val="000000"/>
        </w:rPr>
        <w:t xml:space="preserve">月 </w:t>
      </w:r>
      <w:r>
        <w:rPr>
          <w:rFonts w:hAnsi="宋体" w:cs="仿宋_GB2312"/>
          <w:bCs/>
          <w:color w:val="000000"/>
        </w:rPr>
        <w:t xml:space="preserve">  </w:t>
      </w:r>
      <w:r>
        <w:rPr>
          <w:rFonts w:hint="eastAsia" w:hAnsi="宋体" w:cs="仿宋_GB2312"/>
          <w:bCs/>
          <w:color w:val="000000"/>
        </w:rPr>
        <w:t>日结束。</w:t>
      </w:r>
    </w:p>
    <w:p>
      <w:pPr>
        <w:pStyle w:val="93"/>
        <w:shd w:val="clear" w:color="auto" w:fill="FFFFFF"/>
        <w:snapToGrid w:val="0"/>
        <w:spacing w:before="0" w:beforeAutospacing="0" w:after="0" w:afterAutospacing="0" w:line="360" w:lineRule="auto"/>
        <w:ind w:firstLine="482" w:firstLineChars="200"/>
        <w:rPr>
          <w:rFonts w:hAnsi="宋体" w:cs="仿宋_GB2312"/>
          <w:b/>
          <w:bCs/>
          <w:color w:val="000000"/>
        </w:rPr>
      </w:pPr>
      <w:r>
        <w:rPr>
          <w:rFonts w:hint="eastAsia" w:hAnsi="宋体" w:cs="仿宋_GB2312"/>
          <w:b/>
          <w:bCs/>
          <w:color w:val="000000"/>
        </w:rPr>
        <w:t>二、协议内容：</w:t>
      </w:r>
    </w:p>
    <w:p>
      <w:pPr>
        <w:pStyle w:val="93"/>
        <w:shd w:val="clear" w:color="auto" w:fill="FFFFFF"/>
        <w:snapToGrid w:val="0"/>
        <w:spacing w:before="0" w:beforeAutospacing="0" w:after="0" w:afterAutospacing="0" w:line="360" w:lineRule="auto"/>
        <w:ind w:firstLine="474" w:firstLineChars="200"/>
        <w:rPr>
          <w:rFonts w:hAnsi="宋体" w:cs="仿宋_GB2312"/>
          <w:b/>
          <w:bCs/>
          <w:color w:val="000000"/>
          <w:spacing w:val="-2"/>
        </w:rPr>
      </w:pPr>
      <w:r>
        <w:rPr>
          <w:rFonts w:hint="eastAsia" w:hAnsi="宋体" w:cs="仿宋_GB2312"/>
          <w:b/>
          <w:bCs/>
          <w:color w:val="000000"/>
          <w:spacing w:val="-2"/>
        </w:rPr>
        <w:t xml:space="preserve">（一）甲方的权利、义务、责任 </w:t>
      </w:r>
    </w:p>
    <w:p>
      <w:pPr>
        <w:pStyle w:val="93"/>
        <w:numPr>
          <w:ilvl w:val="0"/>
          <w:numId w:val="0"/>
        </w:numPr>
        <w:shd w:val="clear" w:color="auto" w:fill="FFFFFF"/>
        <w:snapToGrid w:val="0"/>
        <w:spacing w:before="0" w:beforeAutospacing="0" w:after="0" w:afterAutospacing="0" w:line="360" w:lineRule="auto"/>
        <w:ind w:leftChars="200"/>
        <w:rPr>
          <w:rFonts w:hAnsi="宋体" w:cs="仿宋_GB2312"/>
          <w:color w:val="000000"/>
          <w:spacing w:val="6"/>
        </w:rPr>
      </w:pPr>
      <w:r>
        <w:rPr>
          <w:rFonts w:hint="eastAsia" w:hAnsi="宋体" w:cs="仿宋_GB2312"/>
          <w:color w:val="000000"/>
          <w:spacing w:val="6"/>
          <w:lang w:val="en-US" w:eastAsia="zh-CN"/>
        </w:rPr>
        <w:t>1.</w:t>
      </w:r>
      <w:r>
        <w:rPr>
          <w:rFonts w:hint="eastAsia" w:hAnsi="宋体" w:cs="仿宋_GB2312"/>
          <w:color w:val="000000"/>
          <w:spacing w:val="6"/>
        </w:rPr>
        <w:t>权利</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1）对乙方提供的单位资质、人员资质等资料进行审核并备案。制定乙方作业人员准入标准，明确年龄、性别、文化程度、工作经验和作业资质等内容。</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2）对乙方提供的乙方作业人员健康检查报告等资料进行审核并备案。</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3）对乙方提供的乙方作业人员工伤保险或雇主责任险等资料进行审核并备案。</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4）有权对乙方机械设备、器具进行安全检查。</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5</w:t>
      </w:r>
      <w:r>
        <w:rPr>
          <w:rFonts w:hint="eastAsia" w:hAnsi="宋体" w:cs="仿宋_GB2312"/>
          <w:color w:val="000000"/>
          <w:spacing w:val="6"/>
        </w:rPr>
        <w:t>）对乙方作业人员在工作中履行安全管理协议、遵章守纪情况进行监督检查，对发现乙方作业人员存在的违章违纪行为，及时进行教育并要求其整改。对不听劝告、严重违章违纪者，甲方有权将其驱逐出厂。</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6</w:t>
      </w:r>
      <w:r>
        <w:rPr>
          <w:rFonts w:hint="eastAsia" w:hAnsi="宋体" w:cs="仿宋_GB2312"/>
          <w:color w:val="000000"/>
          <w:spacing w:val="6"/>
        </w:rPr>
        <w:t>）甲方有权</w:t>
      </w:r>
      <w:r>
        <w:rPr>
          <w:rFonts w:hAnsi="宋体" w:cs="仿宋_GB2312"/>
          <w:color w:val="000000"/>
          <w:spacing w:val="6"/>
        </w:rPr>
        <w:t>审查</w:t>
      </w:r>
      <w:r>
        <w:rPr>
          <w:rFonts w:hint="eastAsia" w:hAnsi="宋体" w:cs="仿宋_GB2312"/>
          <w:color w:val="000000"/>
          <w:spacing w:val="6"/>
        </w:rPr>
        <w:t>乙方</w:t>
      </w:r>
      <w:r>
        <w:rPr>
          <w:rFonts w:hAnsi="宋体" w:cs="仿宋_GB2312"/>
          <w:color w:val="000000"/>
          <w:spacing w:val="6"/>
        </w:rPr>
        <w:t>相应的作业资格证书</w:t>
      </w:r>
      <w:r>
        <w:rPr>
          <w:rFonts w:hint="eastAsia" w:hAnsi="宋体" w:cs="仿宋_GB2312"/>
          <w:color w:val="000000"/>
          <w:spacing w:val="6"/>
        </w:rPr>
        <w:t>、作业</w:t>
      </w:r>
      <w:r>
        <w:rPr>
          <w:rFonts w:hAnsi="宋体" w:cs="仿宋_GB2312"/>
          <w:color w:val="000000"/>
          <w:spacing w:val="6"/>
        </w:rPr>
        <w:t>方案</w:t>
      </w:r>
      <w:r>
        <w:rPr>
          <w:rFonts w:hint="eastAsia" w:hAnsi="宋体" w:cs="仿宋_GB2312"/>
          <w:color w:val="000000"/>
          <w:spacing w:val="6"/>
        </w:rPr>
        <w:t>和外包</w:t>
      </w:r>
      <w:r>
        <w:rPr>
          <w:rFonts w:hAnsi="宋体" w:cs="仿宋_GB2312"/>
          <w:color w:val="000000"/>
          <w:spacing w:val="6"/>
        </w:rPr>
        <w:t>商</w:t>
      </w:r>
      <w:r>
        <w:rPr>
          <w:rFonts w:hint="eastAsia" w:hAnsi="宋体" w:cs="仿宋_GB2312"/>
          <w:color w:val="000000"/>
          <w:spacing w:val="6"/>
        </w:rPr>
        <w:t>、</w:t>
      </w:r>
      <w:r>
        <w:rPr>
          <w:rFonts w:hAnsi="宋体" w:cs="仿宋_GB2312"/>
          <w:color w:val="000000"/>
          <w:spacing w:val="6"/>
        </w:rPr>
        <w:t>作业现场的设备、设施、建（构）筑物和人员作业安全状况</w:t>
      </w:r>
      <w:r>
        <w:rPr>
          <w:rFonts w:hint="eastAsia" w:hAnsi="宋体" w:cs="仿宋_GB2312"/>
          <w:color w:val="000000"/>
          <w:spacing w:val="6"/>
        </w:rPr>
        <w:t>等。</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7</w:t>
      </w:r>
      <w:r>
        <w:rPr>
          <w:rFonts w:hint="eastAsia" w:hAnsi="宋体" w:cs="仿宋_GB2312"/>
          <w:color w:val="000000"/>
          <w:spacing w:val="6"/>
        </w:rPr>
        <w:t>）甲方</w:t>
      </w:r>
      <w:r>
        <w:rPr>
          <w:rFonts w:hAnsi="宋体" w:cs="仿宋_GB2312"/>
          <w:color w:val="000000"/>
          <w:spacing w:val="6"/>
        </w:rPr>
        <w:t>对</w:t>
      </w:r>
      <w:r>
        <w:rPr>
          <w:rFonts w:hint="eastAsia" w:hAnsi="宋体" w:cs="仿宋_GB2312"/>
          <w:color w:val="000000"/>
          <w:spacing w:val="6"/>
        </w:rPr>
        <w:t>乙方</w:t>
      </w:r>
      <w:r>
        <w:rPr>
          <w:rFonts w:hAnsi="宋体" w:cs="仿宋_GB2312"/>
          <w:color w:val="000000"/>
          <w:spacing w:val="6"/>
        </w:rPr>
        <w:t>的安全生产工作统一协调、管理，</w:t>
      </w:r>
      <w:r>
        <w:rPr>
          <w:rFonts w:hint="eastAsia" w:hAnsi="宋体" w:cs="仿宋_GB2312"/>
          <w:color w:val="000000"/>
          <w:spacing w:val="6"/>
        </w:rPr>
        <w:t>甲方有权对乙方施工作业区的设备、设施、建（构）筑物和人员作业安全状况</w:t>
      </w:r>
      <w:r>
        <w:rPr>
          <w:rFonts w:hAnsi="宋体" w:cs="仿宋_GB2312"/>
          <w:color w:val="000000"/>
          <w:spacing w:val="6"/>
        </w:rPr>
        <w:t>进行安全检查，发现安全问题的，应当及时督促</w:t>
      </w:r>
      <w:r>
        <w:rPr>
          <w:rFonts w:hint="eastAsia" w:hAnsi="宋体" w:cs="仿宋_GB2312"/>
          <w:color w:val="000000"/>
          <w:spacing w:val="6"/>
        </w:rPr>
        <w:t>乙方进行</w:t>
      </w:r>
      <w:r>
        <w:rPr>
          <w:rFonts w:hAnsi="宋体" w:cs="仿宋_GB2312"/>
          <w:color w:val="000000"/>
          <w:spacing w:val="6"/>
        </w:rPr>
        <w:t>整改</w:t>
      </w:r>
      <w:r>
        <w:rPr>
          <w:rFonts w:hint="eastAsia" w:hAnsi="宋体" w:cs="仿宋_GB2312"/>
          <w:color w:val="000000"/>
          <w:spacing w:val="6"/>
        </w:rPr>
        <w:t>。甲方有权</w:t>
      </w:r>
      <w:r>
        <w:rPr>
          <w:rFonts w:hAnsi="宋体" w:cs="仿宋_GB2312"/>
          <w:color w:val="000000"/>
          <w:spacing w:val="6"/>
        </w:rPr>
        <w:t>提出撤换</w:t>
      </w:r>
      <w:r>
        <w:rPr>
          <w:rFonts w:hint="eastAsia" w:hAnsi="宋体" w:cs="仿宋_GB2312"/>
          <w:color w:val="000000"/>
          <w:spacing w:val="6"/>
        </w:rPr>
        <w:t>外包方</w:t>
      </w:r>
      <w:r>
        <w:rPr>
          <w:rFonts w:hAnsi="宋体" w:cs="仿宋_GB2312"/>
          <w:color w:val="000000"/>
          <w:spacing w:val="6"/>
        </w:rPr>
        <w:t>项目经理、安全管理负责人</w:t>
      </w:r>
      <w:r>
        <w:rPr>
          <w:rFonts w:hint="eastAsia" w:hAnsi="宋体" w:cs="仿宋_GB2312"/>
          <w:color w:val="000000"/>
          <w:spacing w:val="6"/>
        </w:rPr>
        <w:t>。</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8</w:t>
      </w:r>
      <w:r>
        <w:rPr>
          <w:rFonts w:hint="eastAsia" w:hAnsi="宋体" w:cs="仿宋_GB2312"/>
          <w:color w:val="000000"/>
          <w:spacing w:val="6"/>
        </w:rPr>
        <w:t>）乙方因自身原因作业人员不足，无法按时完成甲方工作任务，为不影响作业工期，甲方有权自行或委托第三方代为执行上述工作，所产生的费用由乙方负责。</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9</w:t>
      </w:r>
      <w:r>
        <w:rPr>
          <w:rFonts w:hint="eastAsia" w:hAnsi="宋体" w:cs="仿宋_GB2312"/>
          <w:color w:val="000000"/>
          <w:spacing w:val="6"/>
        </w:rPr>
        <w:t>）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2.义务</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1）负责对乙方进行</w:t>
      </w:r>
      <w:r>
        <w:t>进场</w:t>
      </w:r>
      <w:r>
        <w:rPr>
          <w:rFonts w:hint="eastAsia"/>
        </w:rPr>
        <w:t>安全技术</w:t>
      </w:r>
      <w:r>
        <w:t>交底，告知</w:t>
      </w:r>
      <w:r>
        <w:rPr>
          <w:rFonts w:hint="eastAsia"/>
        </w:rPr>
        <w:t>甲方</w:t>
      </w:r>
      <w:r>
        <w:t>的安全管理制度标准、 作业场所安全风险、事故应急和报告要求等。</w:t>
      </w:r>
      <w:r>
        <w:rPr>
          <w:rFonts w:hint="eastAsia" w:hAnsi="宋体" w:cs="仿宋_GB2312"/>
          <w:color w:val="000000"/>
          <w:spacing w:val="6"/>
        </w:rPr>
        <w:t>甲方有义务对乙方的安全奖惩情况进行告知。</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2）作业现场有两个以上单位交叉作业有可能危及对方安全或影响施工作业进度时，甲方有义务统一协调管理，督促双方签订安全管理协议。</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3责任</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1）监督乙方将乙方作业人员纳入乙方从业人员统一管理，甲方对乙方的工作量或者工作成果的数量和质量进行监管。</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2）甲方负责向乙方如实告知根据甲方能力所知的作业场所和岗位存在的危险因素，要求乙方制订防范措施以及事故应急预案。</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3）</w:t>
      </w:r>
      <w:r>
        <w:rPr>
          <w:rFonts w:hint="eastAsia" w:hAnsi="宋体"/>
        </w:rPr>
        <w:t>甲方应当对乙方的安全教育与培训工作进行指导，应当监督检查乙方开展员工安全教育培训工作情况。</w:t>
      </w:r>
    </w:p>
    <w:p>
      <w:pPr>
        <w:pStyle w:val="93"/>
        <w:shd w:val="clear" w:color="auto" w:fill="FFFFFF"/>
        <w:snapToGrid w:val="0"/>
        <w:spacing w:before="0" w:beforeAutospacing="0" w:after="0" w:afterAutospacing="0" w:line="360" w:lineRule="auto"/>
        <w:ind w:firstLine="474" w:firstLineChars="200"/>
        <w:rPr>
          <w:rFonts w:hAnsi="宋体" w:cs="仿宋_GB2312"/>
          <w:b/>
          <w:bCs/>
          <w:color w:val="000000"/>
          <w:spacing w:val="-3"/>
        </w:rPr>
      </w:pPr>
      <w:r>
        <w:rPr>
          <w:rFonts w:hint="eastAsia" w:hAnsi="宋体" w:cs="仿宋_GB2312"/>
          <w:b/>
          <w:bCs/>
          <w:color w:val="000000"/>
          <w:spacing w:val="-2"/>
        </w:rPr>
        <w:t>（二）</w:t>
      </w:r>
      <w:r>
        <w:rPr>
          <w:rFonts w:hint="eastAsia" w:hAnsi="宋体" w:cs="仿宋_GB2312"/>
          <w:b/>
          <w:bCs/>
          <w:color w:val="000000"/>
          <w:spacing w:val="-3"/>
        </w:rPr>
        <w:t xml:space="preserve">乙方的权利、义务、责任 </w:t>
      </w:r>
    </w:p>
    <w:p>
      <w:pPr>
        <w:pStyle w:val="93"/>
        <w:shd w:val="clear" w:color="auto" w:fill="FFFFFF"/>
        <w:snapToGrid w:val="0"/>
        <w:spacing w:before="0" w:beforeAutospacing="0" w:after="0" w:afterAutospacing="0" w:line="360" w:lineRule="auto"/>
        <w:ind w:firstLine="480" w:firstLineChars="200"/>
        <w:rPr>
          <w:rFonts w:hAnsi="宋体" w:cs="仿宋_GB2312"/>
          <w:b/>
          <w:color w:val="000000"/>
          <w:spacing w:val="6"/>
        </w:rPr>
      </w:pPr>
      <w:r>
        <w:rPr>
          <w:rFonts w:hint="eastAsia" w:hAnsi="宋体"/>
        </w:rPr>
        <w:t>1.权利</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 xml:space="preserve"> 1）乙方有权了解其作业场所和工作岗位存在的危险因素、防范措施及事故应急措施，有权对安全生产工作提出建议。</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2）乙方有权对作业场所安全生产工作中存在的问题提出检举、和整改建议;有权拒绝违章指挥和强令冒险作业。</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Ansi="宋体" w:cs="仿宋_GB2312"/>
          <w:color w:val="000000"/>
          <w:spacing w:val="6"/>
        </w:rPr>
        <w:t>6</w:t>
      </w:r>
      <w:r>
        <w:rPr>
          <w:rFonts w:hint="eastAsia" w:hAnsi="宋体" w:cs="仿宋_GB2312"/>
          <w:color w:val="000000"/>
          <w:spacing w:val="6"/>
        </w:rPr>
        <w:t>）乙方应组织相关单位及外包单位对其所从事的作业活动开展危险源辨识工作，并将危险源辨识的内容作为安全技术交底和安全工作交底的其中内容之一。</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2.义务</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1）乙方应对作业人员进行安全生产教育和培训，确保作业人员掌握本职工作所需的安全生产知识，提高安全生产技能，同时对本单位员工开展“三级”安全教育。</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2）乙方及乙方作业人员有义务严格遵守甲方的安全生产规章制度和操作规程，服从管理。</w:t>
      </w:r>
    </w:p>
    <w:p>
      <w:pPr>
        <w:pStyle w:val="93"/>
        <w:shd w:val="clear" w:color="auto" w:fill="FFFFFF"/>
        <w:snapToGrid w:val="0"/>
        <w:spacing w:before="0" w:beforeAutospacing="0" w:after="0" w:afterAutospacing="0" w:line="360" w:lineRule="auto"/>
        <w:ind w:firstLine="578" w:firstLineChars="241"/>
        <w:rPr>
          <w:rFonts w:hAnsi="宋体"/>
        </w:rPr>
      </w:pPr>
      <w:r>
        <w:rPr>
          <w:rFonts w:hint="eastAsia" w:hAnsi="宋体"/>
        </w:rPr>
        <w:t>3）乙方对甲方所提供的作业相关的项目资料必须保密，非经甲方书面同意不能向外透露，作业完毕后，应及时退还甲方。</w:t>
      </w:r>
    </w:p>
    <w:p>
      <w:pPr>
        <w:pStyle w:val="93"/>
        <w:shd w:val="clear" w:color="auto" w:fill="FFFFFF"/>
        <w:snapToGrid w:val="0"/>
        <w:spacing w:before="0" w:beforeAutospacing="0" w:after="0" w:afterAutospacing="0" w:line="360" w:lineRule="auto"/>
        <w:ind w:firstLine="578" w:firstLineChars="241"/>
        <w:rPr>
          <w:rFonts w:hAnsi="宋体"/>
        </w:rPr>
      </w:pPr>
      <w:r>
        <w:rPr>
          <w:rFonts w:hint="eastAsia" w:hAnsi="宋体"/>
        </w:rPr>
        <w:t>4）乙方有义务配合、服从甲方对作业现场的安全检查，对检查发现的安全隐患无条件进行整改。</w:t>
      </w:r>
    </w:p>
    <w:p>
      <w:pPr>
        <w:pStyle w:val="93"/>
        <w:shd w:val="clear" w:color="auto" w:fill="FFFFFF"/>
        <w:snapToGrid w:val="0"/>
        <w:spacing w:before="0" w:beforeAutospacing="0" w:after="0" w:afterAutospacing="0" w:line="360" w:lineRule="auto"/>
        <w:ind w:firstLine="607" w:firstLineChars="241"/>
        <w:rPr>
          <w:rFonts w:hAnsi="宋体" w:cs="仿宋_GB2312"/>
          <w:color w:val="000000"/>
          <w:spacing w:val="6"/>
        </w:rPr>
      </w:pPr>
      <w:r>
        <w:rPr>
          <w:rFonts w:hint="eastAsia" w:hAnsi="宋体" w:cs="仿宋_GB2312"/>
          <w:color w:val="000000"/>
          <w:spacing w:val="6"/>
        </w:rPr>
        <w:t>3.责任</w:t>
      </w:r>
    </w:p>
    <w:p>
      <w:pPr>
        <w:pStyle w:val="93"/>
        <w:shd w:val="clear" w:color="auto" w:fill="FFFFFF"/>
        <w:snapToGrid w:val="0"/>
        <w:spacing w:before="0" w:beforeAutospacing="0" w:after="0" w:afterAutospacing="0" w:line="360" w:lineRule="auto"/>
        <w:ind w:firstLine="504" w:firstLineChars="200"/>
        <w:rPr>
          <w:rFonts w:hAnsi="宋体" w:cs="仿宋_GB2312"/>
          <w:color w:val="auto"/>
          <w:spacing w:val="6"/>
        </w:rPr>
      </w:pPr>
      <w:r>
        <w:rPr>
          <w:rFonts w:hint="eastAsia" w:hAnsi="宋体" w:cs="仿宋_GB2312"/>
          <w:color w:val="auto"/>
          <w:spacing w:val="6"/>
        </w:rPr>
        <w:t>1）必须核准、具备从事相关经营范围的资质，在签订协议前将其相关的资质证照复印件交甲方备案，并对其真实性、合法性、有效性负责。对本协议中的作业项目承担安全主体责任。</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pPr>
        <w:pStyle w:val="93"/>
        <w:shd w:val="clear" w:color="auto" w:fill="FFFFFF"/>
        <w:snapToGrid w:val="0"/>
        <w:spacing w:before="0" w:beforeAutospacing="0" w:after="0" w:afterAutospacing="0" w:line="360" w:lineRule="auto"/>
        <w:ind w:firstLine="528"/>
        <w:rPr>
          <w:rFonts w:hAnsi="宋体"/>
        </w:rPr>
      </w:pPr>
      <w:r>
        <w:rPr>
          <w:rFonts w:hint="eastAsia" w:hAnsi="宋体" w:cs="仿宋_GB2312"/>
          <w:color w:val="000000"/>
          <w:spacing w:val="6"/>
        </w:rPr>
        <w:t>3）</w:t>
      </w:r>
      <w:r>
        <w:rPr>
          <w:rFonts w:hint="eastAsia" w:hAnsi="宋体"/>
        </w:rPr>
        <w:t>按照国家安全生产的相关法律法规及</w:t>
      </w:r>
      <w:r>
        <w:rPr>
          <w:rFonts w:hint="eastAsia" w:hAnsi="宋体" w:cs="仿宋_GB2312"/>
          <w:color w:val="000000"/>
          <w:spacing w:val="6"/>
        </w:rPr>
        <w:t>甲方安全生产管理体系要求，</w:t>
      </w:r>
      <w:r>
        <w:rPr>
          <w:rFonts w:hint="eastAsia" w:hAnsi="宋体"/>
        </w:rPr>
        <w:t>建立健全作业现场安全管理制度，及</w:t>
      </w:r>
      <w:r>
        <w:rPr>
          <w:rFonts w:hint="eastAsia" w:hAnsi="宋体" w:cs="仿宋_GB2312"/>
          <w:color w:val="000000"/>
          <w:spacing w:val="6"/>
        </w:rPr>
        <w:t>以安全生产责任制为核心各项安全生产管理制度、流程，并严格执行。</w:t>
      </w:r>
      <w:r>
        <w:rPr>
          <w:rFonts w:hint="eastAsia" w:hAnsi="宋体"/>
        </w:rPr>
        <w:t>配备专职安全管理人员，落实安全生产责任制，定期召开或参加甲方组织的安全会议。</w:t>
      </w:r>
    </w:p>
    <w:p>
      <w:pPr>
        <w:pStyle w:val="93"/>
        <w:shd w:val="clear" w:color="auto" w:fill="FFFFFF"/>
        <w:snapToGrid w:val="0"/>
        <w:spacing w:before="0" w:beforeAutospacing="0" w:after="0" w:afterAutospacing="0" w:line="360" w:lineRule="auto"/>
        <w:ind w:firstLine="528"/>
        <w:rPr>
          <w:rFonts w:hAnsi="宋体"/>
        </w:rPr>
      </w:pPr>
      <w:r>
        <w:rPr>
          <w:rFonts w:hint="eastAsia" w:hAnsi="宋体"/>
        </w:rPr>
        <w:t>4）在编制作业方案时，安全措施、事故预案及发生事故报告机制必须同时制定。在发生安全事故后应积极配合甲方组织开展的对事故的相关调查。</w:t>
      </w:r>
    </w:p>
    <w:p>
      <w:pPr>
        <w:pStyle w:val="93"/>
        <w:shd w:val="clear" w:color="auto" w:fill="FFFFFF"/>
        <w:snapToGrid w:val="0"/>
        <w:spacing w:before="0" w:beforeAutospacing="0" w:after="0" w:afterAutospacing="0" w:line="360" w:lineRule="auto"/>
        <w:ind w:firstLine="528"/>
        <w:rPr>
          <w:rFonts w:hAnsi="宋体"/>
        </w:rPr>
      </w:pPr>
      <w:r>
        <w:rPr>
          <w:rFonts w:hint="eastAsia" w:hAnsi="宋体"/>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w:t>
      </w:r>
      <w:r>
        <w:rPr>
          <w:rFonts w:hint="eastAsia" w:cs="仿宋_GB2312" w:asciiTheme="minorEastAsia" w:hAnsiTheme="minorEastAsia" w:eastAsiaTheme="minorEastAsia"/>
          <w:szCs w:val="21"/>
        </w:rPr>
        <w:t>，</w:t>
      </w:r>
      <w:r>
        <w:rPr>
          <w:rFonts w:hint="eastAsia" w:hAnsi="宋体"/>
        </w:rPr>
        <w:t>落实各项规章制度和安全操作规程，消除人的不安全行为和物的不安全状态。乙方在项目作业范围内发现重大事故隐患后不能立即治理的，应当采取必要的防范措施，并及时书面报告甲方协商解决，消除事故隐患。</w:t>
      </w:r>
    </w:p>
    <w:p>
      <w:pPr>
        <w:pStyle w:val="93"/>
        <w:shd w:val="clear" w:color="auto" w:fill="FFFFFF"/>
        <w:snapToGrid w:val="0"/>
        <w:spacing w:before="0" w:beforeAutospacing="0" w:after="0" w:afterAutospacing="0" w:line="360" w:lineRule="auto"/>
        <w:ind w:firstLine="528"/>
        <w:rPr>
          <w:rFonts w:hAnsi="宋体"/>
        </w:rPr>
      </w:pPr>
      <w:r>
        <w:rPr>
          <w:rFonts w:hint="eastAsia" w:hAnsi="宋体"/>
        </w:rPr>
        <w:t>6）</w:t>
      </w:r>
      <w:r>
        <w:rPr>
          <w:rFonts w:hAnsi="宋体"/>
        </w:rPr>
        <w:t>对</w:t>
      </w:r>
      <w:r>
        <w:rPr>
          <w:rFonts w:hint="eastAsia" w:hAnsi="宋体"/>
        </w:rPr>
        <w:t>乙方</w:t>
      </w:r>
      <w:r>
        <w:rPr>
          <w:rFonts w:hAnsi="宋体"/>
        </w:rPr>
        <w:t>的作业区域现场设备设施及作业人员的安全负责，对作业区域的安全生产状况负责，并负责事故统计</w:t>
      </w:r>
      <w:r>
        <w:rPr>
          <w:rFonts w:hint="eastAsia" w:hAnsi="宋体"/>
        </w:rPr>
        <w:t>向政府主管部门及甲方</w:t>
      </w:r>
      <w:r>
        <w:rPr>
          <w:rFonts w:hAnsi="宋体"/>
        </w:rPr>
        <w:t>上报和调查处理（或参与协助调查处理）</w:t>
      </w:r>
      <w:r>
        <w:rPr>
          <w:rFonts w:hint="eastAsia" w:hAnsi="宋体"/>
        </w:rPr>
        <w:t>。</w:t>
      </w:r>
    </w:p>
    <w:p>
      <w:pPr>
        <w:pStyle w:val="93"/>
        <w:shd w:val="clear" w:color="auto" w:fill="FFFFFF"/>
        <w:snapToGrid w:val="0"/>
        <w:spacing w:before="0" w:beforeAutospacing="0" w:after="0" w:afterAutospacing="0" w:line="360" w:lineRule="auto"/>
        <w:ind w:firstLine="480" w:firstLineChars="200"/>
        <w:rPr>
          <w:rFonts w:hint="eastAsia" w:hAnsi="宋体"/>
          <w:color w:val="auto"/>
        </w:rPr>
      </w:pPr>
      <w:r>
        <w:rPr>
          <w:rFonts w:hint="eastAsia" w:hAnsi="宋体"/>
          <w:color w:val="auto"/>
        </w:rPr>
        <w:t>7）乙方必须和参与项目的乙方施工人员签订符合劳动法要求的用工合同或</w:t>
      </w:r>
      <w:r>
        <w:rPr>
          <w:rFonts w:hint="eastAsia" w:hAnsi="宋体"/>
          <w:color w:val="auto"/>
          <w:lang w:val="en-US" w:eastAsia="zh-CN"/>
        </w:rPr>
        <w:t>外包</w:t>
      </w:r>
      <w:r>
        <w:rPr>
          <w:rFonts w:hint="eastAsia" w:hAnsi="宋体"/>
          <w:color w:val="auto"/>
        </w:rPr>
        <w:t xml:space="preserve">合同，并购买工伤保险或雇主责任险（购买保额不低于【 </w:t>
      </w:r>
      <w:r>
        <w:rPr>
          <w:rFonts w:hAnsi="宋体"/>
          <w:color w:val="auto"/>
        </w:rPr>
        <w:t xml:space="preserve">80 </w:t>
      </w:r>
      <w:r>
        <w:rPr>
          <w:rFonts w:hint="eastAsia" w:hAnsi="宋体"/>
          <w:color w:val="auto"/>
        </w:rPr>
        <w:t xml:space="preserve">】万/人）和安责险（购买保额不低于【 </w:t>
      </w:r>
      <w:r>
        <w:rPr>
          <w:rFonts w:hAnsi="宋体"/>
          <w:color w:val="auto"/>
        </w:rPr>
        <w:t xml:space="preserve">60 </w:t>
      </w:r>
      <w:r>
        <w:rPr>
          <w:rFonts w:hint="eastAsia" w:hAnsi="宋体"/>
          <w:color w:val="auto"/>
        </w:rPr>
        <w:t>】万/人），向甲方提供保单复印件材料。（注：所购保险总赔付额达到140万）</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8）负责为乙方人员办理相应作业资质，并将复印件交甲方备案。</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pPr>
        <w:pStyle w:val="93"/>
        <w:shd w:val="clear" w:color="auto" w:fill="FFFFFF"/>
        <w:snapToGrid w:val="0"/>
        <w:spacing w:before="0" w:beforeAutospacing="0" w:after="0" w:afterAutospacing="0" w:line="360" w:lineRule="auto"/>
        <w:ind w:firstLine="504" w:firstLineChars="200"/>
        <w:rPr>
          <w:rFonts w:hAnsi="宋体" w:cs="仿宋_GB2312"/>
          <w:spacing w:val="6"/>
        </w:rPr>
      </w:pPr>
      <w:r>
        <w:rPr>
          <w:rFonts w:hint="eastAsia" w:hAnsi="宋体" w:cs="仿宋_GB2312"/>
          <w:spacing w:val="6"/>
        </w:rPr>
        <w:t>10）负责为员工提供符合国家相关质量标准要求的该作业岗位必须配备的劳动防护用品</w:t>
      </w:r>
      <w:r>
        <w:rPr>
          <w:rFonts w:hint="eastAsia" w:hAnsi="宋体"/>
        </w:rPr>
        <w:t>（如反光背心、安全帽、双钩安全带、安全绳、手套、防护眼镜、墨镜、劳保鞋、防护面罩、口罩、护耳器等）并督促作业人员规范佩戴、使用</w:t>
      </w:r>
      <w:r>
        <w:rPr>
          <w:rFonts w:hint="eastAsia" w:hAnsi="宋体" w:cs="仿宋_GB2312"/>
          <w:spacing w:val="6"/>
        </w:rPr>
        <w:t>，并监督指导作业人员正确使用劳动防护用品。</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11）乙方人员在工作中发生伤亡事故时，乙方及时开展对伤亡人员的救援救治工作，保护好事故现场，承担伤亡人员的医疗费用、工伤认定、保险索赔及相关的善后处理工作。</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12）乙方人员在申请进行职业病诊断、鉴定时，乙方负责处理职业病诊断、鉴定事宜，并如实提供职业病诊断、鉴定所需的劳动者职业史和职业危害接触史等资料。</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13）乙方人员发生变更情况应及时书面告知甲方并履行人员变更手续。</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15）</w:t>
      </w:r>
      <w:r>
        <w:rPr>
          <w:rFonts w:hAnsi="宋体"/>
        </w:rPr>
        <w:t>乙方作业人员及非乙方作业人员在乙方作业区域内发生</w:t>
      </w:r>
      <w:r>
        <w:rPr>
          <w:rFonts w:hint="eastAsia" w:hAnsi="宋体"/>
        </w:rPr>
        <w:t>非因甲方原因导致的</w:t>
      </w:r>
      <w:r>
        <w:rPr>
          <w:rFonts w:hAnsi="宋体"/>
        </w:rPr>
        <w:t>任何事故，均由乙方自行负责，并按国家的法律法规进行事故处理并承担全部责任及损失</w:t>
      </w:r>
      <w:r>
        <w:rPr>
          <w:rFonts w:hint="eastAsia" w:hAnsi="宋体"/>
        </w:rPr>
        <w:t>，与甲方无关。</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16）乙方对作业区域现场在作业开始前已有或毗邻建（构）筑物、设备、设施、地下管线（网）或特殊作业环境可能造成损害的，须采取相应的安全防护措施，并承担损坏赔偿责任。</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17）乙方作业区域的作业设备、临时用电设施、脚手架、出入通道口、楼梯口、危险有害气体或液体存放处等危险部位，设置明显的安全警示标志，危险警示标志符合国家标准。</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18）乙方应遵守甲方各项安全管理规定，办理作业许可，规范开展现场作业，文明作业，保障作业全过程中的作业安全。</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19）乙方应加强作业现场应急管理，完善应急预案，配备现场作业所需的应急资源，并加强培训和演练。</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20）乙方作业过程中违反国家有关法律法规，受到行政、经济、刑事处罚的，一律由乙方自行承担责任。</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21）乙方保证安全投入落实到位、专款专用，不断完善和改进项目现场安全生产条件。</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22）作业前应提交如下材料：</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（1）营业执照复印件、安全管理机构设置和安全管理人员配备文件。</w:t>
      </w:r>
    </w:p>
    <w:p>
      <w:pPr>
        <w:pStyle w:val="93"/>
        <w:shd w:val="clear" w:color="auto" w:fill="FFFFFF"/>
        <w:snapToGrid w:val="0"/>
        <w:spacing w:before="0" w:beforeAutospacing="0" w:after="0" w:afterAutospacing="0" w:line="360" w:lineRule="auto"/>
        <w:ind w:firstLine="480" w:firstLineChars="200"/>
        <w:rPr>
          <w:rFonts w:hAnsi="宋体"/>
          <w:color w:val="auto"/>
        </w:rPr>
      </w:pPr>
      <w:r>
        <w:rPr>
          <w:rFonts w:hint="eastAsia" w:hAnsi="宋体"/>
          <w:color w:val="auto"/>
        </w:rPr>
        <w:t>（2）安全生产“三项制度”（即：安全生产责任制、安全生产管理制度、提供与承包业务/工程/项目相关的安全操作规程）。</w:t>
      </w:r>
    </w:p>
    <w:p>
      <w:pPr>
        <w:pStyle w:val="93"/>
        <w:shd w:val="clear" w:color="auto" w:fill="FFFFFF"/>
        <w:snapToGrid w:val="0"/>
        <w:spacing w:before="0" w:beforeAutospacing="0" w:after="0" w:afterAutospacing="0" w:line="360" w:lineRule="auto"/>
        <w:ind w:firstLine="480" w:firstLineChars="200"/>
        <w:rPr>
          <w:rFonts w:hAnsi="宋体"/>
          <w:color w:val="auto"/>
        </w:rPr>
      </w:pPr>
      <w:r>
        <w:rPr>
          <w:rFonts w:hint="eastAsia" w:hAnsi="宋体"/>
          <w:color w:val="auto"/>
        </w:rPr>
        <w:t>（3）制定项目施工方案和应急预案。</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（4）作业人员的《三级安全教育表》和考试合格材料。</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（5）乙方与作业人员签订的劳动合同。</w:t>
      </w:r>
    </w:p>
    <w:p>
      <w:pPr>
        <w:pStyle w:val="93"/>
        <w:shd w:val="clear" w:color="auto" w:fill="FFFFFF"/>
        <w:snapToGrid w:val="0"/>
        <w:spacing w:before="0" w:beforeAutospacing="0" w:after="0" w:afterAutospacing="0" w:line="360" w:lineRule="auto"/>
        <w:ind w:firstLine="480" w:firstLineChars="200"/>
        <w:rPr>
          <w:rFonts w:hAnsi="宋体"/>
          <w:color w:val="auto"/>
        </w:rPr>
      </w:pPr>
      <w:r>
        <w:rPr>
          <w:rFonts w:hint="eastAsia" w:hAnsi="宋体"/>
          <w:color w:val="auto"/>
        </w:rPr>
        <w:t>（6）法人身份证复印件、法人或现场负责人《安全管理培训合格证书》或出具现场安全管理负责人授权委托书。</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（7）作业人员 县级以上医院“健康体检”表，涉及到职业卫生管理岗位的，还需提供职业健康体检表。</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（8）人员花名册及提供所有作业人员身份证复印件。</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（9）缴纳的保险材料。</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（10）特殊作业人员清单、特种作业资格证复印件、从事特种设备安装、检修、维护作业的提供相应的资格证书等。</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（11）乙方工器具清单，主要设备设施、工器具是否满足维护检修的安全、技术要求等。</w:t>
      </w:r>
    </w:p>
    <w:p>
      <w:pPr>
        <w:pStyle w:val="93"/>
        <w:shd w:val="clear" w:color="auto" w:fill="FFFFFF"/>
        <w:snapToGrid w:val="0"/>
        <w:spacing w:before="0" w:beforeAutospacing="0" w:after="0" w:afterAutospacing="0" w:line="360" w:lineRule="auto"/>
        <w:ind w:firstLine="480" w:firstLineChars="200"/>
        <w:rPr>
          <w:rFonts w:hAnsi="宋体"/>
          <w:color w:val="auto"/>
        </w:rPr>
      </w:pPr>
      <w:r>
        <w:rPr>
          <w:rFonts w:hint="eastAsia" w:hAnsi="宋体"/>
          <w:color w:val="auto"/>
        </w:rPr>
        <w:t>（12）相关方劳动防护用品清单，提供检验合格证或经检查合格。</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23）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24）乙方每日作业前，必须参加甲方组织的班前会（安全技术交底）活动后方可安排作业。</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25）乙方安排进入甲方区域的工程、运输车辆必须按照甲方要求配置爆闪灯、前后录像仪、倒车语音提示、前后影像、倒车雷达、示宽灯、车辆左右和后侧张贴反光条等。</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26）乙方禁止私自在甲方区域接施工电箱主电源，由乙方向甲方申请临时用电，甲方派人接电，电气作业人员必须穿绝缘鞋。</w:t>
      </w:r>
    </w:p>
    <w:p>
      <w:pPr>
        <w:pStyle w:val="93"/>
        <w:shd w:val="clear" w:color="auto" w:fill="FFFFFF"/>
        <w:snapToGrid w:val="0"/>
        <w:spacing w:before="0" w:beforeAutospacing="0" w:after="0" w:afterAutospacing="0" w:line="360" w:lineRule="auto"/>
        <w:ind w:firstLine="480" w:firstLineChars="200"/>
        <w:rPr>
          <w:rFonts w:hAnsi="宋体"/>
        </w:rPr>
      </w:pPr>
      <w:r>
        <w:rPr>
          <w:rFonts w:hAnsi="宋体"/>
        </w:rPr>
        <w:t>2</w:t>
      </w:r>
      <w:r>
        <w:rPr>
          <w:rFonts w:hint="eastAsia" w:hAnsi="宋体"/>
        </w:rPr>
        <w:t>7）乙方人员从事气割作业，除穿戴最基本的安全帽和反光背心外，必须戴难燃手套和墨镜。</w:t>
      </w:r>
    </w:p>
    <w:p>
      <w:pPr>
        <w:pStyle w:val="93"/>
        <w:shd w:val="clear" w:color="auto" w:fill="FFFFFF"/>
        <w:snapToGrid w:val="0"/>
        <w:spacing w:before="0" w:beforeAutospacing="0" w:after="0" w:afterAutospacing="0" w:line="360" w:lineRule="auto"/>
        <w:ind w:firstLine="480" w:firstLineChars="200"/>
        <w:rPr>
          <w:rFonts w:hAnsi="宋体"/>
        </w:rPr>
      </w:pPr>
      <w:r>
        <w:rPr>
          <w:rFonts w:hAnsi="宋体"/>
        </w:rPr>
        <w:t>2</w:t>
      </w:r>
      <w:r>
        <w:rPr>
          <w:rFonts w:hint="eastAsia" w:hAnsi="宋体"/>
        </w:rPr>
        <w:t>8）乙方人员从事焊接作业，必须佩戴安全帽、绝缘鞋、电焊手套、电焊面罩，作业过程中禁止穿易燃的反光衣等，作业完毕后及时穿反光衣。</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29)从事高处、临边作业必须佩戴安全带并挂好，没有条件要创造条件。搭设的脚手架必须符合规范等安全要求，原则上禁止使用竹、木头等易断材质作为搭设材料（锅炉炉膛除外），脚手架上的踏板必须铺满并固定好。</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30)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31)人员在厂区行走时，原则上只允许行走人行通道、斑马线和甲方指定的区域，禁止跨越隔离栏，乱走、乱跑，不得擅自进入与作业无关的区域。</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32)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33)乙方施工（安装）区域的施工（安装）设备、临时用电设施、脚手架、出入通道口、楼梯口、危险有害气体或液体存放处等危险部位，应设置明显的安全警示标志、围栏，危险警示标志、围栏符合国家标准。</w:t>
      </w:r>
    </w:p>
    <w:p>
      <w:pPr>
        <w:pStyle w:val="93"/>
        <w:shd w:val="clear" w:color="auto" w:fill="FFFFFF"/>
        <w:snapToGrid w:val="0"/>
        <w:spacing w:before="0" w:beforeAutospacing="0" w:after="0" w:afterAutospacing="0" w:line="360" w:lineRule="auto"/>
        <w:ind w:firstLine="480" w:firstLineChars="200"/>
        <w:rPr>
          <w:rFonts w:hAnsi="宋体"/>
          <w:color w:val="auto"/>
        </w:rPr>
      </w:pPr>
      <w:r>
        <w:rPr>
          <w:rFonts w:hint="eastAsia" w:hAnsi="宋体"/>
        </w:rPr>
        <w:t>34)乙方所用工具、材料、备品备件应码放平稳，不得存在有倾翻、滚动、坠落和其它危险隐患。</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color w:val="auto"/>
        </w:rPr>
        <w:t>35)乙方应在合同签订的5日内向甲方支付不得低于该项采购预算总金额的【</w:t>
      </w:r>
      <w:r>
        <w:rPr>
          <w:rFonts w:hAnsi="宋体"/>
          <w:color w:val="auto"/>
        </w:rPr>
        <w:t>2</w:t>
      </w:r>
      <w:r>
        <w:rPr>
          <w:rFonts w:hint="eastAsia" w:hAnsi="宋体"/>
          <w:color w:val="auto"/>
        </w:rPr>
        <w:t>】%的风</w:t>
      </w:r>
      <w:r>
        <w:rPr>
          <w:rFonts w:hint="eastAsia" w:hAnsi="宋体"/>
        </w:rPr>
        <w:t>险抵押金（乙方缴纳的项目合同履约保证金可同时用作风险抵押金，不足部分补齐交纳），作为安全、环保风险抵押金使用。乙方发生事故罚款时，甲方可从风险抵押金中扣款，风险抵押金不足的可从项目合同金额中扣除。</w:t>
      </w:r>
    </w:p>
    <w:p>
      <w:pPr>
        <w:pStyle w:val="93"/>
        <w:shd w:val="clear" w:color="auto" w:fill="FFFFFF"/>
        <w:snapToGrid w:val="0"/>
        <w:spacing w:before="0" w:beforeAutospacing="0" w:after="0" w:afterAutospacing="0" w:line="360" w:lineRule="auto"/>
        <w:ind w:firstLine="480" w:firstLineChars="200"/>
        <w:rPr>
          <w:rFonts w:hAnsi="宋体"/>
        </w:rPr>
      </w:pPr>
      <w:r>
        <w:rPr>
          <w:rFonts w:hAnsi="宋体"/>
        </w:rPr>
        <w:t>3</w:t>
      </w:r>
      <w:r>
        <w:rPr>
          <w:rFonts w:hint="eastAsia" w:hAnsi="宋体"/>
        </w:rPr>
        <w:t>6)乙方作业现场发生事故的，应立即报告监理和甲方，乙方应按《生产安全事故报告和调查处理条例》等法律、法规、规章的规定报告，并按照专项应急预案或者应急处置方案立即开展事故救援。</w:t>
      </w:r>
    </w:p>
    <w:p>
      <w:pPr>
        <w:pStyle w:val="93"/>
        <w:shd w:val="clear" w:color="auto" w:fill="FFFFFF"/>
        <w:snapToGrid w:val="0"/>
        <w:spacing w:before="0" w:beforeAutospacing="0" w:after="0" w:afterAutospacing="0" w:line="360" w:lineRule="auto"/>
        <w:ind w:firstLine="480" w:firstLineChars="200"/>
        <w:rPr>
          <w:rFonts w:hAnsi="宋体"/>
        </w:rPr>
      </w:pPr>
      <w:r>
        <w:rPr>
          <w:rFonts w:hAnsi="宋体"/>
        </w:rPr>
        <w:t>3</w:t>
      </w:r>
      <w:r>
        <w:rPr>
          <w:rFonts w:hint="eastAsia" w:hAnsi="宋体"/>
        </w:rPr>
        <w:t>7)乙方不得随意更换项目关键人员，关键人员离开现场应提前告知甲方，并办理相关审批手续。</w:t>
      </w:r>
    </w:p>
    <w:p>
      <w:pPr>
        <w:pStyle w:val="93"/>
        <w:shd w:val="clear" w:color="auto" w:fill="FFFFFF"/>
        <w:snapToGrid w:val="0"/>
        <w:spacing w:before="0" w:beforeAutospacing="0" w:after="0" w:afterAutospacing="0" w:line="360" w:lineRule="auto"/>
        <w:ind w:firstLine="480" w:firstLineChars="200"/>
        <w:rPr>
          <w:rFonts w:hAnsi="宋体"/>
        </w:rPr>
      </w:pPr>
      <w:r>
        <w:rPr>
          <w:rFonts w:hAnsi="宋体"/>
        </w:rPr>
        <w:t>3</w:t>
      </w:r>
      <w:r>
        <w:rPr>
          <w:rFonts w:hint="eastAsia" w:hAnsi="宋体"/>
        </w:rPr>
        <w:t>8)作业现场暂时停工的，乙方须做好现场安全防护工作。</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39)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40)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41)乙方必须设置安全管理员及卫生专员，每日负责做好作业区域内的安全、文明施工工作，做到有轮必有罩、有轴必有套、梯台必有栏、井沟必有盖及工完场清等，营造良好的安全、文明工作环境。</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42）乙方不得将作业项目拆包给不具备相应资质等级的作业单位或个人。</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43）乙方与相邻的单位同时作业或交叉作业，有可能相互危及对方作业时，应签订安全管理协议，明确各自的安全管理职责和应采取的安全措施及责任划分，配专人进行安全检查与协调。</w:t>
      </w:r>
    </w:p>
    <w:p>
      <w:pPr>
        <w:pStyle w:val="93"/>
        <w:shd w:val="clear" w:color="auto" w:fill="FFFFFF"/>
        <w:snapToGrid w:val="0"/>
        <w:spacing w:before="0" w:beforeAutospacing="0" w:after="0" w:afterAutospacing="0" w:line="360" w:lineRule="auto"/>
        <w:ind w:firstLine="480" w:firstLineChars="200"/>
        <w:rPr>
          <w:rFonts w:hAnsi="宋体"/>
        </w:rPr>
      </w:pPr>
      <w:r>
        <w:rPr>
          <w:rFonts w:hint="eastAsia" w:hAnsi="宋体"/>
        </w:rPr>
        <w:t>44）乙方应加强作业现场应急管理，完善应急预案，配备现场作业所需的应急资源，并加强培训和演练。</w:t>
      </w:r>
    </w:p>
    <w:p>
      <w:pPr>
        <w:pStyle w:val="93"/>
        <w:shd w:val="clear" w:color="auto" w:fill="FFFFFF"/>
        <w:snapToGrid w:val="0"/>
        <w:spacing w:before="0" w:beforeAutospacing="0" w:after="0" w:afterAutospacing="0" w:line="360" w:lineRule="auto"/>
        <w:ind w:firstLine="474" w:firstLineChars="200"/>
        <w:rPr>
          <w:rFonts w:hAnsi="宋体" w:cs="仿宋_GB2312"/>
          <w:b/>
          <w:bCs/>
          <w:color w:val="000000"/>
          <w:spacing w:val="-3"/>
        </w:rPr>
      </w:pPr>
      <w:r>
        <w:rPr>
          <w:rFonts w:hint="eastAsia" w:hAnsi="宋体" w:cs="仿宋_GB2312"/>
          <w:b/>
          <w:bCs/>
          <w:color w:val="000000"/>
          <w:spacing w:val="-2"/>
        </w:rPr>
        <w:t>（三）</w:t>
      </w:r>
      <w:r>
        <w:rPr>
          <w:rFonts w:hint="eastAsia" w:hAnsi="宋体" w:cs="仿宋_GB2312"/>
          <w:b/>
          <w:bCs/>
          <w:color w:val="000000"/>
          <w:spacing w:val="-3"/>
        </w:rPr>
        <w:t>安全考核</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甲方可根据内部管理制度对乙方进行考核，并有权根据考核结果对项目费用进行核减。</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1.根据本项目安全管理工作，乙方向甲方缴纳</w:t>
      </w:r>
      <w:r>
        <w:rPr>
          <w:rFonts w:hint="eastAsia" w:hAnsi="宋体" w:cs="仿宋_GB2312"/>
          <w:color w:val="000000"/>
          <w:spacing w:val="6"/>
          <w:u w:val="single"/>
        </w:rPr>
        <w:t xml:space="preserve"> </w:t>
      </w:r>
      <w:r>
        <w:rPr>
          <w:rFonts w:hAnsi="宋体" w:cs="仿宋_GB2312"/>
          <w:color w:val="000000"/>
          <w:spacing w:val="6"/>
          <w:u w:val="single"/>
        </w:rPr>
        <w:t xml:space="preserve">         </w:t>
      </w:r>
      <w:r>
        <w:rPr>
          <w:rFonts w:hint="eastAsia" w:hAnsi="宋体" w:cs="仿宋_GB2312"/>
          <w:color w:val="000000"/>
          <w:spacing w:val="6"/>
        </w:rPr>
        <w:t>【请各单位自行填写】万元（大写：</w:t>
      </w:r>
      <w:r>
        <w:rPr>
          <w:rFonts w:hint="eastAsia" w:hAnsi="宋体" w:cs="仿宋_GB2312"/>
          <w:color w:val="000000"/>
          <w:spacing w:val="6"/>
          <w:u w:val="single"/>
        </w:rPr>
        <w:t xml:space="preserve"> </w:t>
      </w:r>
      <w:r>
        <w:rPr>
          <w:rFonts w:hAnsi="宋体" w:cs="仿宋_GB2312"/>
          <w:color w:val="000000"/>
          <w:spacing w:val="6"/>
          <w:u w:val="single"/>
        </w:rPr>
        <w:t xml:space="preserve">                     </w:t>
      </w:r>
      <w:r>
        <w:rPr>
          <w:rFonts w:hint="eastAsia" w:hAnsi="宋体" w:cs="仿宋_GB2312"/>
          <w:color w:val="000000"/>
          <w:spacing w:val="6"/>
        </w:rPr>
        <w:t>万元）的安全管理风险押金，用于甲方对乙方的安全管理。当乙方发生未履新安全管理责任或者造成安全事故时，甲方可以根据协议扣除部分或全部安全管理风险押金。</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auto"/>
          <w:spacing w:val="6"/>
        </w:rPr>
        <w:t>乙方违反本协议规定的，一般违规扣1</w:t>
      </w:r>
      <w:r>
        <w:rPr>
          <w:rFonts w:hAnsi="宋体" w:cs="仿宋_GB2312"/>
          <w:color w:val="auto"/>
          <w:spacing w:val="6"/>
        </w:rPr>
        <w:t>00-300</w:t>
      </w:r>
      <w:r>
        <w:rPr>
          <w:rFonts w:hint="eastAsia" w:hAnsi="宋体" w:cs="仿宋_GB2312"/>
          <w:color w:val="auto"/>
          <w:spacing w:val="6"/>
        </w:rPr>
        <w:t>元/次，严重违规（违反十条禁令）扣5</w:t>
      </w:r>
      <w:r>
        <w:rPr>
          <w:rFonts w:hAnsi="宋体" w:cs="仿宋_GB2312"/>
          <w:color w:val="auto"/>
          <w:spacing w:val="6"/>
        </w:rPr>
        <w:t>00-5000</w:t>
      </w:r>
      <w:r>
        <w:rPr>
          <w:rFonts w:hint="eastAsia" w:hAnsi="宋体" w:cs="仿宋_GB2312"/>
          <w:color w:val="auto"/>
          <w:spacing w:val="6"/>
        </w:rPr>
        <w:t>元/次，重复违反扣200-600元/次，情节严重的由</w:t>
      </w:r>
      <w:r>
        <w:rPr>
          <w:rFonts w:hint="eastAsia" w:hAnsi="宋体" w:cs="仿宋_GB2312"/>
          <w:color w:val="000000"/>
          <w:spacing w:val="6"/>
        </w:rPr>
        <w:t>甲方组织讨论决定，视情况作停工整顿处理，停工所造成的损失由乙方负责，由乙方到甲方财务部缴纳违章处罚金额，未按时足额缴纳处罚金额的，待甲方组织内部专家验收合格后方可支付相应进度款。</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2.若乙方施工现场发生重伤1-2 人责任事故，甲方扣罚该项目风险抵押金总额的20％（1人）、60%（2人）；若乙方施工现场发生死亡1人及以上或重伤3人及以上责任事故，甲方扣罚该项目全部风险抵押金。</w:t>
      </w:r>
    </w:p>
    <w:p>
      <w:pPr>
        <w:pStyle w:val="93"/>
        <w:shd w:val="clear" w:color="auto" w:fill="FFFFFF"/>
        <w:snapToGrid w:val="0"/>
        <w:spacing w:before="0" w:beforeAutospacing="0" w:after="0" w:afterAutospacing="0" w:line="360" w:lineRule="auto"/>
        <w:ind w:firstLine="504" w:firstLineChars="200"/>
        <w:rPr>
          <w:rFonts w:hAnsi="宋体" w:cs="仿宋_GB2312"/>
          <w:color w:val="000000"/>
          <w:spacing w:val="6"/>
        </w:rPr>
      </w:pPr>
      <w:r>
        <w:rPr>
          <w:rFonts w:hint="eastAsia" w:hAnsi="宋体" w:cs="仿宋_GB2312"/>
          <w:color w:val="000000"/>
          <w:spacing w:val="6"/>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pPr>
        <w:pStyle w:val="93"/>
        <w:snapToGrid w:val="0"/>
        <w:spacing w:before="0" w:beforeAutospacing="0" w:after="0" w:afterAutospacing="0" w:line="360" w:lineRule="auto"/>
        <w:ind w:firstLine="361" w:firstLineChars="150"/>
        <w:rPr>
          <w:rFonts w:hAnsi="宋体" w:cs="仿宋_GB2312"/>
          <w:b/>
          <w:bCs/>
          <w:color w:val="000000"/>
        </w:rPr>
      </w:pPr>
      <w:r>
        <w:rPr>
          <w:rFonts w:hint="eastAsia" w:hAnsi="宋体" w:cs="仿宋_GB2312"/>
          <w:b/>
          <w:bCs/>
          <w:color w:val="000000"/>
        </w:rPr>
        <w:t>三、附则</w:t>
      </w:r>
    </w:p>
    <w:p>
      <w:pPr>
        <w:pStyle w:val="93"/>
        <w:shd w:val="clear" w:color="auto" w:fill="FFFFFF"/>
        <w:snapToGrid w:val="0"/>
        <w:spacing w:before="0" w:beforeAutospacing="0" w:after="0" w:afterAutospacing="0" w:line="360" w:lineRule="auto"/>
        <w:ind w:firstLine="472" w:firstLineChars="200"/>
        <w:rPr>
          <w:rFonts w:hAnsi="宋体" w:cs="仿宋_GB2312"/>
          <w:color w:val="000000"/>
          <w:spacing w:val="6"/>
        </w:rPr>
      </w:pPr>
      <w:r>
        <w:rPr>
          <w:rFonts w:hint="eastAsia" w:hAnsi="宋体" w:cs="仿宋_GB2312"/>
          <w:color w:val="000000"/>
          <w:spacing w:val="-2"/>
        </w:rPr>
        <w:t>（一）</w:t>
      </w:r>
      <w:r>
        <w:rPr>
          <w:rFonts w:hint="eastAsia" w:hAnsi="宋体" w:cs="仿宋_GB2312"/>
          <w:color w:val="000000"/>
          <w:spacing w:val="6"/>
        </w:rPr>
        <w:t>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pPr>
        <w:pStyle w:val="93"/>
        <w:shd w:val="clear" w:color="auto" w:fill="FFFFFF"/>
        <w:snapToGrid w:val="0"/>
        <w:spacing w:before="0" w:beforeAutospacing="0" w:after="0" w:afterAutospacing="0" w:line="360" w:lineRule="auto"/>
        <w:ind w:firstLine="472" w:firstLineChars="200"/>
        <w:rPr>
          <w:rFonts w:hAnsi="宋体" w:cs="仿宋_GB2312"/>
          <w:color w:val="000000"/>
          <w:spacing w:val="6"/>
        </w:rPr>
      </w:pPr>
      <w:r>
        <w:rPr>
          <w:rFonts w:hint="eastAsia" w:hAnsi="宋体" w:cs="仿宋_GB2312"/>
          <w:color w:val="000000"/>
          <w:spacing w:val="-2"/>
        </w:rPr>
        <w:t>（二）</w:t>
      </w:r>
      <w:r>
        <w:rPr>
          <w:rFonts w:hint="eastAsia" w:hAnsi="宋体" w:cs="仿宋_GB2312"/>
          <w:color w:val="000000"/>
          <w:spacing w:val="6"/>
        </w:rPr>
        <w:t>本协议内容如与国家有关法律、法规和规定不一致，按照国家有关规定执行。</w:t>
      </w:r>
    </w:p>
    <w:p>
      <w:pPr>
        <w:pStyle w:val="93"/>
        <w:shd w:val="clear" w:color="auto" w:fill="FFFFFF"/>
        <w:snapToGrid w:val="0"/>
        <w:spacing w:before="0" w:beforeAutospacing="0" w:after="0" w:afterAutospacing="0" w:line="360" w:lineRule="auto"/>
        <w:ind w:firstLine="472" w:firstLineChars="200"/>
        <w:rPr>
          <w:rFonts w:hAnsi="宋体" w:cs="仿宋_GB2312"/>
          <w:color w:val="000000"/>
          <w:spacing w:val="6"/>
        </w:rPr>
      </w:pPr>
      <w:r>
        <w:rPr>
          <w:rFonts w:hint="eastAsia" w:hAnsi="宋体" w:cs="仿宋_GB2312"/>
          <w:color w:val="000000"/>
          <w:spacing w:val="-2"/>
        </w:rPr>
        <w:t>（三）</w:t>
      </w:r>
      <w:r>
        <w:rPr>
          <w:rFonts w:hint="eastAsia" w:hAnsi="宋体" w:cs="仿宋_GB2312"/>
          <w:color w:val="000000"/>
          <w:spacing w:val="6"/>
        </w:rPr>
        <w:t>协议有效期按照项目合同工期。项目合同工期变更，本协议有效期相应变更。</w:t>
      </w:r>
    </w:p>
    <w:p>
      <w:pPr>
        <w:pStyle w:val="93"/>
        <w:shd w:val="clear" w:color="auto" w:fill="FFFFFF"/>
        <w:snapToGrid w:val="0"/>
        <w:spacing w:before="0" w:beforeAutospacing="0" w:after="0" w:afterAutospacing="0" w:line="360" w:lineRule="auto"/>
        <w:ind w:firstLine="472" w:firstLineChars="200"/>
        <w:rPr>
          <w:rFonts w:hAnsi="宋体" w:cs="仿宋_GB2312"/>
          <w:color w:val="000000"/>
          <w:spacing w:val="6"/>
        </w:rPr>
      </w:pPr>
      <w:r>
        <w:rPr>
          <w:rFonts w:hint="eastAsia" w:hAnsi="宋体" w:cs="仿宋_GB2312"/>
          <w:color w:val="000000"/>
          <w:spacing w:val="-2"/>
        </w:rPr>
        <w:t>（四）</w:t>
      </w:r>
      <w:r>
        <w:rPr>
          <w:rFonts w:hint="eastAsia" w:hAnsi="宋体" w:cs="仿宋_GB2312"/>
          <w:color w:val="000000"/>
          <w:spacing w:val="6"/>
        </w:rPr>
        <w:t>因不可抗力造成的双方设备损坏、人员伤亡，各自承担相应的损失。</w:t>
      </w:r>
    </w:p>
    <w:p>
      <w:pPr>
        <w:pStyle w:val="93"/>
        <w:shd w:val="clear" w:color="auto" w:fill="FFFFFF"/>
        <w:snapToGrid w:val="0"/>
        <w:spacing w:before="0" w:beforeAutospacing="0" w:after="0" w:afterAutospacing="0" w:line="360" w:lineRule="auto"/>
        <w:ind w:firstLine="472" w:firstLineChars="200"/>
        <w:rPr>
          <w:rFonts w:hAnsi="宋体" w:cs="仿宋_GB2312"/>
          <w:color w:val="000000"/>
          <w:spacing w:val="6"/>
        </w:rPr>
      </w:pPr>
      <w:r>
        <w:rPr>
          <w:rFonts w:hint="eastAsia" w:hAnsi="宋体" w:cs="仿宋_GB2312"/>
          <w:color w:val="000000"/>
          <w:spacing w:val="-2"/>
        </w:rPr>
        <w:t>（五）</w:t>
      </w:r>
      <w:r>
        <w:rPr>
          <w:rFonts w:hint="eastAsia" w:hAnsi="宋体" w:cs="仿宋_GB2312"/>
          <w:color w:val="000000"/>
          <w:spacing w:val="6"/>
        </w:rPr>
        <w:t>本协议一式贰份。甲方、乙方各执壹份。</w:t>
      </w:r>
    </w:p>
    <w:p>
      <w:pPr>
        <w:pStyle w:val="93"/>
        <w:shd w:val="clear" w:color="auto" w:fill="FFFFFF"/>
        <w:spacing w:before="0" w:beforeAutospacing="0" w:after="0" w:afterAutospacing="0" w:line="360" w:lineRule="auto"/>
        <w:rPr>
          <w:rFonts w:hAnsi="宋体" w:cs="仿宋_GB2312"/>
          <w:color w:val="000000"/>
        </w:rPr>
      </w:pPr>
    </w:p>
    <w:p>
      <w:pPr>
        <w:pStyle w:val="93"/>
        <w:shd w:val="clear" w:color="auto" w:fill="FFFFFF"/>
        <w:spacing w:before="0" w:beforeAutospacing="0" w:after="0" w:afterAutospacing="0" w:line="360" w:lineRule="auto"/>
        <w:ind w:firstLine="723" w:firstLineChars="300"/>
        <w:rPr>
          <w:rFonts w:hAnsi="宋体" w:cs="仿宋_GB2312"/>
          <w:b/>
          <w:bCs/>
          <w:color w:val="000000"/>
          <w:spacing w:val="-17"/>
        </w:rPr>
      </w:pPr>
      <w:r>
        <w:rPr>
          <w:rFonts w:hint="eastAsia" w:hAnsi="宋体" w:cs="仿宋_GB2312"/>
          <w:b/>
          <w:bCs/>
          <w:color w:val="000000"/>
        </w:rPr>
        <w:t>甲方单位：</w:t>
      </w:r>
      <w:r>
        <w:rPr>
          <w:rFonts w:hint="eastAsia" w:hAnsi="宋体" w:cs="仿宋_GB2312"/>
          <w:b/>
          <w:bCs/>
          <w:color w:val="000000"/>
          <w:spacing w:val="-17"/>
        </w:rPr>
        <w:t>（盖章）</w:t>
      </w:r>
      <w:r>
        <w:rPr>
          <w:rFonts w:hint="eastAsia" w:hAnsi="宋体" w:cs="仿宋_GB2312"/>
          <w:b/>
          <w:bCs/>
          <w:color w:val="000000"/>
        </w:rPr>
        <w:t xml:space="preserve">                    乙方单位：</w:t>
      </w:r>
      <w:r>
        <w:rPr>
          <w:rFonts w:hint="eastAsia" w:hAnsi="宋体" w:cs="仿宋_GB2312"/>
          <w:b/>
          <w:bCs/>
          <w:color w:val="000000"/>
          <w:spacing w:val="-17"/>
        </w:rPr>
        <w:t>（盖章）</w:t>
      </w:r>
    </w:p>
    <w:p>
      <w:pPr>
        <w:pStyle w:val="93"/>
        <w:shd w:val="clear" w:color="auto" w:fill="FFFFFF"/>
        <w:spacing w:before="0" w:beforeAutospacing="0" w:after="0" w:afterAutospacing="0" w:line="360" w:lineRule="auto"/>
        <w:rPr>
          <w:rFonts w:hAnsi="宋体" w:cs="仿宋_GB2312"/>
          <w:b/>
          <w:bCs/>
          <w:color w:val="000000"/>
          <w:spacing w:val="-9"/>
        </w:rPr>
      </w:pPr>
    </w:p>
    <w:p>
      <w:pPr>
        <w:pStyle w:val="93"/>
        <w:shd w:val="clear" w:color="auto" w:fill="FFFFFF"/>
        <w:spacing w:before="0" w:beforeAutospacing="0" w:after="0" w:afterAutospacing="0" w:line="360" w:lineRule="auto"/>
        <w:ind w:firstLine="711" w:firstLineChars="300"/>
        <w:rPr>
          <w:rFonts w:hAnsi="宋体" w:cs="仿宋_GB2312"/>
          <w:b/>
          <w:bCs/>
          <w:color w:val="000000"/>
          <w:spacing w:val="-4"/>
        </w:rPr>
      </w:pPr>
      <w:r>
        <w:rPr>
          <w:rFonts w:hint="eastAsia" w:hAnsi="宋体" w:cs="仿宋_GB2312"/>
          <w:b/>
          <w:bCs/>
          <w:color w:val="000000"/>
          <w:spacing w:val="-2"/>
        </w:rPr>
        <w:t>授权代表</w:t>
      </w:r>
      <w:r>
        <w:rPr>
          <w:rFonts w:hint="eastAsia" w:hAnsi="宋体" w:cs="仿宋_GB2312"/>
          <w:b/>
          <w:bCs/>
          <w:color w:val="000000"/>
          <w:spacing w:val="-17"/>
        </w:rPr>
        <w:t>（签字）</w:t>
      </w:r>
      <w:r>
        <w:rPr>
          <w:rFonts w:hint="eastAsia" w:hAnsi="宋体" w:cs="仿宋_GB2312"/>
          <w:b/>
          <w:bCs/>
          <w:color w:val="000000"/>
        </w:rPr>
        <w:t>：                    授权代表</w:t>
      </w:r>
      <w:r>
        <w:rPr>
          <w:rFonts w:hint="eastAsia" w:hAnsi="宋体" w:cs="仿宋_GB2312"/>
          <w:b/>
          <w:bCs/>
          <w:color w:val="000000"/>
          <w:spacing w:val="-9"/>
        </w:rPr>
        <w:t>（签字）</w:t>
      </w:r>
      <w:r>
        <w:rPr>
          <w:rFonts w:hint="eastAsia" w:hAnsi="宋体" w:cs="仿宋_GB2312"/>
          <w:b/>
          <w:bCs/>
          <w:color w:val="000000"/>
        </w:rPr>
        <w:t>：</w:t>
      </w:r>
    </w:p>
    <w:p>
      <w:pPr>
        <w:pStyle w:val="93"/>
        <w:shd w:val="clear" w:color="auto" w:fill="FFFFFF"/>
        <w:spacing w:before="0" w:beforeAutospacing="0" w:after="0" w:afterAutospacing="0" w:line="360" w:lineRule="auto"/>
        <w:rPr>
          <w:rFonts w:hAnsi="宋体" w:cs="仿宋_GB2312"/>
          <w:b/>
          <w:bCs/>
          <w:color w:val="000000"/>
        </w:rPr>
      </w:pPr>
    </w:p>
    <w:p>
      <w:pPr>
        <w:pStyle w:val="93"/>
        <w:shd w:val="clear" w:color="auto" w:fill="FFFFFF"/>
        <w:spacing w:before="0" w:beforeAutospacing="0" w:after="0" w:afterAutospacing="0" w:line="360" w:lineRule="auto"/>
        <w:rPr>
          <w:rFonts w:hAnsi="宋体" w:cs="仿宋_GB2312"/>
          <w:b/>
          <w:bCs/>
          <w:color w:val="000000"/>
        </w:rPr>
      </w:pPr>
    </w:p>
    <w:p>
      <w:pPr>
        <w:pStyle w:val="93"/>
        <w:shd w:val="clear" w:color="auto" w:fill="FFFFFF"/>
        <w:spacing w:before="0" w:beforeAutospacing="0" w:after="0" w:afterAutospacing="0" w:line="360" w:lineRule="auto"/>
        <w:rPr>
          <w:rFonts w:hAnsi="宋体" w:cs="仿宋_GB2312"/>
          <w:bCs/>
          <w:color w:val="000000"/>
          <w:spacing w:val="-9"/>
        </w:rPr>
      </w:pPr>
    </w:p>
    <w:p>
      <w:pPr>
        <w:pStyle w:val="93"/>
        <w:shd w:val="clear" w:color="auto" w:fill="FFFFFF"/>
        <w:spacing w:before="0" w:beforeAutospacing="0" w:after="0" w:afterAutospacing="0" w:line="360" w:lineRule="auto"/>
        <w:ind w:firstLine="983" w:firstLineChars="441"/>
        <w:rPr>
          <w:rFonts w:hAnsi="宋体" w:cs="仿宋_GB2312"/>
          <w:b/>
          <w:bCs/>
          <w:color w:val="000000"/>
          <w:spacing w:val="-9"/>
        </w:rPr>
      </w:pPr>
    </w:p>
    <w:p>
      <w:pPr>
        <w:pStyle w:val="93"/>
        <w:shd w:val="clear" w:color="auto" w:fill="FFFFFF"/>
        <w:spacing w:before="0" w:beforeAutospacing="0" w:after="0" w:afterAutospacing="0" w:line="360" w:lineRule="auto"/>
        <w:ind w:firstLine="723" w:firstLineChars="300"/>
        <w:rPr>
          <w:rFonts w:hAnsi="宋体" w:cs="仿宋_GB2312"/>
          <w:b/>
          <w:bCs/>
          <w:color w:val="000000"/>
          <w:u w:val="single"/>
        </w:rPr>
      </w:pPr>
      <w:r>
        <w:rPr>
          <w:rFonts w:hint="eastAsia" w:hAnsi="宋体" w:cs="仿宋_GB2312"/>
          <w:b/>
          <w:bCs/>
          <w:color w:val="000000"/>
        </w:rPr>
        <w:t>签字日期：    年     月     日</w:t>
      </w:r>
    </w:p>
    <w:p>
      <w:pPr>
        <w:pStyle w:val="93"/>
        <w:shd w:val="clear" w:color="auto" w:fill="FFFFFF"/>
        <w:spacing w:before="0" w:beforeAutospacing="0" w:after="0" w:afterAutospacing="0" w:line="360" w:lineRule="auto"/>
        <w:rPr>
          <w:rFonts w:hAnsi="宋体" w:cs="仿宋_GB2312"/>
          <w:b/>
          <w:bCs/>
          <w:color w:val="000000"/>
          <w:spacing w:val="-17"/>
        </w:rPr>
      </w:pPr>
    </w:p>
    <w:p>
      <w:pPr>
        <w:ind w:firstLine="3750" w:firstLineChars="1250"/>
        <w:rPr>
          <w:rFonts w:ascii="仿宋" w:hAnsi="仿宋" w:eastAsia="仿宋" w:cs="仿宋"/>
          <w:color w:val="000000" w:themeColor="text1"/>
          <w:sz w:val="30"/>
          <w:szCs w:val="30"/>
          <w14:textFill>
            <w14:solidFill>
              <w14:schemeClr w14:val="tx1"/>
            </w14:solidFill>
          </w14:textFill>
        </w:rPr>
      </w:pPr>
    </w:p>
    <w:p>
      <w:pPr>
        <w:autoSpaceDE w:val="0"/>
        <w:autoSpaceDN w:val="0"/>
        <w:adjustRightInd w:val="0"/>
        <w:spacing w:line="400" w:lineRule="exact"/>
        <w:jc w:val="left"/>
        <w:rPr>
          <w:rFonts w:hint="eastAsia"/>
          <w:sz w:val="24"/>
        </w:rPr>
      </w:pPr>
    </w:p>
    <w:sectPr>
      <w:footerReference r:id="rId5" w:type="default"/>
      <w:footerReference r:id="rId6" w:type="even"/>
      <w:pgSz w:w="11910" w:h="16840"/>
      <w:pgMar w:top="1134"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C94D38-2141-4114-A79D-0F9C610771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E1D4ACC-2922-4C63-97C6-2C8D4D5344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2D224EC-E5CD-49EC-B5B8-C1968A2EF1A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23AAC28-503D-40D9-9C8D-B86E2FDA536D}"/>
  </w:font>
  <w:font w:name="CG Times">
    <w:altName w:val="Times New Roman"/>
    <w:panose1 w:val="00000000000000000000"/>
    <w:charset w:val="00"/>
    <w:family w:val="roman"/>
    <w:pitch w:val="default"/>
    <w:sig w:usb0="00000000" w:usb1="00000000" w:usb2="00000000" w:usb3="00000000" w:csb0="00000001" w:csb1="00000000"/>
  </w:font>
  <w:font w:name="Abadi MT Condensed Light">
    <w:altName w:val="Yu Gothic UI Light"/>
    <w:panose1 w:val="00000000000000000000"/>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5" w:fontKey="{0A210B48-28D7-4640-94A0-A686D8A76702}"/>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0137CAFD-E38F-469A-8142-C04BEA1BF50F}"/>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7" w:fontKey="{3F0A4CDE-0EB8-4C4A-BAF1-7A32423E3029}"/>
  </w:font>
  <w:font w:name="方正小标宋简体">
    <w:panose1 w:val="02000000000000000000"/>
    <w:charset w:val="86"/>
    <w:family w:val="auto"/>
    <w:pitch w:val="default"/>
    <w:sig w:usb0="00000001" w:usb1="08000000" w:usb2="00000000" w:usb3="00000000" w:csb0="00040000" w:csb1="00000000"/>
    <w:embedRegular r:id="rId8" w:fontKey="{848015E3-4CA9-456A-B001-FAB318F7E48C}"/>
  </w:font>
  <w:font w:name="Wingdings 2">
    <w:panose1 w:val="05020102010507070707"/>
    <w:charset w:val="02"/>
    <w:family w:val="roman"/>
    <w:pitch w:val="default"/>
    <w:sig w:usb0="00000000" w:usb1="00000000" w:usb2="00000000" w:usb3="00000000" w:csb0="80000000" w:csb1="00000000"/>
    <w:embedRegular r:id="rId9" w:fontKey="{C0770D6E-A93B-4B34-82B8-A98FE6C957CB}"/>
  </w:font>
  <w:font w:name="MS Gothic">
    <w:panose1 w:val="020B0609070205080204"/>
    <w:charset w:val="80"/>
    <w:family w:val="modern"/>
    <w:pitch w:val="default"/>
    <w:sig w:usb0="E00002FF" w:usb1="6AC7FDFB" w:usb2="08000012" w:usb3="00000000" w:csb0="4002009F" w:csb1="DFD70000"/>
    <w:embedRegular r:id="rId10" w:fontKey="{438FE921-0F85-48A3-A13A-4A2A5B75680A}"/>
  </w:font>
  <w:font w:name="微软雅黑">
    <w:panose1 w:val="020B0503020204020204"/>
    <w:charset w:val="86"/>
    <w:family w:val="swiss"/>
    <w:pitch w:val="default"/>
    <w:sig w:usb0="80000287" w:usb1="2ACF3C50" w:usb2="00000016" w:usb3="00000000" w:csb0="0004001F" w:csb1="00000000"/>
    <w:embedRegular r:id="rId11" w:fontKey="{4368A797-D8AC-415B-B30A-DB006AD992FC}"/>
  </w:font>
  <w:font w:name="Yu Gothic UI Light">
    <w:panose1 w:val="020B03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2160"/>
      <w:jc w:val="center"/>
    </w:pPr>
    <w:r>
      <w:fldChar w:fldCharType="begin"/>
    </w:r>
    <w:r>
      <w:instrText xml:space="preserve">PAGE   \* MERGEFORMAT</w:instrText>
    </w:r>
    <w:r>
      <w:fldChar w:fldCharType="separate"/>
    </w:r>
    <w:r>
      <w:rPr>
        <w:lang w:val="zh-CN"/>
      </w:rPr>
      <w:t>14</w:t>
    </w:r>
    <w:r>
      <w:fldChar w:fldCharType="end"/>
    </w:r>
  </w:p>
  <w:p>
    <w:pPr>
      <w:pStyle w:val="17"/>
      <w:kinsoku w:val="0"/>
      <w:overflowPunct w:val="0"/>
      <w:spacing w:line="14" w:lineRule="auto"/>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2160"/>
      <w:rPr>
        <w:rStyle w:val="52"/>
      </w:rPr>
    </w:pPr>
    <w:r>
      <w:fldChar w:fldCharType="begin"/>
    </w:r>
    <w:r>
      <w:rPr>
        <w:rStyle w:val="52"/>
      </w:rPr>
      <w:instrText xml:space="preserve">PAGE  </w:instrText>
    </w:r>
    <w:r>
      <w:fldChar w:fldCharType="separate"/>
    </w:r>
    <w:r>
      <w:rPr>
        <w:rStyle w:val="52"/>
      </w:rPr>
      <w:t>2</w:t>
    </w:r>
    <w:r>
      <w:fldChar w:fldCharType="end"/>
    </w:r>
  </w:p>
  <w:p>
    <w:pPr>
      <w:pStyle w:val="30"/>
      <w:ind w:firstLine="2160"/>
    </w:pPr>
  </w:p>
  <w:p/>
  <w:p/>
  <w:p/>
  <w:p/>
  <w:p/>
  <w:p/>
  <w:p/>
  <w:p/>
  <w:p/>
  <w:p/>
  <w:p/>
  <w:p/>
  <w:p/>
  <w:p/>
  <w:p/>
  <w:p/>
  <w:p/>
  <w:p/>
  <w:p/>
  <w:p/>
  <w:p/>
  <w:p/>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wordWrap w:val="0"/>
      <w:ind w:right="450"/>
      <w:jc w:val="right"/>
      <w:rPr>
        <w:rFonts w:hAnsi="宋体"/>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5"/>
      <w:lvlText w:val="%1."/>
      <w:lvlJc w:val="left"/>
      <w:pPr>
        <w:tabs>
          <w:tab w:val="left" w:pos="454"/>
        </w:tabs>
        <w:ind w:left="454" w:hanging="454"/>
      </w:pPr>
      <w:rPr>
        <w:rFonts w:hint="eastAsia"/>
      </w:rPr>
    </w:lvl>
    <w:lvl w:ilvl="1" w:tentative="0">
      <w:start w:val="1"/>
      <w:numFmt w:val="decimal"/>
      <w:lvlText w:val="%1.%2"/>
      <w:lvlJc w:val="left"/>
      <w:pPr>
        <w:tabs>
          <w:tab w:val="left" w:pos="794"/>
        </w:tabs>
        <w:ind w:left="794" w:hanging="567"/>
      </w:pPr>
      <w:rPr>
        <w:rFonts w:hint="eastAsia"/>
      </w:rPr>
    </w:lvl>
    <w:lvl w:ilvl="2" w:tentative="0">
      <w:start w:val="1"/>
      <w:numFmt w:val="decimal"/>
      <w:lvlText w:val="%1.%2.%3"/>
      <w:lvlJc w:val="left"/>
      <w:pPr>
        <w:tabs>
          <w:tab w:val="left" w:pos="907"/>
        </w:tabs>
        <w:ind w:left="907" w:hanging="453"/>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212545A6"/>
    <w:multiLevelType w:val="multilevel"/>
    <w:tmpl w:val="212545A6"/>
    <w:lvl w:ilvl="0" w:tentative="0">
      <w:start w:val="1"/>
      <w:numFmt w:val="japaneseCounting"/>
      <w:lvlText w:val="第%1章"/>
      <w:lvlJc w:val="left"/>
      <w:pPr>
        <w:ind w:left="1260" w:hanging="12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C12214"/>
    <w:multiLevelType w:val="multilevel"/>
    <w:tmpl w:val="3FC12214"/>
    <w:lvl w:ilvl="0" w:tentative="0">
      <w:start w:val="1"/>
      <w:numFmt w:val="decimal"/>
      <w:lvlText w:val="%1."/>
      <w:lvlJc w:val="left"/>
      <w:pPr>
        <w:ind w:left="935" w:hanging="278"/>
      </w:pPr>
      <w:rPr>
        <w:rFonts w:hint="default" w:ascii="Times New Roman" w:hAnsi="Times New Roman" w:eastAsia="Times New Roman" w:cs="Times New Roman"/>
        <w:spacing w:val="-22"/>
        <w:w w:val="100"/>
        <w:sz w:val="24"/>
        <w:szCs w:val="24"/>
      </w:rPr>
    </w:lvl>
    <w:lvl w:ilvl="1" w:tentative="0">
      <w:start w:val="0"/>
      <w:numFmt w:val="bullet"/>
      <w:pStyle w:val="309"/>
      <w:lvlText w:val="•"/>
      <w:lvlJc w:val="left"/>
      <w:pPr>
        <w:ind w:left="1788" w:hanging="278"/>
      </w:pPr>
      <w:rPr>
        <w:rFonts w:hint="default"/>
      </w:rPr>
    </w:lvl>
    <w:lvl w:ilvl="2" w:tentative="0">
      <w:start w:val="0"/>
      <w:numFmt w:val="bullet"/>
      <w:lvlText w:val="•"/>
      <w:lvlJc w:val="left"/>
      <w:pPr>
        <w:ind w:left="2636" w:hanging="278"/>
      </w:pPr>
      <w:rPr>
        <w:rFonts w:hint="default"/>
      </w:rPr>
    </w:lvl>
    <w:lvl w:ilvl="3" w:tentative="0">
      <w:start w:val="0"/>
      <w:numFmt w:val="bullet"/>
      <w:lvlText w:val="•"/>
      <w:lvlJc w:val="left"/>
      <w:pPr>
        <w:ind w:left="3485" w:hanging="278"/>
      </w:pPr>
      <w:rPr>
        <w:rFonts w:hint="default"/>
      </w:rPr>
    </w:lvl>
    <w:lvl w:ilvl="4" w:tentative="0">
      <w:start w:val="0"/>
      <w:numFmt w:val="bullet"/>
      <w:lvlText w:val="•"/>
      <w:lvlJc w:val="left"/>
      <w:pPr>
        <w:ind w:left="4333" w:hanging="278"/>
      </w:pPr>
      <w:rPr>
        <w:rFonts w:hint="default"/>
      </w:rPr>
    </w:lvl>
    <w:lvl w:ilvl="5" w:tentative="0">
      <w:start w:val="0"/>
      <w:numFmt w:val="bullet"/>
      <w:pStyle w:val="257"/>
      <w:lvlText w:val="•"/>
      <w:lvlJc w:val="left"/>
      <w:pPr>
        <w:ind w:left="5182" w:hanging="278"/>
      </w:pPr>
      <w:rPr>
        <w:rFonts w:hint="default"/>
      </w:rPr>
    </w:lvl>
    <w:lvl w:ilvl="6" w:tentative="0">
      <w:start w:val="0"/>
      <w:numFmt w:val="bullet"/>
      <w:lvlText w:val="•"/>
      <w:lvlJc w:val="left"/>
      <w:pPr>
        <w:ind w:left="6030" w:hanging="278"/>
      </w:pPr>
      <w:rPr>
        <w:rFonts w:hint="default"/>
      </w:rPr>
    </w:lvl>
    <w:lvl w:ilvl="7" w:tentative="0">
      <w:start w:val="0"/>
      <w:numFmt w:val="bullet"/>
      <w:lvlText w:val="•"/>
      <w:lvlJc w:val="left"/>
      <w:pPr>
        <w:ind w:left="6878" w:hanging="278"/>
      </w:pPr>
      <w:rPr>
        <w:rFonts w:hint="default"/>
      </w:rPr>
    </w:lvl>
    <w:lvl w:ilvl="8" w:tentative="0">
      <w:start w:val="0"/>
      <w:numFmt w:val="bullet"/>
      <w:lvlText w:val="•"/>
      <w:lvlJc w:val="left"/>
      <w:pPr>
        <w:ind w:left="7727" w:hanging="278"/>
      </w:pPr>
      <w:rPr>
        <w:rFonts w:hint="default"/>
      </w:rPr>
    </w:lvl>
  </w:abstractNum>
  <w:abstractNum w:abstractNumId="3">
    <w:nsid w:val="57186F7D"/>
    <w:multiLevelType w:val="multilevel"/>
    <w:tmpl w:val="57186F7D"/>
    <w:lvl w:ilvl="0" w:tentative="0">
      <w:start w:val="0"/>
      <w:numFmt w:val="bullet"/>
      <w:lvlText w:val="-"/>
      <w:lvlJc w:val="left"/>
      <w:pPr>
        <w:ind w:left="1537" w:hanging="494"/>
      </w:pPr>
      <w:rPr>
        <w:rFonts w:hint="default" w:ascii="宋体" w:hAnsi="宋体" w:eastAsia="宋体" w:cs="宋体"/>
        <w:w w:val="100"/>
        <w:position w:val="2"/>
        <w:sz w:val="26"/>
        <w:szCs w:val="26"/>
      </w:rPr>
    </w:lvl>
    <w:lvl w:ilvl="1" w:tentative="0">
      <w:start w:val="0"/>
      <w:numFmt w:val="bullet"/>
      <w:lvlText w:val="•"/>
      <w:lvlJc w:val="left"/>
      <w:pPr>
        <w:ind w:left="5230" w:hanging="144"/>
      </w:pPr>
      <w:rPr>
        <w:rFonts w:hint="default" w:ascii="Times New Roman" w:hAnsi="Times New Roman" w:eastAsia="Times New Roman" w:cs="Times New Roman"/>
        <w:w w:val="99"/>
        <w:sz w:val="24"/>
        <w:szCs w:val="24"/>
      </w:rPr>
    </w:lvl>
    <w:lvl w:ilvl="2" w:tentative="0">
      <w:start w:val="0"/>
      <w:numFmt w:val="bullet"/>
      <w:lvlText w:val="•"/>
      <w:lvlJc w:val="left"/>
      <w:pPr>
        <w:ind w:left="5635" w:hanging="144"/>
      </w:pPr>
      <w:rPr>
        <w:rFonts w:hint="default"/>
      </w:rPr>
    </w:lvl>
    <w:lvl w:ilvl="3" w:tentative="0">
      <w:start w:val="0"/>
      <w:numFmt w:val="bullet"/>
      <w:lvlText w:val="•"/>
      <w:lvlJc w:val="left"/>
      <w:pPr>
        <w:ind w:left="6031" w:hanging="144"/>
      </w:pPr>
      <w:rPr>
        <w:rFonts w:hint="default"/>
      </w:rPr>
    </w:lvl>
    <w:lvl w:ilvl="4" w:tentative="0">
      <w:start w:val="0"/>
      <w:numFmt w:val="bullet"/>
      <w:pStyle w:val="256"/>
      <w:lvlText w:val="•"/>
      <w:lvlJc w:val="left"/>
      <w:pPr>
        <w:ind w:left="6426" w:hanging="144"/>
      </w:pPr>
      <w:rPr>
        <w:rFonts w:hint="default"/>
      </w:rPr>
    </w:lvl>
    <w:lvl w:ilvl="5" w:tentative="0">
      <w:start w:val="0"/>
      <w:numFmt w:val="bullet"/>
      <w:lvlText w:val="•"/>
      <w:lvlJc w:val="left"/>
      <w:pPr>
        <w:ind w:left="6822" w:hanging="144"/>
      </w:pPr>
      <w:rPr>
        <w:rFonts w:hint="default"/>
      </w:rPr>
    </w:lvl>
    <w:lvl w:ilvl="6" w:tentative="0">
      <w:start w:val="0"/>
      <w:numFmt w:val="bullet"/>
      <w:lvlText w:val="•"/>
      <w:lvlJc w:val="left"/>
      <w:pPr>
        <w:ind w:left="7217" w:hanging="144"/>
      </w:pPr>
      <w:rPr>
        <w:rFonts w:hint="default"/>
      </w:rPr>
    </w:lvl>
    <w:lvl w:ilvl="7" w:tentative="0">
      <w:start w:val="0"/>
      <w:numFmt w:val="bullet"/>
      <w:lvlText w:val="•"/>
      <w:lvlJc w:val="left"/>
      <w:pPr>
        <w:ind w:left="7613" w:hanging="144"/>
      </w:pPr>
      <w:rPr>
        <w:rFonts w:hint="default"/>
      </w:rPr>
    </w:lvl>
    <w:lvl w:ilvl="8" w:tentative="0">
      <w:start w:val="0"/>
      <w:numFmt w:val="bullet"/>
      <w:lvlText w:val="•"/>
      <w:lvlJc w:val="left"/>
      <w:pPr>
        <w:ind w:left="8008" w:hanging="144"/>
      </w:pPr>
      <w:rPr>
        <w:rFonts w:hint="default"/>
      </w:rPr>
    </w:lvl>
  </w:abstractNum>
  <w:abstractNum w:abstractNumId="4">
    <w:nsid w:val="6A7C588C"/>
    <w:multiLevelType w:val="multilevel"/>
    <w:tmpl w:val="6A7C588C"/>
    <w:lvl w:ilvl="0" w:tentative="0">
      <w:start w:val="1"/>
      <w:numFmt w:val="decimal"/>
      <w:lvlText w:val="(%1)"/>
      <w:lvlJc w:val="left"/>
      <w:pPr>
        <w:ind w:left="1502" w:hanging="509"/>
      </w:pPr>
      <w:rPr>
        <w:rFonts w:hint="default" w:ascii="Times New Roman" w:hAnsi="Times New Roman" w:eastAsia="Times New Roman" w:cs="Times New Roman"/>
        <w:w w:val="99"/>
        <w:sz w:val="24"/>
        <w:szCs w:val="24"/>
      </w:rPr>
    </w:lvl>
    <w:lvl w:ilvl="1" w:tentative="0">
      <w:start w:val="0"/>
      <w:numFmt w:val="bullet"/>
      <w:lvlText w:val="•"/>
      <w:lvlJc w:val="left"/>
      <w:pPr>
        <w:ind w:left="2360" w:hanging="509"/>
      </w:pPr>
      <w:rPr>
        <w:rFonts w:hint="default"/>
      </w:rPr>
    </w:lvl>
    <w:lvl w:ilvl="2" w:tentative="0">
      <w:start w:val="0"/>
      <w:numFmt w:val="bullet"/>
      <w:lvlText w:val="•"/>
      <w:lvlJc w:val="left"/>
      <w:pPr>
        <w:ind w:left="3220" w:hanging="509"/>
      </w:pPr>
      <w:rPr>
        <w:rFonts w:hint="default"/>
      </w:rPr>
    </w:lvl>
    <w:lvl w:ilvl="3" w:tentative="0">
      <w:start w:val="0"/>
      <w:numFmt w:val="bullet"/>
      <w:lvlText w:val="•"/>
      <w:lvlJc w:val="left"/>
      <w:pPr>
        <w:ind w:left="4081" w:hanging="509"/>
      </w:pPr>
      <w:rPr>
        <w:rFonts w:hint="default"/>
      </w:rPr>
    </w:lvl>
    <w:lvl w:ilvl="4" w:tentative="0">
      <w:start w:val="0"/>
      <w:numFmt w:val="bullet"/>
      <w:lvlText w:val="•"/>
      <w:lvlJc w:val="left"/>
      <w:pPr>
        <w:ind w:left="4941" w:hanging="509"/>
      </w:pPr>
      <w:rPr>
        <w:rFonts w:hint="default"/>
      </w:rPr>
    </w:lvl>
    <w:lvl w:ilvl="5" w:tentative="0">
      <w:start w:val="0"/>
      <w:numFmt w:val="bullet"/>
      <w:lvlText w:val="•"/>
      <w:lvlJc w:val="left"/>
      <w:pPr>
        <w:ind w:left="5802" w:hanging="509"/>
      </w:pPr>
      <w:rPr>
        <w:rFonts w:hint="default"/>
      </w:rPr>
    </w:lvl>
    <w:lvl w:ilvl="6" w:tentative="0">
      <w:start w:val="0"/>
      <w:numFmt w:val="bullet"/>
      <w:pStyle w:val="258"/>
      <w:lvlText w:val="•"/>
      <w:lvlJc w:val="left"/>
      <w:pPr>
        <w:ind w:left="6662" w:hanging="509"/>
      </w:pPr>
      <w:rPr>
        <w:rFonts w:hint="default"/>
      </w:rPr>
    </w:lvl>
    <w:lvl w:ilvl="7" w:tentative="0">
      <w:start w:val="0"/>
      <w:numFmt w:val="bullet"/>
      <w:lvlText w:val="•"/>
      <w:lvlJc w:val="left"/>
      <w:pPr>
        <w:ind w:left="7522" w:hanging="509"/>
      </w:pPr>
      <w:rPr>
        <w:rFonts w:hint="default"/>
      </w:rPr>
    </w:lvl>
    <w:lvl w:ilvl="8" w:tentative="0">
      <w:start w:val="0"/>
      <w:numFmt w:val="bullet"/>
      <w:lvlText w:val="•"/>
      <w:lvlJc w:val="left"/>
      <w:pPr>
        <w:ind w:left="8383" w:hanging="509"/>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yMzM1NTNjYWI4MzQzZDc1ODM2YmYyNzM0YzZiOWUifQ=="/>
  </w:docVars>
  <w:rsids>
    <w:rsidRoot w:val="00172A27"/>
    <w:rsid w:val="00001D7B"/>
    <w:rsid w:val="000027B9"/>
    <w:rsid w:val="000043B8"/>
    <w:rsid w:val="00004B3C"/>
    <w:rsid w:val="00006217"/>
    <w:rsid w:val="00013526"/>
    <w:rsid w:val="000151F5"/>
    <w:rsid w:val="00017403"/>
    <w:rsid w:val="00020F74"/>
    <w:rsid w:val="00021FB1"/>
    <w:rsid w:val="00025945"/>
    <w:rsid w:val="00025E05"/>
    <w:rsid w:val="00026507"/>
    <w:rsid w:val="00027CD3"/>
    <w:rsid w:val="00030173"/>
    <w:rsid w:val="000304C8"/>
    <w:rsid w:val="0003164C"/>
    <w:rsid w:val="00042561"/>
    <w:rsid w:val="00042F15"/>
    <w:rsid w:val="00042F43"/>
    <w:rsid w:val="00051DC2"/>
    <w:rsid w:val="00052740"/>
    <w:rsid w:val="00053D98"/>
    <w:rsid w:val="00057BF7"/>
    <w:rsid w:val="00061044"/>
    <w:rsid w:val="000636B8"/>
    <w:rsid w:val="00063A4B"/>
    <w:rsid w:val="000640E4"/>
    <w:rsid w:val="00066B9C"/>
    <w:rsid w:val="000733C3"/>
    <w:rsid w:val="000739EB"/>
    <w:rsid w:val="00074D75"/>
    <w:rsid w:val="0007748C"/>
    <w:rsid w:val="00081B47"/>
    <w:rsid w:val="000824B3"/>
    <w:rsid w:val="00082D65"/>
    <w:rsid w:val="00085012"/>
    <w:rsid w:val="00090D0A"/>
    <w:rsid w:val="00091333"/>
    <w:rsid w:val="00092681"/>
    <w:rsid w:val="0009429A"/>
    <w:rsid w:val="000A3C01"/>
    <w:rsid w:val="000A3D6C"/>
    <w:rsid w:val="000A7CF1"/>
    <w:rsid w:val="000B0DA6"/>
    <w:rsid w:val="000B4181"/>
    <w:rsid w:val="000B4250"/>
    <w:rsid w:val="000B5FC5"/>
    <w:rsid w:val="000B7943"/>
    <w:rsid w:val="000C061C"/>
    <w:rsid w:val="000C1ED7"/>
    <w:rsid w:val="000C4528"/>
    <w:rsid w:val="000C645D"/>
    <w:rsid w:val="000C6A00"/>
    <w:rsid w:val="000D0303"/>
    <w:rsid w:val="000D1182"/>
    <w:rsid w:val="000D1B9E"/>
    <w:rsid w:val="000D7D2C"/>
    <w:rsid w:val="000E0CFC"/>
    <w:rsid w:val="000F11C4"/>
    <w:rsid w:val="000F2087"/>
    <w:rsid w:val="000F24A0"/>
    <w:rsid w:val="000F252E"/>
    <w:rsid w:val="000F27A2"/>
    <w:rsid w:val="000F5F77"/>
    <w:rsid w:val="000F78E5"/>
    <w:rsid w:val="001021AB"/>
    <w:rsid w:val="00112775"/>
    <w:rsid w:val="00113381"/>
    <w:rsid w:val="001135CD"/>
    <w:rsid w:val="00114F14"/>
    <w:rsid w:val="001159FE"/>
    <w:rsid w:val="00115CF9"/>
    <w:rsid w:val="00117CF6"/>
    <w:rsid w:val="00120341"/>
    <w:rsid w:val="00121732"/>
    <w:rsid w:val="00121CE3"/>
    <w:rsid w:val="00122F3A"/>
    <w:rsid w:val="001240C7"/>
    <w:rsid w:val="00124F71"/>
    <w:rsid w:val="00126BA4"/>
    <w:rsid w:val="00127892"/>
    <w:rsid w:val="00127BBF"/>
    <w:rsid w:val="00132000"/>
    <w:rsid w:val="00132A8F"/>
    <w:rsid w:val="00134BE3"/>
    <w:rsid w:val="001353EC"/>
    <w:rsid w:val="00135E54"/>
    <w:rsid w:val="00137A1E"/>
    <w:rsid w:val="00140EE6"/>
    <w:rsid w:val="00141C3D"/>
    <w:rsid w:val="00142D5C"/>
    <w:rsid w:val="001440A1"/>
    <w:rsid w:val="0014491E"/>
    <w:rsid w:val="00146BA7"/>
    <w:rsid w:val="00150146"/>
    <w:rsid w:val="0015193A"/>
    <w:rsid w:val="00151AE5"/>
    <w:rsid w:val="0015243A"/>
    <w:rsid w:val="00154018"/>
    <w:rsid w:val="00155D04"/>
    <w:rsid w:val="00155D05"/>
    <w:rsid w:val="001563D5"/>
    <w:rsid w:val="00160408"/>
    <w:rsid w:val="001614A9"/>
    <w:rsid w:val="001627AB"/>
    <w:rsid w:val="001648DC"/>
    <w:rsid w:val="0016562F"/>
    <w:rsid w:val="0016621A"/>
    <w:rsid w:val="00166D9A"/>
    <w:rsid w:val="00170090"/>
    <w:rsid w:val="0017095F"/>
    <w:rsid w:val="00170C3B"/>
    <w:rsid w:val="001712C8"/>
    <w:rsid w:val="0017176C"/>
    <w:rsid w:val="00171947"/>
    <w:rsid w:val="00172A27"/>
    <w:rsid w:val="0017406E"/>
    <w:rsid w:val="001777BB"/>
    <w:rsid w:val="00180822"/>
    <w:rsid w:val="001842B2"/>
    <w:rsid w:val="001848FA"/>
    <w:rsid w:val="00185537"/>
    <w:rsid w:val="00186179"/>
    <w:rsid w:val="00191B15"/>
    <w:rsid w:val="001A1B81"/>
    <w:rsid w:val="001A3B22"/>
    <w:rsid w:val="001A611F"/>
    <w:rsid w:val="001A71C4"/>
    <w:rsid w:val="001A78A3"/>
    <w:rsid w:val="001B2B8D"/>
    <w:rsid w:val="001B38D6"/>
    <w:rsid w:val="001B3F37"/>
    <w:rsid w:val="001B6627"/>
    <w:rsid w:val="001C4537"/>
    <w:rsid w:val="001C74BA"/>
    <w:rsid w:val="001D18AD"/>
    <w:rsid w:val="001D6F2B"/>
    <w:rsid w:val="001D754E"/>
    <w:rsid w:val="001E2386"/>
    <w:rsid w:val="001E4079"/>
    <w:rsid w:val="001F0A96"/>
    <w:rsid w:val="001F5D34"/>
    <w:rsid w:val="001F79DC"/>
    <w:rsid w:val="00201C82"/>
    <w:rsid w:val="0020517D"/>
    <w:rsid w:val="00205A35"/>
    <w:rsid w:val="0020698F"/>
    <w:rsid w:val="00207BBB"/>
    <w:rsid w:val="00210D3C"/>
    <w:rsid w:val="002113E6"/>
    <w:rsid w:val="00211562"/>
    <w:rsid w:val="00211DBC"/>
    <w:rsid w:val="00214C69"/>
    <w:rsid w:val="00216266"/>
    <w:rsid w:val="00216751"/>
    <w:rsid w:val="00222F5A"/>
    <w:rsid w:val="00223200"/>
    <w:rsid w:val="00223765"/>
    <w:rsid w:val="00225293"/>
    <w:rsid w:val="002265B4"/>
    <w:rsid w:val="00232E8F"/>
    <w:rsid w:val="00236B56"/>
    <w:rsid w:val="0024206A"/>
    <w:rsid w:val="00242660"/>
    <w:rsid w:val="002434B9"/>
    <w:rsid w:val="00246662"/>
    <w:rsid w:val="00253639"/>
    <w:rsid w:val="00260474"/>
    <w:rsid w:val="002618B6"/>
    <w:rsid w:val="00264122"/>
    <w:rsid w:val="002648B6"/>
    <w:rsid w:val="00264967"/>
    <w:rsid w:val="00267233"/>
    <w:rsid w:val="0026746D"/>
    <w:rsid w:val="00271E7A"/>
    <w:rsid w:val="00276C7C"/>
    <w:rsid w:val="00277A56"/>
    <w:rsid w:val="00281479"/>
    <w:rsid w:val="0028399F"/>
    <w:rsid w:val="00284A75"/>
    <w:rsid w:val="00286137"/>
    <w:rsid w:val="00293A8D"/>
    <w:rsid w:val="002A268D"/>
    <w:rsid w:val="002A26FF"/>
    <w:rsid w:val="002A31FE"/>
    <w:rsid w:val="002B0478"/>
    <w:rsid w:val="002B06D5"/>
    <w:rsid w:val="002B1EBB"/>
    <w:rsid w:val="002B1EF0"/>
    <w:rsid w:val="002B3818"/>
    <w:rsid w:val="002B5FCE"/>
    <w:rsid w:val="002C082E"/>
    <w:rsid w:val="002D06DD"/>
    <w:rsid w:val="002D19BA"/>
    <w:rsid w:val="002D2118"/>
    <w:rsid w:val="002D31C1"/>
    <w:rsid w:val="002D329D"/>
    <w:rsid w:val="002D3500"/>
    <w:rsid w:val="002D3888"/>
    <w:rsid w:val="002D39D5"/>
    <w:rsid w:val="002D76CB"/>
    <w:rsid w:val="002E02D3"/>
    <w:rsid w:val="002E0393"/>
    <w:rsid w:val="002E06FD"/>
    <w:rsid w:val="002E1793"/>
    <w:rsid w:val="002E25CE"/>
    <w:rsid w:val="002E471F"/>
    <w:rsid w:val="002E686B"/>
    <w:rsid w:val="002F1454"/>
    <w:rsid w:val="002F350A"/>
    <w:rsid w:val="002F3E21"/>
    <w:rsid w:val="002F479E"/>
    <w:rsid w:val="00301563"/>
    <w:rsid w:val="003015B7"/>
    <w:rsid w:val="003018EB"/>
    <w:rsid w:val="00301CF7"/>
    <w:rsid w:val="003043D7"/>
    <w:rsid w:val="00304DD7"/>
    <w:rsid w:val="00305771"/>
    <w:rsid w:val="003105BF"/>
    <w:rsid w:val="003109BB"/>
    <w:rsid w:val="00311FED"/>
    <w:rsid w:val="00315EF4"/>
    <w:rsid w:val="003166F8"/>
    <w:rsid w:val="003172A1"/>
    <w:rsid w:val="00322DFA"/>
    <w:rsid w:val="003272EE"/>
    <w:rsid w:val="00331C65"/>
    <w:rsid w:val="00332025"/>
    <w:rsid w:val="00332283"/>
    <w:rsid w:val="0033248F"/>
    <w:rsid w:val="00334ED9"/>
    <w:rsid w:val="00336E89"/>
    <w:rsid w:val="00342593"/>
    <w:rsid w:val="003503D2"/>
    <w:rsid w:val="003549B8"/>
    <w:rsid w:val="003602B9"/>
    <w:rsid w:val="003646C8"/>
    <w:rsid w:val="00364ABF"/>
    <w:rsid w:val="00365B0E"/>
    <w:rsid w:val="003664CF"/>
    <w:rsid w:val="00366A44"/>
    <w:rsid w:val="00367701"/>
    <w:rsid w:val="00374CCE"/>
    <w:rsid w:val="00375933"/>
    <w:rsid w:val="00376452"/>
    <w:rsid w:val="00381C23"/>
    <w:rsid w:val="0038279B"/>
    <w:rsid w:val="003828A5"/>
    <w:rsid w:val="00383F78"/>
    <w:rsid w:val="00385363"/>
    <w:rsid w:val="00386B99"/>
    <w:rsid w:val="00386C11"/>
    <w:rsid w:val="00392893"/>
    <w:rsid w:val="003930A4"/>
    <w:rsid w:val="0039479C"/>
    <w:rsid w:val="00394950"/>
    <w:rsid w:val="00394A2B"/>
    <w:rsid w:val="00397F1E"/>
    <w:rsid w:val="003A2405"/>
    <w:rsid w:val="003A478C"/>
    <w:rsid w:val="003A4900"/>
    <w:rsid w:val="003A4C7F"/>
    <w:rsid w:val="003A6331"/>
    <w:rsid w:val="003B0AA2"/>
    <w:rsid w:val="003B21C6"/>
    <w:rsid w:val="003C0281"/>
    <w:rsid w:val="003C10DA"/>
    <w:rsid w:val="003C5CA7"/>
    <w:rsid w:val="003C6B5C"/>
    <w:rsid w:val="003C79E3"/>
    <w:rsid w:val="003C79FE"/>
    <w:rsid w:val="003D07C6"/>
    <w:rsid w:val="003D0F38"/>
    <w:rsid w:val="003D44E9"/>
    <w:rsid w:val="003D6A42"/>
    <w:rsid w:val="003E07FA"/>
    <w:rsid w:val="003E1EAC"/>
    <w:rsid w:val="003E41F1"/>
    <w:rsid w:val="003E5467"/>
    <w:rsid w:val="003F3661"/>
    <w:rsid w:val="003F6879"/>
    <w:rsid w:val="003F773B"/>
    <w:rsid w:val="004028A5"/>
    <w:rsid w:val="004058D4"/>
    <w:rsid w:val="004140B4"/>
    <w:rsid w:val="004149B7"/>
    <w:rsid w:val="00414AEC"/>
    <w:rsid w:val="0041562C"/>
    <w:rsid w:val="004167A0"/>
    <w:rsid w:val="00420696"/>
    <w:rsid w:val="00420A53"/>
    <w:rsid w:val="004212D6"/>
    <w:rsid w:val="004228E7"/>
    <w:rsid w:val="00423D78"/>
    <w:rsid w:val="00424A74"/>
    <w:rsid w:val="0042607B"/>
    <w:rsid w:val="00426B4D"/>
    <w:rsid w:val="00426D05"/>
    <w:rsid w:val="00427D3D"/>
    <w:rsid w:val="00430E81"/>
    <w:rsid w:val="0043278B"/>
    <w:rsid w:val="00433E22"/>
    <w:rsid w:val="00434865"/>
    <w:rsid w:val="00436DDF"/>
    <w:rsid w:val="00442A91"/>
    <w:rsid w:val="00442C57"/>
    <w:rsid w:val="00445A9E"/>
    <w:rsid w:val="00445DED"/>
    <w:rsid w:val="00447104"/>
    <w:rsid w:val="004535FF"/>
    <w:rsid w:val="00453835"/>
    <w:rsid w:val="00454DF4"/>
    <w:rsid w:val="0046101C"/>
    <w:rsid w:val="00461845"/>
    <w:rsid w:val="00462243"/>
    <w:rsid w:val="004622CC"/>
    <w:rsid w:val="00462F1A"/>
    <w:rsid w:val="00465A3E"/>
    <w:rsid w:val="00466512"/>
    <w:rsid w:val="00466947"/>
    <w:rsid w:val="004669FD"/>
    <w:rsid w:val="00470667"/>
    <w:rsid w:val="00471630"/>
    <w:rsid w:val="00472003"/>
    <w:rsid w:val="0047339A"/>
    <w:rsid w:val="00474793"/>
    <w:rsid w:val="004763EB"/>
    <w:rsid w:val="0048094B"/>
    <w:rsid w:val="00480C9B"/>
    <w:rsid w:val="004827DF"/>
    <w:rsid w:val="00487C9D"/>
    <w:rsid w:val="00490A3D"/>
    <w:rsid w:val="00494C77"/>
    <w:rsid w:val="00497B70"/>
    <w:rsid w:val="004A0074"/>
    <w:rsid w:val="004A056C"/>
    <w:rsid w:val="004A229C"/>
    <w:rsid w:val="004A233F"/>
    <w:rsid w:val="004A3471"/>
    <w:rsid w:val="004A423A"/>
    <w:rsid w:val="004A473C"/>
    <w:rsid w:val="004A5797"/>
    <w:rsid w:val="004A765C"/>
    <w:rsid w:val="004B3954"/>
    <w:rsid w:val="004B5F61"/>
    <w:rsid w:val="004B7A3E"/>
    <w:rsid w:val="004C0D1B"/>
    <w:rsid w:val="004C2F28"/>
    <w:rsid w:val="004C2FC1"/>
    <w:rsid w:val="004C69FE"/>
    <w:rsid w:val="004D2803"/>
    <w:rsid w:val="004D4019"/>
    <w:rsid w:val="004D4499"/>
    <w:rsid w:val="004D4B38"/>
    <w:rsid w:val="004E26B8"/>
    <w:rsid w:val="004E3B89"/>
    <w:rsid w:val="004E441F"/>
    <w:rsid w:val="004E487C"/>
    <w:rsid w:val="004E5EAB"/>
    <w:rsid w:val="004E5FCE"/>
    <w:rsid w:val="004E74AD"/>
    <w:rsid w:val="004F0ABD"/>
    <w:rsid w:val="004F2ABE"/>
    <w:rsid w:val="004F406E"/>
    <w:rsid w:val="004F43A2"/>
    <w:rsid w:val="004F456F"/>
    <w:rsid w:val="004F49EB"/>
    <w:rsid w:val="004F5805"/>
    <w:rsid w:val="004F5CB8"/>
    <w:rsid w:val="004F7C5F"/>
    <w:rsid w:val="0050324A"/>
    <w:rsid w:val="00503E89"/>
    <w:rsid w:val="00506842"/>
    <w:rsid w:val="00510C0A"/>
    <w:rsid w:val="00511A80"/>
    <w:rsid w:val="00511D70"/>
    <w:rsid w:val="005135BF"/>
    <w:rsid w:val="00516085"/>
    <w:rsid w:val="005160A1"/>
    <w:rsid w:val="005161AD"/>
    <w:rsid w:val="00525AFE"/>
    <w:rsid w:val="00526125"/>
    <w:rsid w:val="00527704"/>
    <w:rsid w:val="00532CEF"/>
    <w:rsid w:val="00532E9D"/>
    <w:rsid w:val="00535686"/>
    <w:rsid w:val="00542F03"/>
    <w:rsid w:val="00543E88"/>
    <w:rsid w:val="005442F6"/>
    <w:rsid w:val="00546836"/>
    <w:rsid w:val="00547545"/>
    <w:rsid w:val="0055136C"/>
    <w:rsid w:val="00551DFB"/>
    <w:rsid w:val="00554213"/>
    <w:rsid w:val="00556F7F"/>
    <w:rsid w:val="00557B5E"/>
    <w:rsid w:val="005612CD"/>
    <w:rsid w:val="005618D2"/>
    <w:rsid w:val="00561C2B"/>
    <w:rsid w:val="00562DE5"/>
    <w:rsid w:val="00572157"/>
    <w:rsid w:val="00572E05"/>
    <w:rsid w:val="00572F68"/>
    <w:rsid w:val="00576E31"/>
    <w:rsid w:val="005771FF"/>
    <w:rsid w:val="0057739E"/>
    <w:rsid w:val="00581740"/>
    <w:rsid w:val="00581D51"/>
    <w:rsid w:val="00581F46"/>
    <w:rsid w:val="005821EA"/>
    <w:rsid w:val="00582562"/>
    <w:rsid w:val="00584420"/>
    <w:rsid w:val="00587C42"/>
    <w:rsid w:val="0059256F"/>
    <w:rsid w:val="00595CB7"/>
    <w:rsid w:val="005961FD"/>
    <w:rsid w:val="00597A2C"/>
    <w:rsid w:val="005A24FF"/>
    <w:rsid w:val="005A25B3"/>
    <w:rsid w:val="005A3406"/>
    <w:rsid w:val="005A659B"/>
    <w:rsid w:val="005A79D1"/>
    <w:rsid w:val="005A7E86"/>
    <w:rsid w:val="005B0BC5"/>
    <w:rsid w:val="005B636C"/>
    <w:rsid w:val="005B6ACC"/>
    <w:rsid w:val="005B6C6A"/>
    <w:rsid w:val="005C0403"/>
    <w:rsid w:val="005C178C"/>
    <w:rsid w:val="005C2DFB"/>
    <w:rsid w:val="005C36E1"/>
    <w:rsid w:val="005C4177"/>
    <w:rsid w:val="005C6978"/>
    <w:rsid w:val="005C7BB8"/>
    <w:rsid w:val="005D005E"/>
    <w:rsid w:val="005D007A"/>
    <w:rsid w:val="005D199A"/>
    <w:rsid w:val="005D1BDF"/>
    <w:rsid w:val="005D4649"/>
    <w:rsid w:val="005E10E1"/>
    <w:rsid w:val="005E19FE"/>
    <w:rsid w:val="005E248A"/>
    <w:rsid w:val="005E403D"/>
    <w:rsid w:val="005E6343"/>
    <w:rsid w:val="005E6B34"/>
    <w:rsid w:val="005E6E46"/>
    <w:rsid w:val="005F0468"/>
    <w:rsid w:val="005F4D2D"/>
    <w:rsid w:val="00604A2C"/>
    <w:rsid w:val="006178CF"/>
    <w:rsid w:val="006201A4"/>
    <w:rsid w:val="0062131F"/>
    <w:rsid w:val="0062178D"/>
    <w:rsid w:val="00625293"/>
    <w:rsid w:val="006278FA"/>
    <w:rsid w:val="006429EB"/>
    <w:rsid w:val="006442B7"/>
    <w:rsid w:val="006468D5"/>
    <w:rsid w:val="006511CF"/>
    <w:rsid w:val="0065240C"/>
    <w:rsid w:val="00654A98"/>
    <w:rsid w:val="006567CC"/>
    <w:rsid w:val="00656CE3"/>
    <w:rsid w:val="0065713A"/>
    <w:rsid w:val="00665A6C"/>
    <w:rsid w:val="0066626B"/>
    <w:rsid w:val="00666C21"/>
    <w:rsid w:val="00667CE2"/>
    <w:rsid w:val="0067026F"/>
    <w:rsid w:val="006703EA"/>
    <w:rsid w:val="00670770"/>
    <w:rsid w:val="00670A27"/>
    <w:rsid w:val="00670DD3"/>
    <w:rsid w:val="0067253A"/>
    <w:rsid w:val="00672C11"/>
    <w:rsid w:val="00674289"/>
    <w:rsid w:val="0067588A"/>
    <w:rsid w:val="006771A8"/>
    <w:rsid w:val="006808DE"/>
    <w:rsid w:val="00683E1A"/>
    <w:rsid w:val="00686C2B"/>
    <w:rsid w:val="00691BCD"/>
    <w:rsid w:val="00694997"/>
    <w:rsid w:val="006A1DD8"/>
    <w:rsid w:val="006A1FA6"/>
    <w:rsid w:val="006A2AB9"/>
    <w:rsid w:val="006A4D9B"/>
    <w:rsid w:val="006A4F37"/>
    <w:rsid w:val="006B38A9"/>
    <w:rsid w:val="006B6719"/>
    <w:rsid w:val="006C040A"/>
    <w:rsid w:val="006C0E0D"/>
    <w:rsid w:val="006C0E9A"/>
    <w:rsid w:val="006C3A8A"/>
    <w:rsid w:val="006C488B"/>
    <w:rsid w:val="006C4BA4"/>
    <w:rsid w:val="006C64BA"/>
    <w:rsid w:val="006D120B"/>
    <w:rsid w:val="006D215D"/>
    <w:rsid w:val="006D36DE"/>
    <w:rsid w:val="006D6EC8"/>
    <w:rsid w:val="006E1883"/>
    <w:rsid w:val="006E1B26"/>
    <w:rsid w:val="006E5065"/>
    <w:rsid w:val="006F0534"/>
    <w:rsid w:val="006F2321"/>
    <w:rsid w:val="0070273A"/>
    <w:rsid w:val="00707552"/>
    <w:rsid w:val="00710B54"/>
    <w:rsid w:val="007110AC"/>
    <w:rsid w:val="007120D6"/>
    <w:rsid w:val="00714566"/>
    <w:rsid w:val="007172CF"/>
    <w:rsid w:val="00722FDF"/>
    <w:rsid w:val="00723FB6"/>
    <w:rsid w:val="00726B38"/>
    <w:rsid w:val="0073067D"/>
    <w:rsid w:val="00734737"/>
    <w:rsid w:val="00737A68"/>
    <w:rsid w:val="00737F24"/>
    <w:rsid w:val="007421EA"/>
    <w:rsid w:val="00750A1A"/>
    <w:rsid w:val="00751297"/>
    <w:rsid w:val="00754FE0"/>
    <w:rsid w:val="007550D8"/>
    <w:rsid w:val="007566B8"/>
    <w:rsid w:val="00757F47"/>
    <w:rsid w:val="007601EC"/>
    <w:rsid w:val="00760C74"/>
    <w:rsid w:val="00762FB4"/>
    <w:rsid w:val="00762FEC"/>
    <w:rsid w:val="00763E84"/>
    <w:rsid w:val="00763FC2"/>
    <w:rsid w:val="00764C3F"/>
    <w:rsid w:val="0076606F"/>
    <w:rsid w:val="0076723D"/>
    <w:rsid w:val="00771FF8"/>
    <w:rsid w:val="007746F5"/>
    <w:rsid w:val="00777727"/>
    <w:rsid w:val="007844A8"/>
    <w:rsid w:val="00784863"/>
    <w:rsid w:val="0078689E"/>
    <w:rsid w:val="00787A16"/>
    <w:rsid w:val="00790888"/>
    <w:rsid w:val="007963EB"/>
    <w:rsid w:val="00797906"/>
    <w:rsid w:val="007A03D1"/>
    <w:rsid w:val="007A0FE9"/>
    <w:rsid w:val="007A1CF5"/>
    <w:rsid w:val="007A1FBF"/>
    <w:rsid w:val="007A499E"/>
    <w:rsid w:val="007B0F46"/>
    <w:rsid w:val="007B3DC6"/>
    <w:rsid w:val="007B7A4A"/>
    <w:rsid w:val="007C1F3D"/>
    <w:rsid w:val="007C2DA9"/>
    <w:rsid w:val="007C3C0E"/>
    <w:rsid w:val="007C4B7F"/>
    <w:rsid w:val="007C6E2F"/>
    <w:rsid w:val="007D3878"/>
    <w:rsid w:val="007D3CFB"/>
    <w:rsid w:val="007D6DA2"/>
    <w:rsid w:val="007D7642"/>
    <w:rsid w:val="007E1DBD"/>
    <w:rsid w:val="007E494D"/>
    <w:rsid w:val="007E4EE3"/>
    <w:rsid w:val="007E6A00"/>
    <w:rsid w:val="007E6F2C"/>
    <w:rsid w:val="007F3616"/>
    <w:rsid w:val="007F3E73"/>
    <w:rsid w:val="007F51FE"/>
    <w:rsid w:val="00800D4E"/>
    <w:rsid w:val="00801410"/>
    <w:rsid w:val="008037E5"/>
    <w:rsid w:val="008040C2"/>
    <w:rsid w:val="00804421"/>
    <w:rsid w:val="0080738C"/>
    <w:rsid w:val="008107B7"/>
    <w:rsid w:val="00811E50"/>
    <w:rsid w:val="0081696F"/>
    <w:rsid w:val="00821DD0"/>
    <w:rsid w:val="00824967"/>
    <w:rsid w:val="00826794"/>
    <w:rsid w:val="00826A9E"/>
    <w:rsid w:val="008312CE"/>
    <w:rsid w:val="008327F4"/>
    <w:rsid w:val="008342DF"/>
    <w:rsid w:val="00834806"/>
    <w:rsid w:val="00835122"/>
    <w:rsid w:val="00837149"/>
    <w:rsid w:val="00840123"/>
    <w:rsid w:val="00843837"/>
    <w:rsid w:val="008459C6"/>
    <w:rsid w:val="00851B6D"/>
    <w:rsid w:val="00852D65"/>
    <w:rsid w:val="008543C8"/>
    <w:rsid w:val="0085559D"/>
    <w:rsid w:val="00856D5C"/>
    <w:rsid w:val="008572D0"/>
    <w:rsid w:val="00861EF2"/>
    <w:rsid w:val="00861FD6"/>
    <w:rsid w:val="0087142D"/>
    <w:rsid w:val="00875027"/>
    <w:rsid w:val="00875DAC"/>
    <w:rsid w:val="0088485F"/>
    <w:rsid w:val="008851C7"/>
    <w:rsid w:val="00885A6D"/>
    <w:rsid w:val="00886442"/>
    <w:rsid w:val="00887FA4"/>
    <w:rsid w:val="00892869"/>
    <w:rsid w:val="00894C4F"/>
    <w:rsid w:val="00896EED"/>
    <w:rsid w:val="008A0733"/>
    <w:rsid w:val="008A0E7A"/>
    <w:rsid w:val="008A4901"/>
    <w:rsid w:val="008A64FC"/>
    <w:rsid w:val="008A798F"/>
    <w:rsid w:val="008B33AA"/>
    <w:rsid w:val="008C00ED"/>
    <w:rsid w:val="008C0AB5"/>
    <w:rsid w:val="008C2D62"/>
    <w:rsid w:val="008C60BA"/>
    <w:rsid w:val="008C614E"/>
    <w:rsid w:val="008D0EBC"/>
    <w:rsid w:val="008D3B5B"/>
    <w:rsid w:val="008D3C74"/>
    <w:rsid w:val="008D45AF"/>
    <w:rsid w:val="008D4A05"/>
    <w:rsid w:val="008D5934"/>
    <w:rsid w:val="008E18EF"/>
    <w:rsid w:val="008E20D8"/>
    <w:rsid w:val="008E2B17"/>
    <w:rsid w:val="008E52A0"/>
    <w:rsid w:val="008E53E0"/>
    <w:rsid w:val="008E5D13"/>
    <w:rsid w:val="008E6578"/>
    <w:rsid w:val="008E72E8"/>
    <w:rsid w:val="008F6BD8"/>
    <w:rsid w:val="008F7183"/>
    <w:rsid w:val="008F789C"/>
    <w:rsid w:val="0090699C"/>
    <w:rsid w:val="00906B39"/>
    <w:rsid w:val="00906B91"/>
    <w:rsid w:val="00907027"/>
    <w:rsid w:val="009104E5"/>
    <w:rsid w:val="0091213C"/>
    <w:rsid w:val="009150B7"/>
    <w:rsid w:val="00920A54"/>
    <w:rsid w:val="00920DC8"/>
    <w:rsid w:val="00922A44"/>
    <w:rsid w:val="0092327F"/>
    <w:rsid w:val="009241B0"/>
    <w:rsid w:val="00924915"/>
    <w:rsid w:val="0092515C"/>
    <w:rsid w:val="00927403"/>
    <w:rsid w:val="009278D8"/>
    <w:rsid w:val="009309D0"/>
    <w:rsid w:val="00932D56"/>
    <w:rsid w:val="009415D2"/>
    <w:rsid w:val="009416F5"/>
    <w:rsid w:val="00941869"/>
    <w:rsid w:val="0094342B"/>
    <w:rsid w:val="009437B2"/>
    <w:rsid w:val="00944F76"/>
    <w:rsid w:val="00947E4F"/>
    <w:rsid w:val="00950676"/>
    <w:rsid w:val="0095415C"/>
    <w:rsid w:val="0095444C"/>
    <w:rsid w:val="00960349"/>
    <w:rsid w:val="00962F58"/>
    <w:rsid w:val="00963908"/>
    <w:rsid w:val="00963DC4"/>
    <w:rsid w:val="009651BA"/>
    <w:rsid w:val="00971175"/>
    <w:rsid w:val="00973E09"/>
    <w:rsid w:val="00974C27"/>
    <w:rsid w:val="009761B9"/>
    <w:rsid w:val="00980875"/>
    <w:rsid w:val="0098181F"/>
    <w:rsid w:val="00981B2C"/>
    <w:rsid w:val="0098571D"/>
    <w:rsid w:val="00985971"/>
    <w:rsid w:val="00990B07"/>
    <w:rsid w:val="00991F8F"/>
    <w:rsid w:val="00993913"/>
    <w:rsid w:val="0099411A"/>
    <w:rsid w:val="00996387"/>
    <w:rsid w:val="009A07ED"/>
    <w:rsid w:val="009A09CB"/>
    <w:rsid w:val="009A0B5B"/>
    <w:rsid w:val="009A1C2A"/>
    <w:rsid w:val="009A326E"/>
    <w:rsid w:val="009B1CB9"/>
    <w:rsid w:val="009B4E10"/>
    <w:rsid w:val="009B5A7E"/>
    <w:rsid w:val="009C27DF"/>
    <w:rsid w:val="009C4DCB"/>
    <w:rsid w:val="009C4FBB"/>
    <w:rsid w:val="009C6352"/>
    <w:rsid w:val="009C64B1"/>
    <w:rsid w:val="009D3249"/>
    <w:rsid w:val="009D3B59"/>
    <w:rsid w:val="009D3D8C"/>
    <w:rsid w:val="009D5D21"/>
    <w:rsid w:val="009E2582"/>
    <w:rsid w:val="009E3CDC"/>
    <w:rsid w:val="009E7317"/>
    <w:rsid w:val="009F2BE8"/>
    <w:rsid w:val="009F30D4"/>
    <w:rsid w:val="009F3E3C"/>
    <w:rsid w:val="009F6150"/>
    <w:rsid w:val="009F6AE5"/>
    <w:rsid w:val="009F7036"/>
    <w:rsid w:val="00A01F8A"/>
    <w:rsid w:val="00A02884"/>
    <w:rsid w:val="00A028EE"/>
    <w:rsid w:val="00A0307B"/>
    <w:rsid w:val="00A0756C"/>
    <w:rsid w:val="00A13A4A"/>
    <w:rsid w:val="00A2079C"/>
    <w:rsid w:val="00A23F23"/>
    <w:rsid w:val="00A24A47"/>
    <w:rsid w:val="00A24F0D"/>
    <w:rsid w:val="00A25D01"/>
    <w:rsid w:val="00A31608"/>
    <w:rsid w:val="00A33181"/>
    <w:rsid w:val="00A33C48"/>
    <w:rsid w:val="00A342CA"/>
    <w:rsid w:val="00A353F8"/>
    <w:rsid w:val="00A35D0A"/>
    <w:rsid w:val="00A35D94"/>
    <w:rsid w:val="00A3722B"/>
    <w:rsid w:val="00A4511E"/>
    <w:rsid w:val="00A45A63"/>
    <w:rsid w:val="00A45F2E"/>
    <w:rsid w:val="00A46CAD"/>
    <w:rsid w:val="00A505E9"/>
    <w:rsid w:val="00A5490F"/>
    <w:rsid w:val="00A54EE3"/>
    <w:rsid w:val="00A55E81"/>
    <w:rsid w:val="00A60036"/>
    <w:rsid w:val="00A61503"/>
    <w:rsid w:val="00A61C25"/>
    <w:rsid w:val="00A61FB8"/>
    <w:rsid w:val="00A67807"/>
    <w:rsid w:val="00A709FC"/>
    <w:rsid w:val="00A715B6"/>
    <w:rsid w:val="00A720EE"/>
    <w:rsid w:val="00A722D8"/>
    <w:rsid w:val="00A73976"/>
    <w:rsid w:val="00A74BF7"/>
    <w:rsid w:val="00A75FB2"/>
    <w:rsid w:val="00A7641E"/>
    <w:rsid w:val="00A84FE7"/>
    <w:rsid w:val="00A869E6"/>
    <w:rsid w:val="00A86E20"/>
    <w:rsid w:val="00A87594"/>
    <w:rsid w:val="00A90C76"/>
    <w:rsid w:val="00A91111"/>
    <w:rsid w:val="00A94BDF"/>
    <w:rsid w:val="00A95D3D"/>
    <w:rsid w:val="00A97DF8"/>
    <w:rsid w:val="00AA25E3"/>
    <w:rsid w:val="00AB03D9"/>
    <w:rsid w:val="00AB054B"/>
    <w:rsid w:val="00AB0DB8"/>
    <w:rsid w:val="00AB0DCA"/>
    <w:rsid w:val="00AB35A4"/>
    <w:rsid w:val="00AB3AD1"/>
    <w:rsid w:val="00AB3DC1"/>
    <w:rsid w:val="00AB4869"/>
    <w:rsid w:val="00AB5208"/>
    <w:rsid w:val="00AB5DBD"/>
    <w:rsid w:val="00AB745B"/>
    <w:rsid w:val="00AC29C6"/>
    <w:rsid w:val="00AC2A07"/>
    <w:rsid w:val="00AC2B52"/>
    <w:rsid w:val="00AC4AFB"/>
    <w:rsid w:val="00AC6550"/>
    <w:rsid w:val="00AC71E4"/>
    <w:rsid w:val="00AC729A"/>
    <w:rsid w:val="00AD0EDE"/>
    <w:rsid w:val="00AD1C23"/>
    <w:rsid w:val="00AD4E5D"/>
    <w:rsid w:val="00AD68C1"/>
    <w:rsid w:val="00AE1623"/>
    <w:rsid w:val="00AE5BA3"/>
    <w:rsid w:val="00AE6829"/>
    <w:rsid w:val="00AF1DF9"/>
    <w:rsid w:val="00AF243F"/>
    <w:rsid w:val="00AF38BC"/>
    <w:rsid w:val="00AF4E8D"/>
    <w:rsid w:val="00B00C64"/>
    <w:rsid w:val="00B02FE4"/>
    <w:rsid w:val="00B04647"/>
    <w:rsid w:val="00B06917"/>
    <w:rsid w:val="00B0752B"/>
    <w:rsid w:val="00B1125F"/>
    <w:rsid w:val="00B1219B"/>
    <w:rsid w:val="00B15880"/>
    <w:rsid w:val="00B16346"/>
    <w:rsid w:val="00B1719F"/>
    <w:rsid w:val="00B17416"/>
    <w:rsid w:val="00B20DEA"/>
    <w:rsid w:val="00B2397A"/>
    <w:rsid w:val="00B24BE2"/>
    <w:rsid w:val="00B25D2B"/>
    <w:rsid w:val="00B264AC"/>
    <w:rsid w:val="00B30020"/>
    <w:rsid w:val="00B40B3D"/>
    <w:rsid w:val="00B416B6"/>
    <w:rsid w:val="00B418DD"/>
    <w:rsid w:val="00B4363A"/>
    <w:rsid w:val="00B442BA"/>
    <w:rsid w:val="00B47471"/>
    <w:rsid w:val="00B47827"/>
    <w:rsid w:val="00B47C58"/>
    <w:rsid w:val="00B638E1"/>
    <w:rsid w:val="00B66839"/>
    <w:rsid w:val="00B75783"/>
    <w:rsid w:val="00B76B2E"/>
    <w:rsid w:val="00B81868"/>
    <w:rsid w:val="00B82FBE"/>
    <w:rsid w:val="00B83A49"/>
    <w:rsid w:val="00B850DA"/>
    <w:rsid w:val="00B86D9C"/>
    <w:rsid w:val="00B91DF7"/>
    <w:rsid w:val="00B92A81"/>
    <w:rsid w:val="00B934C1"/>
    <w:rsid w:val="00B9564A"/>
    <w:rsid w:val="00B9583D"/>
    <w:rsid w:val="00B964B3"/>
    <w:rsid w:val="00BA048F"/>
    <w:rsid w:val="00BA35F7"/>
    <w:rsid w:val="00BA405A"/>
    <w:rsid w:val="00BA5086"/>
    <w:rsid w:val="00BA5D6C"/>
    <w:rsid w:val="00BA6B81"/>
    <w:rsid w:val="00BB0F43"/>
    <w:rsid w:val="00BB2324"/>
    <w:rsid w:val="00BB4D8B"/>
    <w:rsid w:val="00BB52A9"/>
    <w:rsid w:val="00BB5D75"/>
    <w:rsid w:val="00BB67BC"/>
    <w:rsid w:val="00BB7E89"/>
    <w:rsid w:val="00BC2178"/>
    <w:rsid w:val="00BC3978"/>
    <w:rsid w:val="00BC43F8"/>
    <w:rsid w:val="00BC7972"/>
    <w:rsid w:val="00BD03D9"/>
    <w:rsid w:val="00BD1A35"/>
    <w:rsid w:val="00BD1B9C"/>
    <w:rsid w:val="00BD383D"/>
    <w:rsid w:val="00BD3AF2"/>
    <w:rsid w:val="00BD4041"/>
    <w:rsid w:val="00BD47D0"/>
    <w:rsid w:val="00BD4BB4"/>
    <w:rsid w:val="00BD4D2D"/>
    <w:rsid w:val="00BE1446"/>
    <w:rsid w:val="00BE1C73"/>
    <w:rsid w:val="00BE1F11"/>
    <w:rsid w:val="00BE377A"/>
    <w:rsid w:val="00BE45F6"/>
    <w:rsid w:val="00BE6F30"/>
    <w:rsid w:val="00BF07DA"/>
    <w:rsid w:val="00BF0DCB"/>
    <w:rsid w:val="00BF7478"/>
    <w:rsid w:val="00C01929"/>
    <w:rsid w:val="00C04434"/>
    <w:rsid w:val="00C04F2D"/>
    <w:rsid w:val="00C1152E"/>
    <w:rsid w:val="00C11B3E"/>
    <w:rsid w:val="00C13841"/>
    <w:rsid w:val="00C14436"/>
    <w:rsid w:val="00C15FB3"/>
    <w:rsid w:val="00C1739F"/>
    <w:rsid w:val="00C21DD5"/>
    <w:rsid w:val="00C2221B"/>
    <w:rsid w:val="00C25ED8"/>
    <w:rsid w:val="00C30808"/>
    <w:rsid w:val="00C31209"/>
    <w:rsid w:val="00C35986"/>
    <w:rsid w:val="00C466AB"/>
    <w:rsid w:val="00C47F76"/>
    <w:rsid w:val="00C50CF4"/>
    <w:rsid w:val="00C53254"/>
    <w:rsid w:val="00C5549D"/>
    <w:rsid w:val="00C5593A"/>
    <w:rsid w:val="00C56FA5"/>
    <w:rsid w:val="00C61871"/>
    <w:rsid w:val="00C62DAD"/>
    <w:rsid w:val="00C639A9"/>
    <w:rsid w:val="00C645F6"/>
    <w:rsid w:val="00C65FEA"/>
    <w:rsid w:val="00C67A5A"/>
    <w:rsid w:val="00C718DD"/>
    <w:rsid w:val="00C72AC5"/>
    <w:rsid w:val="00C7360B"/>
    <w:rsid w:val="00C74BC9"/>
    <w:rsid w:val="00C77834"/>
    <w:rsid w:val="00C77DE8"/>
    <w:rsid w:val="00C803C9"/>
    <w:rsid w:val="00C80AB6"/>
    <w:rsid w:val="00C8329E"/>
    <w:rsid w:val="00C84869"/>
    <w:rsid w:val="00C86467"/>
    <w:rsid w:val="00C86655"/>
    <w:rsid w:val="00C909F0"/>
    <w:rsid w:val="00C92389"/>
    <w:rsid w:val="00C926E4"/>
    <w:rsid w:val="00C94C9B"/>
    <w:rsid w:val="00CA062B"/>
    <w:rsid w:val="00CA1CD9"/>
    <w:rsid w:val="00CA1E8A"/>
    <w:rsid w:val="00CA3871"/>
    <w:rsid w:val="00CA764B"/>
    <w:rsid w:val="00CB00B3"/>
    <w:rsid w:val="00CB432C"/>
    <w:rsid w:val="00CB4731"/>
    <w:rsid w:val="00CB57EA"/>
    <w:rsid w:val="00CC0468"/>
    <w:rsid w:val="00CC2E53"/>
    <w:rsid w:val="00CC42E9"/>
    <w:rsid w:val="00CC51B0"/>
    <w:rsid w:val="00CC7F58"/>
    <w:rsid w:val="00CD136F"/>
    <w:rsid w:val="00CD37DC"/>
    <w:rsid w:val="00CD3DC8"/>
    <w:rsid w:val="00CD5521"/>
    <w:rsid w:val="00CE0E26"/>
    <w:rsid w:val="00CE25A1"/>
    <w:rsid w:val="00CE46FD"/>
    <w:rsid w:val="00CE4F71"/>
    <w:rsid w:val="00CE7810"/>
    <w:rsid w:val="00CE7BF0"/>
    <w:rsid w:val="00CF109E"/>
    <w:rsid w:val="00CF39ED"/>
    <w:rsid w:val="00CF518F"/>
    <w:rsid w:val="00CF7E17"/>
    <w:rsid w:val="00D0013D"/>
    <w:rsid w:val="00D0199B"/>
    <w:rsid w:val="00D031A9"/>
    <w:rsid w:val="00D11A56"/>
    <w:rsid w:val="00D12E83"/>
    <w:rsid w:val="00D131E4"/>
    <w:rsid w:val="00D135F1"/>
    <w:rsid w:val="00D145C8"/>
    <w:rsid w:val="00D15A32"/>
    <w:rsid w:val="00D15C7B"/>
    <w:rsid w:val="00D16CC4"/>
    <w:rsid w:val="00D17E3C"/>
    <w:rsid w:val="00D2382D"/>
    <w:rsid w:val="00D244DF"/>
    <w:rsid w:val="00D2751D"/>
    <w:rsid w:val="00D3063F"/>
    <w:rsid w:val="00D32157"/>
    <w:rsid w:val="00D32E4C"/>
    <w:rsid w:val="00D35E42"/>
    <w:rsid w:val="00D367DB"/>
    <w:rsid w:val="00D36935"/>
    <w:rsid w:val="00D4072F"/>
    <w:rsid w:val="00D43F62"/>
    <w:rsid w:val="00D45F86"/>
    <w:rsid w:val="00D46DEB"/>
    <w:rsid w:val="00D51DCD"/>
    <w:rsid w:val="00D52FFC"/>
    <w:rsid w:val="00D533DD"/>
    <w:rsid w:val="00D53D37"/>
    <w:rsid w:val="00D5548C"/>
    <w:rsid w:val="00D613E0"/>
    <w:rsid w:val="00D628D8"/>
    <w:rsid w:val="00D6673B"/>
    <w:rsid w:val="00D707FA"/>
    <w:rsid w:val="00D71ADF"/>
    <w:rsid w:val="00D74CF4"/>
    <w:rsid w:val="00D7546E"/>
    <w:rsid w:val="00D84963"/>
    <w:rsid w:val="00D866F2"/>
    <w:rsid w:val="00D8736F"/>
    <w:rsid w:val="00D90146"/>
    <w:rsid w:val="00D94371"/>
    <w:rsid w:val="00D94626"/>
    <w:rsid w:val="00D95543"/>
    <w:rsid w:val="00D9728B"/>
    <w:rsid w:val="00DA0B9B"/>
    <w:rsid w:val="00DA7E71"/>
    <w:rsid w:val="00DB2873"/>
    <w:rsid w:val="00DB3B7E"/>
    <w:rsid w:val="00DB4A8E"/>
    <w:rsid w:val="00DB55BE"/>
    <w:rsid w:val="00DB5F04"/>
    <w:rsid w:val="00DC04E0"/>
    <w:rsid w:val="00DC0F43"/>
    <w:rsid w:val="00DC1507"/>
    <w:rsid w:val="00DC41B2"/>
    <w:rsid w:val="00DC4A1F"/>
    <w:rsid w:val="00DD2460"/>
    <w:rsid w:val="00DD3F2E"/>
    <w:rsid w:val="00DD4272"/>
    <w:rsid w:val="00DE06D5"/>
    <w:rsid w:val="00DE13FD"/>
    <w:rsid w:val="00DE27F9"/>
    <w:rsid w:val="00DF28D6"/>
    <w:rsid w:val="00DF2C6B"/>
    <w:rsid w:val="00DF2F87"/>
    <w:rsid w:val="00DF397D"/>
    <w:rsid w:val="00DF3CCE"/>
    <w:rsid w:val="00DF4707"/>
    <w:rsid w:val="00DF4B32"/>
    <w:rsid w:val="00DF4DDC"/>
    <w:rsid w:val="00DF6AC4"/>
    <w:rsid w:val="00DF79BE"/>
    <w:rsid w:val="00E024F9"/>
    <w:rsid w:val="00E03019"/>
    <w:rsid w:val="00E033A3"/>
    <w:rsid w:val="00E104A4"/>
    <w:rsid w:val="00E10600"/>
    <w:rsid w:val="00E110EF"/>
    <w:rsid w:val="00E12EBF"/>
    <w:rsid w:val="00E132F9"/>
    <w:rsid w:val="00E15BB0"/>
    <w:rsid w:val="00E20AC5"/>
    <w:rsid w:val="00E213B5"/>
    <w:rsid w:val="00E218BD"/>
    <w:rsid w:val="00E21EB5"/>
    <w:rsid w:val="00E270C5"/>
    <w:rsid w:val="00E3570A"/>
    <w:rsid w:val="00E445CA"/>
    <w:rsid w:val="00E45BE4"/>
    <w:rsid w:val="00E505E5"/>
    <w:rsid w:val="00E5367E"/>
    <w:rsid w:val="00E54B90"/>
    <w:rsid w:val="00E54D46"/>
    <w:rsid w:val="00E56575"/>
    <w:rsid w:val="00E63DDB"/>
    <w:rsid w:val="00E65AB4"/>
    <w:rsid w:val="00E664CE"/>
    <w:rsid w:val="00E67213"/>
    <w:rsid w:val="00E672C6"/>
    <w:rsid w:val="00E720ED"/>
    <w:rsid w:val="00E7238C"/>
    <w:rsid w:val="00E7384B"/>
    <w:rsid w:val="00E80050"/>
    <w:rsid w:val="00E80DF6"/>
    <w:rsid w:val="00E83714"/>
    <w:rsid w:val="00E935E6"/>
    <w:rsid w:val="00E968DC"/>
    <w:rsid w:val="00EA1C4D"/>
    <w:rsid w:val="00EA60EB"/>
    <w:rsid w:val="00EA7D7C"/>
    <w:rsid w:val="00EB02D3"/>
    <w:rsid w:val="00EB169B"/>
    <w:rsid w:val="00EB1DD3"/>
    <w:rsid w:val="00EB30C4"/>
    <w:rsid w:val="00EB3532"/>
    <w:rsid w:val="00EB3C38"/>
    <w:rsid w:val="00EB5306"/>
    <w:rsid w:val="00EB56C5"/>
    <w:rsid w:val="00EB5721"/>
    <w:rsid w:val="00EB6446"/>
    <w:rsid w:val="00EB72E8"/>
    <w:rsid w:val="00EB7952"/>
    <w:rsid w:val="00EC2301"/>
    <w:rsid w:val="00EC3756"/>
    <w:rsid w:val="00EC4682"/>
    <w:rsid w:val="00EC5098"/>
    <w:rsid w:val="00EC533F"/>
    <w:rsid w:val="00EC6EA4"/>
    <w:rsid w:val="00EC75B5"/>
    <w:rsid w:val="00EC7A53"/>
    <w:rsid w:val="00ED06BE"/>
    <w:rsid w:val="00ED40DC"/>
    <w:rsid w:val="00ED7A4E"/>
    <w:rsid w:val="00ED7F65"/>
    <w:rsid w:val="00EE5D5E"/>
    <w:rsid w:val="00EE5F05"/>
    <w:rsid w:val="00EE6AFF"/>
    <w:rsid w:val="00EE779D"/>
    <w:rsid w:val="00EF0B88"/>
    <w:rsid w:val="00EF11CF"/>
    <w:rsid w:val="00EF6DBD"/>
    <w:rsid w:val="00F004C5"/>
    <w:rsid w:val="00F020DF"/>
    <w:rsid w:val="00F02466"/>
    <w:rsid w:val="00F03B1D"/>
    <w:rsid w:val="00F046F0"/>
    <w:rsid w:val="00F06E89"/>
    <w:rsid w:val="00F07F5C"/>
    <w:rsid w:val="00F136D5"/>
    <w:rsid w:val="00F13956"/>
    <w:rsid w:val="00F20285"/>
    <w:rsid w:val="00F219DC"/>
    <w:rsid w:val="00F22115"/>
    <w:rsid w:val="00F227F6"/>
    <w:rsid w:val="00F27B58"/>
    <w:rsid w:val="00F33AF9"/>
    <w:rsid w:val="00F35DB7"/>
    <w:rsid w:val="00F3760A"/>
    <w:rsid w:val="00F423AC"/>
    <w:rsid w:val="00F425CB"/>
    <w:rsid w:val="00F44577"/>
    <w:rsid w:val="00F5025D"/>
    <w:rsid w:val="00F51133"/>
    <w:rsid w:val="00F52C94"/>
    <w:rsid w:val="00F53CB1"/>
    <w:rsid w:val="00F555F4"/>
    <w:rsid w:val="00F556DC"/>
    <w:rsid w:val="00F606B5"/>
    <w:rsid w:val="00F6156F"/>
    <w:rsid w:val="00F63674"/>
    <w:rsid w:val="00F71CEF"/>
    <w:rsid w:val="00F77DC9"/>
    <w:rsid w:val="00F81CF8"/>
    <w:rsid w:val="00F82FFE"/>
    <w:rsid w:val="00F83309"/>
    <w:rsid w:val="00F84BC0"/>
    <w:rsid w:val="00F86801"/>
    <w:rsid w:val="00F87299"/>
    <w:rsid w:val="00F90CB1"/>
    <w:rsid w:val="00F911C8"/>
    <w:rsid w:val="00F91C60"/>
    <w:rsid w:val="00F92C4C"/>
    <w:rsid w:val="00F92F00"/>
    <w:rsid w:val="00F95D71"/>
    <w:rsid w:val="00FA0BFA"/>
    <w:rsid w:val="00FA10AB"/>
    <w:rsid w:val="00FA35EC"/>
    <w:rsid w:val="00FA3742"/>
    <w:rsid w:val="00FA51BD"/>
    <w:rsid w:val="00FA6799"/>
    <w:rsid w:val="00FB3203"/>
    <w:rsid w:val="00FB475B"/>
    <w:rsid w:val="00FB7A1A"/>
    <w:rsid w:val="00FC50AC"/>
    <w:rsid w:val="00FC5575"/>
    <w:rsid w:val="00FC69D7"/>
    <w:rsid w:val="00FD043A"/>
    <w:rsid w:val="00FD21CA"/>
    <w:rsid w:val="00FD6022"/>
    <w:rsid w:val="00FD6D9B"/>
    <w:rsid w:val="00FE2F10"/>
    <w:rsid w:val="00FE5CF8"/>
    <w:rsid w:val="00FF17F9"/>
    <w:rsid w:val="00FF2F8B"/>
    <w:rsid w:val="00FF5C8B"/>
    <w:rsid w:val="00FF6150"/>
    <w:rsid w:val="00FF69F4"/>
    <w:rsid w:val="0159301C"/>
    <w:rsid w:val="04F27A0F"/>
    <w:rsid w:val="052B4DC2"/>
    <w:rsid w:val="068E6021"/>
    <w:rsid w:val="06E23AB3"/>
    <w:rsid w:val="07A07BF6"/>
    <w:rsid w:val="07E0402E"/>
    <w:rsid w:val="08114650"/>
    <w:rsid w:val="091837BC"/>
    <w:rsid w:val="0A3B3FA3"/>
    <w:rsid w:val="0BE669F2"/>
    <w:rsid w:val="0C142961"/>
    <w:rsid w:val="0C476893"/>
    <w:rsid w:val="104F0838"/>
    <w:rsid w:val="11357601"/>
    <w:rsid w:val="123D6042"/>
    <w:rsid w:val="12F20174"/>
    <w:rsid w:val="12FA225A"/>
    <w:rsid w:val="13673B1E"/>
    <w:rsid w:val="13AD6967"/>
    <w:rsid w:val="15746707"/>
    <w:rsid w:val="16432FF4"/>
    <w:rsid w:val="174F2A9F"/>
    <w:rsid w:val="180A4C18"/>
    <w:rsid w:val="19794F7F"/>
    <w:rsid w:val="197F10A2"/>
    <w:rsid w:val="19903293"/>
    <w:rsid w:val="199A4D02"/>
    <w:rsid w:val="1AAC223E"/>
    <w:rsid w:val="1B0E496A"/>
    <w:rsid w:val="1B2456E4"/>
    <w:rsid w:val="1B7B0984"/>
    <w:rsid w:val="1BD6378F"/>
    <w:rsid w:val="1DEA52D0"/>
    <w:rsid w:val="1EAA4A5F"/>
    <w:rsid w:val="1F387521"/>
    <w:rsid w:val="1FD53D5E"/>
    <w:rsid w:val="1FE50F5E"/>
    <w:rsid w:val="20692E24"/>
    <w:rsid w:val="210D2200"/>
    <w:rsid w:val="21CB3390"/>
    <w:rsid w:val="21EB5ABA"/>
    <w:rsid w:val="224A458F"/>
    <w:rsid w:val="22CA3153"/>
    <w:rsid w:val="22D537B8"/>
    <w:rsid w:val="237607F8"/>
    <w:rsid w:val="25C30F87"/>
    <w:rsid w:val="26695200"/>
    <w:rsid w:val="268A7650"/>
    <w:rsid w:val="28B470E3"/>
    <w:rsid w:val="29385A89"/>
    <w:rsid w:val="29BB4940"/>
    <w:rsid w:val="2AC46EA9"/>
    <w:rsid w:val="2BB4374E"/>
    <w:rsid w:val="2BCA6741"/>
    <w:rsid w:val="2C033176"/>
    <w:rsid w:val="2CE81574"/>
    <w:rsid w:val="2DD97A5B"/>
    <w:rsid w:val="2ECB6A58"/>
    <w:rsid w:val="2F320BCF"/>
    <w:rsid w:val="300119A1"/>
    <w:rsid w:val="305A62E5"/>
    <w:rsid w:val="32C72628"/>
    <w:rsid w:val="33A45AC9"/>
    <w:rsid w:val="3489079D"/>
    <w:rsid w:val="35172A91"/>
    <w:rsid w:val="35295A72"/>
    <w:rsid w:val="36D27E5A"/>
    <w:rsid w:val="37696CBF"/>
    <w:rsid w:val="38B30FAB"/>
    <w:rsid w:val="39FB75BE"/>
    <w:rsid w:val="3A3951BD"/>
    <w:rsid w:val="3A8D5509"/>
    <w:rsid w:val="3AA30B37"/>
    <w:rsid w:val="3C447867"/>
    <w:rsid w:val="3CDF6A29"/>
    <w:rsid w:val="3E063608"/>
    <w:rsid w:val="3E0C29C0"/>
    <w:rsid w:val="3E7447EB"/>
    <w:rsid w:val="42151CB7"/>
    <w:rsid w:val="42310E70"/>
    <w:rsid w:val="4404683C"/>
    <w:rsid w:val="45DB6D05"/>
    <w:rsid w:val="45F66658"/>
    <w:rsid w:val="46815FD0"/>
    <w:rsid w:val="48F66061"/>
    <w:rsid w:val="49026328"/>
    <w:rsid w:val="49862820"/>
    <w:rsid w:val="4AE01685"/>
    <w:rsid w:val="4AE645CB"/>
    <w:rsid w:val="4B294DDA"/>
    <w:rsid w:val="4C0F1D02"/>
    <w:rsid w:val="4C305B0A"/>
    <w:rsid w:val="4EED5944"/>
    <w:rsid w:val="4F082F58"/>
    <w:rsid w:val="4FCC3A32"/>
    <w:rsid w:val="50707047"/>
    <w:rsid w:val="5156444F"/>
    <w:rsid w:val="519A6372"/>
    <w:rsid w:val="51D460DA"/>
    <w:rsid w:val="51FD5D88"/>
    <w:rsid w:val="5428654C"/>
    <w:rsid w:val="56802224"/>
    <w:rsid w:val="57C714AE"/>
    <w:rsid w:val="599D5F6B"/>
    <w:rsid w:val="5AE44274"/>
    <w:rsid w:val="5C1473E0"/>
    <w:rsid w:val="5C6E060C"/>
    <w:rsid w:val="5C974299"/>
    <w:rsid w:val="5D8C64C8"/>
    <w:rsid w:val="5D92470A"/>
    <w:rsid w:val="5D981B49"/>
    <w:rsid w:val="5DAB1CB0"/>
    <w:rsid w:val="5F5B19A6"/>
    <w:rsid w:val="63A60F8F"/>
    <w:rsid w:val="63C2612B"/>
    <w:rsid w:val="64DA5E95"/>
    <w:rsid w:val="659577A5"/>
    <w:rsid w:val="66B71094"/>
    <w:rsid w:val="66FB3677"/>
    <w:rsid w:val="6767617A"/>
    <w:rsid w:val="68093B71"/>
    <w:rsid w:val="68662D72"/>
    <w:rsid w:val="69252C2D"/>
    <w:rsid w:val="69514893"/>
    <w:rsid w:val="6BB40298"/>
    <w:rsid w:val="6CA36342"/>
    <w:rsid w:val="6CC4275D"/>
    <w:rsid w:val="6E565636"/>
    <w:rsid w:val="6F5A1070"/>
    <w:rsid w:val="6FDE2304"/>
    <w:rsid w:val="7185070D"/>
    <w:rsid w:val="73C31078"/>
    <w:rsid w:val="76B15B00"/>
    <w:rsid w:val="76B35BDA"/>
    <w:rsid w:val="772770AF"/>
    <w:rsid w:val="7774670A"/>
    <w:rsid w:val="79336CA0"/>
    <w:rsid w:val="797B1EEE"/>
    <w:rsid w:val="797B2A6C"/>
    <w:rsid w:val="799A287B"/>
    <w:rsid w:val="7AA54FA2"/>
    <w:rsid w:val="7B0C3BFE"/>
    <w:rsid w:val="7B6C46EB"/>
    <w:rsid w:val="7BE43041"/>
    <w:rsid w:val="7C815F74"/>
    <w:rsid w:val="7D2B345D"/>
    <w:rsid w:val="7D564CF1"/>
    <w:rsid w:val="7E53633E"/>
    <w:rsid w:val="7F3379FA"/>
    <w:rsid w:val="7F923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Times New Roman" w:asciiTheme="minorEastAsia" w:hAnsiTheme="minorEastAsia" w:eastAsiaTheme="minorEastAsia"/>
      <w:kern w:val="2"/>
      <w:sz w:val="28"/>
      <w:szCs w:val="28"/>
      <w:lang w:val="en-US" w:eastAsia="zh-CN" w:bidi="ar-SA"/>
    </w:rPr>
  </w:style>
  <w:style w:type="paragraph" w:styleId="2">
    <w:name w:val="heading 1"/>
    <w:basedOn w:val="1"/>
    <w:next w:val="1"/>
    <w:link w:val="58"/>
    <w:autoRedefine/>
    <w:qFormat/>
    <w:uiPriority w:val="1"/>
    <w:pPr>
      <w:keepNext/>
      <w:keepLines/>
      <w:spacing w:before="340" w:after="330" w:line="576" w:lineRule="auto"/>
      <w:outlineLvl w:val="0"/>
    </w:pPr>
    <w:rPr>
      <w:b/>
      <w:bCs/>
      <w:kern w:val="44"/>
      <w:sz w:val="44"/>
      <w:szCs w:val="44"/>
    </w:rPr>
  </w:style>
  <w:style w:type="paragraph" w:styleId="3">
    <w:name w:val="heading 2"/>
    <w:basedOn w:val="1"/>
    <w:next w:val="1"/>
    <w:link w:val="59"/>
    <w:autoRedefine/>
    <w:qFormat/>
    <w:uiPriority w:val="1"/>
    <w:pPr>
      <w:keepNext/>
      <w:keepLines/>
      <w:spacing w:before="260" w:after="260" w:line="416" w:lineRule="auto"/>
      <w:outlineLvl w:val="1"/>
    </w:pPr>
    <w:rPr>
      <w:rFonts w:ascii="Cambria" w:hAnsi="Cambria"/>
      <w:b/>
      <w:bCs/>
      <w:sz w:val="32"/>
      <w:szCs w:val="32"/>
    </w:rPr>
  </w:style>
  <w:style w:type="paragraph" w:styleId="4">
    <w:name w:val="heading 3"/>
    <w:basedOn w:val="1"/>
    <w:next w:val="1"/>
    <w:link w:val="60"/>
    <w:autoRedefine/>
    <w:qFormat/>
    <w:uiPriority w:val="1"/>
    <w:pPr>
      <w:keepNext/>
      <w:keepLines/>
      <w:spacing w:before="260" w:after="260" w:line="416" w:lineRule="auto"/>
      <w:outlineLvl w:val="2"/>
    </w:pPr>
    <w:rPr>
      <w:rFonts w:ascii="Calibri" w:hAnsi="Calibri"/>
      <w:b/>
      <w:bCs/>
      <w:sz w:val="32"/>
      <w:szCs w:val="32"/>
    </w:rPr>
  </w:style>
  <w:style w:type="paragraph" w:styleId="5">
    <w:name w:val="heading 4"/>
    <w:basedOn w:val="1"/>
    <w:next w:val="1"/>
    <w:link w:val="61"/>
    <w:autoRedefine/>
    <w:qFormat/>
    <w:uiPriority w:val="0"/>
    <w:pPr>
      <w:keepNext/>
      <w:spacing w:line="440" w:lineRule="exact"/>
      <w:outlineLvl w:val="3"/>
    </w:pPr>
    <w:rPr>
      <w:rFonts w:ascii="仿宋_GB2312" w:hAnsi="CG Times" w:eastAsia="仿宋_GB2312"/>
      <w:bCs/>
      <w:color w:val="FF0000"/>
      <w:spacing w:val="2"/>
      <w:sz w:val="32"/>
      <w:szCs w:val="32"/>
    </w:rPr>
  </w:style>
  <w:style w:type="paragraph" w:styleId="6">
    <w:name w:val="heading 5"/>
    <w:basedOn w:val="1"/>
    <w:next w:val="1"/>
    <w:link w:val="62"/>
    <w:autoRedefine/>
    <w:qFormat/>
    <w:uiPriority w:val="1"/>
    <w:pPr>
      <w:keepNext/>
      <w:spacing w:line="0" w:lineRule="atLeast"/>
      <w:outlineLvl w:val="4"/>
    </w:pPr>
    <w:rPr>
      <w:rFonts w:ascii="CG Times" w:hAnsi="CG Times"/>
      <w:b/>
      <w:bCs/>
      <w:color w:val="000000"/>
      <w:spacing w:val="2"/>
      <w:sz w:val="24"/>
    </w:rPr>
  </w:style>
  <w:style w:type="paragraph" w:styleId="7">
    <w:name w:val="heading 6"/>
    <w:basedOn w:val="1"/>
    <w:next w:val="8"/>
    <w:link w:val="64"/>
    <w:autoRedefine/>
    <w:qFormat/>
    <w:uiPriority w:val="0"/>
    <w:pPr>
      <w:keepNext/>
      <w:spacing w:line="440" w:lineRule="exact"/>
      <w:ind w:left="360"/>
      <w:outlineLvl w:val="5"/>
    </w:pPr>
    <w:rPr>
      <w:b/>
      <w:spacing w:val="2"/>
      <w:sz w:val="22"/>
    </w:rPr>
  </w:style>
  <w:style w:type="paragraph" w:styleId="9">
    <w:name w:val="heading 7"/>
    <w:basedOn w:val="1"/>
    <w:link w:val="65"/>
    <w:qFormat/>
    <w:uiPriority w:val="0"/>
    <w:pPr>
      <w:keepNext/>
      <w:keepLines/>
      <w:widowControl/>
      <w:tabs>
        <w:tab w:val="left" w:pos="2520"/>
      </w:tabs>
      <w:spacing w:before="240" w:after="64" w:line="319" w:lineRule="auto"/>
      <w:ind w:left="1296" w:hanging="1296" w:firstLineChars="200"/>
      <w:jc w:val="left"/>
      <w:outlineLvl w:val="6"/>
    </w:pPr>
    <w:rPr>
      <w:rFonts w:ascii="Times New Roman" w:hAnsi="Times New Roman" w:eastAsia="宋体"/>
      <w:b/>
      <w:bCs/>
      <w:kern w:val="0"/>
      <w:sz w:val="24"/>
      <w:szCs w:val="24"/>
    </w:rPr>
  </w:style>
  <w:style w:type="paragraph" w:styleId="10">
    <w:name w:val="heading 8"/>
    <w:basedOn w:val="1"/>
    <w:next w:val="1"/>
    <w:link w:val="66"/>
    <w:qFormat/>
    <w:uiPriority w:val="0"/>
    <w:pPr>
      <w:keepNext/>
      <w:keepLines/>
      <w:widowControl/>
      <w:tabs>
        <w:tab w:val="left" w:pos="1440"/>
      </w:tabs>
      <w:spacing w:before="240" w:after="64" w:line="319" w:lineRule="auto"/>
      <w:ind w:left="1440" w:hanging="1440" w:firstLineChars="200"/>
      <w:jc w:val="left"/>
      <w:outlineLvl w:val="7"/>
    </w:pPr>
    <w:rPr>
      <w:rFonts w:ascii="Arial" w:hAnsi="Arial" w:eastAsia="黑体"/>
      <w:kern w:val="0"/>
      <w:sz w:val="24"/>
      <w:szCs w:val="24"/>
    </w:rPr>
  </w:style>
  <w:style w:type="paragraph" w:styleId="11">
    <w:name w:val="heading 9"/>
    <w:basedOn w:val="1"/>
    <w:next w:val="1"/>
    <w:link w:val="67"/>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3"/>
    <w:autoRedefine/>
    <w:qFormat/>
    <w:uiPriority w:val="0"/>
    <w:pPr>
      <w:ind w:firstLine="420" w:firstLineChars="200"/>
    </w:pPr>
  </w:style>
  <w:style w:type="paragraph" w:styleId="12">
    <w:name w:val="toc 7"/>
    <w:basedOn w:val="1"/>
    <w:next w:val="1"/>
    <w:qFormat/>
    <w:uiPriority w:val="39"/>
    <w:pPr>
      <w:spacing w:line="400" w:lineRule="exact"/>
      <w:ind w:left="1260" w:firstLine="420" w:firstLineChars="200"/>
      <w:jc w:val="left"/>
    </w:pPr>
    <w:rPr>
      <w:rFonts w:ascii="Times New Roman" w:hAnsi="Times New Roman" w:eastAsia="宋体"/>
      <w:sz w:val="18"/>
      <w:szCs w:val="18"/>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95"/>
    <w:qFormat/>
    <w:uiPriority w:val="99"/>
    <w:pPr>
      <w:shd w:val="clear" w:color="auto" w:fill="000080"/>
      <w:spacing w:line="400" w:lineRule="exact"/>
      <w:ind w:firstLine="420" w:firstLineChars="200"/>
    </w:pPr>
    <w:rPr>
      <w:rFonts w:ascii="Times New Roman" w:hAnsi="Times New Roman" w:eastAsia="宋体"/>
      <w:sz w:val="21"/>
      <w:szCs w:val="24"/>
    </w:rPr>
  </w:style>
  <w:style w:type="paragraph" w:styleId="15">
    <w:name w:val="annotation text"/>
    <w:basedOn w:val="1"/>
    <w:link w:val="68"/>
    <w:autoRedefine/>
    <w:qFormat/>
    <w:uiPriority w:val="99"/>
    <w:pPr>
      <w:jc w:val="left"/>
    </w:pPr>
  </w:style>
  <w:style w:type="paragraph" w:styleId="16">
    <w:name w:val="Body Text 3"/>
    <w:basedOn w:val="1"/>
    <w:link w:val="97"/>
    <w:qFormat/>
    <w:uiPriority w:val="99"/>
    <w:pPr>
      <w:spacing w:line="400" w:lineRule="exact"/>
      <w:ind w:firstLine="420" w:firstLineChars="200"/>
    </w:pPr>
    <w:rPr>
      <w:rFonts w:ascii="宋体" w:hAnsi="Times New Roman" w:eastAsia="宋体"/>
      <w:sz w:val="24"/>
      <w:szCs w:val="20"/>
    </w:rPr>
  </w:style>
  <w:style w:type="paragraph" w:styleId="17">
    <w:name w:val="Body Text"/>
    <w:basedOn w:val="1"/>
    <w:link w:val="69"/>
    <w:autoRedefine/>
    <w:unhideWhenUsed/>
    <w:qFormat/>
    <w:uiPriority w:val="99"/>
    <w:pPr>
      <w:spacing w:after="120"/>
    </w:pPr>
  </w:style>
  <w:style w:type="paragraph" w:styleId="18">
    <w:name w:val="Body Text Indent"/>
    <w:basedOn w:val="1"/>
    <w:link w:val="98"/>
    <w:qFormat/>
    <w:uiPriority w:val="0"/>
    <w:pPr>
      <w:spacing w:after="120" w:line="400" w:lineRule="exact"/>
      <w:ind w:left="420" w:leftChars="200" w:firstLine="420" w:firstLineChars="200"/>
    </w:pPr>
    <w:rPr>
      <w:rFonts w:ascii="Times New Roman" w:hAnsi="Times New Roman" w:eastAsia="宋体"/>
      <w:sz w:val="21"/>
      <w:szCs w:val="24"/>
    </w:rPr>
  </w:style>
  <w:style w:type="paragraph" w:styleId="19">
    <w:name w:val="Block Text"/>
    <w:basedOn w:val="1"/>
    <w:qFormat/>
    <w:uiPriority w:val="99"/>
    <w:pPr>
      <w:spacing w:line="400" w:lineRule="exact"/>
      <w:ind w:left="1440" w:leftChars="700" w:right="700" w:rightChars="700" w:firstLine="420" w:firstLineChars="200"/>
    </w:pPr>
    <w:rPr>
      <w:rFonts w:ascii="Times New Roman" w:hAnsi="Times New Roman" w:eastAsia="宋体"/>
      <w:sz w:val="21"/>
      <w:szCs w:val="24"/>
    </w:rPr>
  </w:style>
  <w:style w:type="paragraph" w:styleId="20">
    <w:name w:val="HTML Address"/>
    <w:basedOn w:val="19"/>
    <w:link w:val="99"/>
    <w:qFormat/>
    <w:uiPriority w:val="99"/>
    <w:rPr>
      <w:i/>
    </w:rPr>
  </w:style>
  <w:style w:type="paragraph" w:styleId="21">
    <w:name w:val="index 4"/>
    <w:basedOn w:val="1"/>
    <w:next w:val="1"/>
    <w:qFormat/>
    <w:uiPriority w:val="99"/>
    <w:pPr>
      <w:ind w:left="600" w:leftChars="600"/>
    </w:pPr>
    <w:rPr>
      <w:rFonts w:ascii="Times New Roman" w:hAnsi="Times New Roman" w:eastAsia="宋体"/>
      <w:sz w:val="21"/>
      <w:szCs w:val="24"/>
    </w:rPr>
  </w:style>
  <w:style w:type="paragraph" w:styleId="22">
    <w:name w:val="toc 5"/>
    <w:basedOn w:val="1"/>
    <w:next w:val="1"/>
    <w:qFormat/>
    <w:uiPriority w:val="39"/>
    <w:pPr>
      <w:spacing w:line="400" w:lineRule="exact"/>
      <w:ind w:left="840" w:firstLine="420" w:firstLineChars="200"/>
      <w:jc w:val="left"/>
    </w:pPr>
    <w:rPr>
      <w:rFonts w:ascii="Times New Roman" w:hAnsi="Times New Roman" w:eastAsia="宋体"/>
      <w:sz w:val="18"/>
      <w:szCs w:val="18"/>
    </w:rPr>
  </w:style>
  <w:style w:type="paragraph" w:styleId="23">
    <w:name w:val="toc 3"/>
    <w:basedOn w:val="1"/>
    <w:next w:val="1"/>
    <w:qFormat/>
    <w:uiPriority w:val="39"/>
    <w:pPr>
      <w:spacing w:line="400" w:lineRule="exact"/>
      <w:ind w:left="420" w:firstLine="420" w:firstLineChars="200"/>
      <w:jc w:val="left"/>
    </w:pPr>
    <w:rPr>
      <w:rFonts w:ascii="Times New Roman" w:hAnsi="Times New Roman" w:eastAsia="宋体"/>
      <w:iCs/>
      <w:sz w:val="20"/>
      <w:szCs w:val="20"/>
    </w:rPr>
  </w:style>
  <w:style w:type="paragraph" w:styleId="24">
    <w:name w:val="Plain Text"/>
    <w:basedOn w:val="1"/>
    <w:next w:val="5"/>
    <w:link w:val="70"/>
    <w:autoRedefine/>
    <w:qFormat/>
    <w:uiPriority w:val="0"/>
    <w:pPr>
      <w:spacing w:line="560" w:lineRule="exact"/>
      <w:jc w:val="center"/>
    </w:pPr>
    <w:rPr>
      <w:rFonts w:ascii="仿宋_GB2312" w:eastAsia="仿宋_GB2312"/>
      <w:b/>
      <w:sz w:val="32"/>
      <w:szCs w:val="32"/>
    </w:rPr>
  </w:style>
  <w:style w:type="paragraph" w:styleId="25">
    <w:name w:val="List Bullet 5"/>
    <w:basedOn w:val="1"/>
    <w:qFormat/>
    <w:uiPriority w:val="0"/>
    <w:pPr>
      <w:numPr>
        <w:ilvl w:val="0"/>
        <w:numId w:val="1"/>
      </w:numPr>
      <w:tabs>
        <w:tab w:val="left" w:pos="2040"/>
      </w:tabs>
      <w:ind w:firstLine="0"/>
    </w:pPr>
    <w:rPr>
      <w:rFonts w:ascii="Abadi MT Condensed Light" w:hAnsi="Abadi MT Condensed Light" w:eastAsia="仿宋_GB2312"/>
      <w:sz w:val="10"/>
      <w:szCs w:val="20"/>
    </w:rPr>
  </w:style>
  <w:style w:type="paragraph" w:styleId="26">
    <w:name w:val="toc 8"/>
    <w:basedOn w:val="1"/>
    <w:next w:val="1"/>
    <w:qFormat/>
    <w:uiPriority w:val="39"/>
    <w:pPr>
      <w:spacing w:line="400" w:lineRule="exact"/>
      <w:ind w:left="1470" w:firstLine="420" w:firstLineChars="200"/>
      <w:jc w:val="left"/>
    </w:pPr>
    <w:rPr>
      <w:rFonts w:ascii="Times New Roman" w:hAnsi="Times New Roman" w:eastAsia="宋体"/>
      <w:sz w:val="18"/>
      <w:szCs w:val="18"/>
    </w:rPr>
  </w:style>
  <w:style w:type="paragraph" w:styleId="27">
    <w:name w:val="Date"/>
    <w:basedOn w:val="1"/>
    <w:next w:val="1"/>
    <w:link w:val="71"/>
    <w:autoRedefine/>
    <w:unhideWhenUsed/>
    <w:qFormat/>
    <w:uiPriority w:val="0"/>
    <w:pPr>
      <w:ind w:left="100" w:leftChars="2500"/>
    </w:pPr>
  </w:style>
  <w:style w:type="paragraph" w:styleId="28">
    <w:name w:val="Body Text Indent 2"/>
    <w:basedOn w:val="1"/>
    <w:link w:val="72"/>
    <w:autoRedefine/>
    <w:qFormat/>
    <w:uiPriority w:val="99"/>
    <w:pPr>
      <w:spacing w:line="440" w:lineRule="exact"/>
      <w:ind w:left="360"/>
    </w:pPr>
    <w:rPr>
      <w:color w:val="000000"/>
      <w:spacing w:val="2"/>
      <w:sz w:val="22"/>
    </w:rPr>
  </w:style>
  <w:style w:type="paragraph" w:styleId="29">
    <w:name w:val="Balloon Text"/>
    <w:basedOn w:val="1"/>
    <w:link w:val="73"/>
    <w:autoRedefine/>
    <w:unhideWhenUsed/>
    <w:qFormat/>
    <w:uiPriority w:val="99"/>
    <w:rPr>
      <w:sz w:val="18"/>
      <w:szCs w:val="18"/>
    </w:rPr>
  </w:style>
  <w:style w:type="paragraph" w:styleId="30">
    <w:name w:val="footer"/>
    <w:basedOn w:val="1"/>
    <w:link w:val="74"/>
    <w:autoRedefine/>
    <w:qFormat/>
    <w:uiPriority w:val="99"/>
    <w:pPr>
      <w:tabs>
        <w:tab w:val="center" w:pos="4153"/>
        <w:tab w:val="right" w:pos="8306"/>
      </w:tabs>
      <w:snapToGrid w:val="0"/>
      <w:jc w:val="left"/>
    </w:pPr>
    <w:rPr>
      <w:sz w:val="18"/>
    </w:rPr>
  </w:style>
  <w:style w:type="paragraph" w:styleId="31">
    <w:name w:val="header"/>
    <w:basedOn w:val="1"/>
    <w:link w:val="7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autoRedefine/>
    <w:qFormat/>
    <w:uiPriority w:val="39"/>
  </w:style>
  <w:style w:type="paragraph" w:styleId="33">
    <w:name w:val="toc 4"/>
    <w:basedOn w:val="1"/>
    <w:next w:val="1"/>
    <w:qFormat/>
    <w:uiPriority w:val="39"/>
    <w:pPr>
      <w:spacing w:line="400" w:lineRule="exact"/>
      <w:ind w:left="630" w:firstLine="420" w:firstLineChars="200"/>
      <w:jc w:val="left"/>
    </w:pPr>
    <w:rPr>
      <w:rFonts w:ascii="Times New Roman" w:hAnsi="Times New Roman" w:eastAsia="宋体"/>
      <w:sz w:val="18"/>
      <w:szCs w:val="18"/>
    </w:rPr>
  </w:style>
  <w:style w:type="paragraph" w:styleId="34">
    <w:name w:val="Subtitle"/>
    <w:basedOn w:val="1"/>
    <w:next w:val="1"/>
    <w:link w:val="100"/>
    <w:qFormat/>
    <w:uiPriority w:val="11"/>
    <w:pPr>
      <w:spacing w:before="240" w:after="60" w:line="312" w:lineRule="auto"/>
      <w:jc w:val="center"/>
      <w:outlineLvl w:val="1"/>
    </w:pPr>
    <w:rPr>
      <w:rFonts w:ascii="Cambria" w:hAnsi="Cambria" w:eastAsia="宋体"/>
      <w:b/>
      <w:bCs/>
      <w:kern w:val="28"/>
      <w:sz w:val="32"/>
      <w:szCs w:val="32"/>
    </w:rPr>
  </w:style>
  <w:style w:type="paragraph" w:styleId="35">
    <w:name w:val="footnote text"/>
    <w:basedOn w:val="1"/>
    <w:link w:val="101"/>
    <w:qFormat/>
    <w:uiPriority w:val="0"/>
    <w:pPr>
      <w:snapToGrid w:val="0"/>
      <w:spacing w:line="400" w:lineRule="exact"/>
      <w:ind w:firstLine="420" w:firstLineChars="200"/>
      <w:jc w:val="left"/>
    </w:pPr>
    <w:rPr>
      <w:rFonts w:ascii="Times New Roman" w:hAnsi="Times New Roman" w:eastAsia="宋体"/>
      <w:sz w:val="18"/>
      <w:szCs w:val="24"/>
    </w:rPr>
  </w:style>
  <w:style w:type="paragraph" w:styleId="36">
    <w:name w:val="toc 6"/>
    <w:basedOn w:val="1"/>
    <w:next w:val="1"/>
    <w:qFormat/>
    <w:uiPriority w:val="39"/>
    <w:pPr>
      <w:spacing w:line="400" w:lineRule="exact"/>
      <w:ind w:left="1050" w:firstLine="420" w:firstLineChars="200"/>
      <w:jc w:val="left"/>
    </w:pPr>
    <w:rPr>
      <w:rFonts w:ascii="Times New Roman" w:hAnsi="Times New Roman" w:eastAsia="宋体"/>
      <w:sz w:val="18"/>
      <w:szCs w:val="18"/>
    </w:rPr>
  </w:style>
  <w:style w:type="paragraph" w:styleId="37">
    <w:name w:val="Body Text Indent 3"/>
    <w:basedOn w:val="1"/>
    <w:link w:val="102"/>
    <w:qFormat/>
    <w:uiPriority w:val="0"/>
    <w:pPr>
      <w:spacing w:after="120" w:line="400" w:lineRule="exact"/>
      <w:ind w:left="420" w:leftChars="200" w:firstLine="420" w:firstLineChars="200"/>
    </w:pPr>
    <w:rPr>
      <w:rFonts w:ascii="Times New Roman" w:hAnsi="Times New Roman" w:eastAsia="宋体"/>
      <w:sz w:val="16"/>
      <w:szCs w:val="16"/>
    </w:rPr>
  </w:style>
  <w:style w:type="paragraph" w:styleId="38">
    <w:name w:val="toc 2"/>
    <w:basedOn w:val="1"/>
    <w:next w:val="1"/>
    <w:qFormat/>
    <w:uiPriority w:val="39"/>
    <w:pPr>
      <w:spacing w:line="400" w:lineRule="exact"/>
      <w:ind w:left="210" w:firstLine="420" w:firstLineChars="200"/>
      <w:jc w:val="left"/>
    </w:pPr>
    <w:rPr>
      <w:rFonts w:ascii="Times New Roman" w:hAnsi="Times New Roman" w:eastAsia="宋体"/>
      <w:smallCaps/>
      <w:sz w:val="20"/>
      <w:szCs w:val="20"/>
    </w:rPr>
  </w:style>
  <w:style w:type="paragraph" w:styleId="39">
    <w:name w:val="toc 9"/>
    <w:basedOn w:val="1"/>
    <w:next w:val="1"/>
    <w:qFormat/>
    <w:uiPriority w:val="39"/>
    <w:pPr>
      <w:spacing w:line="400" w:lineRule="exact"/>
      <w:ind w:left="1680" w:firstLine="420" w:firstLineChars="200"/>
      <w:jc w:val="left"/>
    </w:pPr>
    <w:rPr>
      <w:rFonts w:ascii="Times New Roman" w:hAnsi="Times New Roman" w:eastAsia="宋体"/>
      <w:sz w:val="18"/>
      <w:szCs w:val="18"/>
    </w:rPr>
  </w:style>
  <w:style w:type="paragraph" w:styleId="40">
    <w:name w:val="Body Text 2"/>
    <w:basedOn w:val="1"/>
    <w:link w:val="76"/>
    <w:autoRedefine/>
    <w:qFormat/>
    <w:uiPriority w:val="99"/>
    <w:pPr>
      <w:spacing w:line="440" w:lineRule="exact"/>
    </w:pPr>
    <w:rPr>
      <w:rFonts w:ascii="CG Times" w:hAnsi="CG Times"/>
      <w:b/>
      <w:spacing w:val="2"/>
    </w:rPr>
  </w:style>
  <w:style w:type="paragraph" w:styleId="41">
    <w:name w:val="HTML Preformatted"/>
    <w:basedOn w:val="1"/>
    <w:link w:val="10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42">
    <w:name w:val="Normal (Web)"/>
    <w:basedOn w:val="1"/>
    <w:link w:val="104"/>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43">
    <w:name w:val="index 1"/>
    <w:basedOn w:val="1"/>
    <w:next w:val="1"/>
    <w:qFormat/>
    <w:uiPriority w:val="0"/>
    <w:pPr>
      <w:spacing w:line="220" w:lineRule="exact"/>
      <w:ind w:firstLine="420" w:firstLineChars="200"/>
      <w:jc w:val="center"/>
    </w:pPr>
    <w:rPr>
      <w:rFonts w:ascii="仿宋_GB2312" w:hAnsi="Times New Roman" w:eastAsia="仿宋_GB2312"/>
      <w:sz w:val="21"/>
      <w:szCs w:val="21"/>
    </w:rPr>
  </w:style>
  <w:style w:type="paragraph" w:styleId="44">
    <w:name w:val="Title"/>
    <w:basedOn w:val="1"/>
    <w:link w:val="105"/>
    <w:autoRedefine/>
    <w:qFormat/>
    <w:uiPriority w:val="0"/>
    <w:pPr>
      <w:adjustRightInd w:val="0"/>
      <w:spacing w:before="240" w:after="60" w:line="420" w:lineRule="atLeast"/>
      <w:ind w:firstLine="420" w:firstLineChars="200"/>
      <w:jc w:val="center"/>
      <w:textAlignment w:val="baseline"/>
      <w:outlineLvl w:val="0"/>
    </w:pPr>
    <w:rPr>
      <w:rFonts w:ascii="Arial" w:hAnsi="Arial" w:eastAsia="宋体"/>
      <w:b/>
      <w:kern w:val="0"/>
      <w:sz w:val="32"/>
      <w:szCs w:val="20"/>
    </w:rPr>
  </w:style>
  <w:style w:type="paragraph" w:styleId="45">
    <w:name w:val="annotation subject"/>
    <w:basedOn w:val="15"/>
    <w:next w:val="15"/>
    <w:link w:val="77"/>
    <w:autoRedefine/>
    <w:unhideWhenUsed/>
    <w:qFormat/>
    <w:uiPriority w:val="0"/>
    <w:rPr>
      <w:b/>
      <w:bCs/>
      <w:szCs w:val="22"/>
    </w:rPr>
  </w:style>
  <w:style w:type="paragraph" w:styleId="46">
    <w:name w:val="Body Text First Indent"/>
    <w:basedOn w:val="17"/>
    <w:next w:val="20"/>
    <w:link w:val="107"/>
    <w:autoRedefine/>
    <w:qFormat/>
    <w:uiPriority w:val="0"/>
    <w:pPr>
      <w:spacing w:line="312" w:lineRule="auto"/>
      <w:ind w:firstLine="420" w:firstLineChars="200"/>
    </w:pPr>
    <w:rPr>
      <w:rFonts w:ascii="Times New Roman" w:hAnsi="Times New Roman" w:eastAsia="宋体"/>
      <w:kern w:val="0"/>
      <w:sz w:val="20"/>
      <w:szCs w:val="20"/>
    </w:rPr>
  </w:style>
  <w:style w:type="paragraph" w:styleId="47">
    <w:name w:val="Body Text First Indent 2"/>
    <w:basedOn w:val="18"/>
    <w:next w:val="1"/>
    <w:link w:val="109"/>
    <w:autoRedefine/>
    <w:qFormat/>
    <w:uiPriority w:val="99"/>
  </w:style>
  <w:style w:type="table" w:styleId="49">
    <w:name w:val="Table Grid"/>
    <w:basedOn w:val="48"/>
    <w:autoRedefine/>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rPr>
  </w:style>
  <w:style w:type="character" w:styleId="52">
    <w:name w:val="page number"/>
    <w:basedOn w:val="50"/>
    <w:autoRedefine/>
    <w:qFormat/>
    <w:uiPriority w:val="99"/>
  </w:style>
  <w:style w:type="character" w:styleId="53">
    <w:name w:val="FollowedHyperlink"/>
    <w:autoRedefine/>
    <w:qFormat/>
    <w:uiPriority w:val="99"/>
    <w:rPr>
      <w:color w:val="666666"/>
      <w:u w:val="non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标题 1 字符2"/>
    <w:link w:val="2"/>
    <w:autoRedefine/>
    <w:qFormat/>
    <w:uiPriority w:val="9"/>
    <w:rPr>
      <w:b/>
      <w:bCs/>
      <w:kern w:val="44"/>
      <w:sz w:val="44"/>
      <w:szCs w:val="44"/>
    </w:rPr>
  </w:style>
  <w:style w:type="character" w:customStyle="1" w:styleId="59">
    <w:name w:val="标题 2 字符1"/>
    <w:basedOn w:val="50"/>
    <w:link w:val="3"/>
    <w:autoRedefine/>
    <w:qFormat/>
    <w:uiPriority w:val="9"/>
    <w:rPr>
      <w:rFonts w:ascii="Cambria" w:hAnsi="Cambria"/>
      <w:b/>
      <w:bCs/>
      <w:kern w:val="2"/>
      <w:sz w:val="32"/>
      <w:szCs w:val="32"/>
    </w:rPr>
  </w:style>
  <w:style w:type="character" w:customStyle="1" w:styleId="60">
    <w:name w:val="标题 3 字符1"/>
    <w:basedOn w:val="50"/>
    <w:link w:val="4"/>
    <w:autoRedefine/>
    <w:qFormat/>
    <w:uiPriority w:val="9"/>
    <w:rPr>
      <w:rFonts w:ascii="Calibri" w:hAnsi="Calibri"/>
      <w:b/>
      <w:bCs/>
      <w:kern w:val="2"/>
      <w:sz w:val="32"/>
      <w:szCs w:val="32"/>
    </w:rPr>
  </w:style>
  <w:style w:type="character" w:customStyle="1" w:styleId="61">
    <w:name w:val="标题 4 字符1"/>
    <w:basedOn w:val="50"/>
    <w:link w:val="5"/>
    <w:autoRedefine/>
    <w:qFormat/>
    <w:uiPriority w:val="0"/>
    <w:rPr>
      <w:rFonts w:ascii="仿宋_GB2312" w:hAnsi="CG Times" w:eastAsia="仿宋_GB2312"/>
      <w:bCs/>
      <w:color w:val="FF0000"/>
      <w:spacing w:val="2"/>
      <w:kern w:val="2"/>
      <w:sz w:val="32"/>
      <w:szCs w:val="32"/>
    </w:rPr>
  </w:style>
  <w:style w:type="character" w:customStyle="1" w:styleId="62">
    <w:name w:val="标题 5 字符1"/>
    <w:basedOn w:val="50"/>
    <w:link w:val="6"/>
    <w:autoRedefine/>
    <w:qFormat/>
    <w:uiPriority w:val="1"/>
    <w:rPr>
      <w:rFonts w:ascii="CG Times" w:hAnsi="CG Times"/>
      <w:b/>
      <w:bCs/>
      <w:color w:val="000000"/>
      <w:spacing w:val="2"/>
      <w:kern w:val="2"/>
      <w:sz w:val="24"/>
      <w:szCs w:val="24"/>
    </w:rPr>
  </w:style>
  <w:style w:type="character" w:customStyle="1" w:styleId="63">
    <w:name w:val="正文缩进 字符1"/>
    <w:link w:val="8"/>
    <w:autoRedefine/>
    <w:qFormat/>
    <w:locked/>
    <w:uiPriority w:val="0"/>
    <w:rPr>
      <w:rFonts w:asciiTheme="minorEastAsia" w:hAnsiTheme="minorEastAsia" w:eastAsiaTheme="minorEastAsia"/>
      <w:kern w:val="2"/>
      <w:sz w:val="28"/>
      <w:szCs w:val="28"/>
    </w:rPr>
  </w:style>
  <w:style w:type="character" w:customStyle="1" w:styleId="64">
    <w:name w:val="标题 6 字符1"/>
    <w:basedOn w:val="50"/>
    <w:link w:val="7"/>
    <w:autoRedefine/>
    <w:qFormat/>
    <w:uiPriority w:val="0"/>
    <w:rPr>
      <w:b/>
      <w:spacing w:val="2"/>
      <w:kern w:val="2"/>
      <w:sz w:val="22"/>
      <w:szCs w:val="24"/>
    </w:rPr>
  </w:style>
  <w:style w:type="character" w:customStyle="1" w:styleId="65">
    <w:name w:val="标题 7 字符1"/>
    <w:basedOn w:val="50"/>
    <w:link w:val="9"/>
    <w:qFormat/>
    <w:uiPriority w:val="0"/>
    <w:rPr>
      <w:b/>
      <w:bCs/>
      <w:sz w:val="24"/>
      <w:szCs w:val="24"/>
    </w:rPr>
  </w:style>
  <w:style w:type="character" w:customStyle="1" w:styleId="66">
    <w:name w:val="标题 8 字符1"/>
    <w:basedOn w:val="50"/>
    <w:link w:val="10"/>
    <w:qFormat/>
    <w:uiPriority w:val="0"/>
    <w:rPr>
      <w:rFonts w:ascii="Arial" w:hAnsi="Arial" w:eastAsia="黑体"/>
      <w:sz w:val="24"/>
      <w:szCs w:val="24"/>
    </w:rPr>
  </w:style>
  <w:style w:type="character" w:customStyle="1" w:styleId="67">
    <w:name w:val="标题 9 字符1"/>
    <w:basedOn w:val="50"/>
    <w:link w:val="11"/>
    <w:qFormat/>
    <w:uiPriority w:val="0"/>
    <w:rPr>
      <w:rFonts w:asciiTheme="majorHAnsi" w:hAnsiTheme="majorHAnsi" w:eastAsiaTheme="majorEastAsia" w:cstheme="majorBidi"/>
      <w:kern w:val="2"/>
      <w:sz w:val="21"/>
      <w:szCs w:val="21"/>
    </w:rPr>
  </w:style>
  <w:style w:type="character" w:customStyle="1" w:styleId="68">
    <w:name w:val="批注文字 字符3"/>
    <w:link w:val="15"/>
    <w:autoRedefine/>
    <w:qFormat/>
    <w:uiPriority w:val="99"/>
    <w:rPr>
      <w:kern w:val="2"/>
      <w:sz w:val="21"/>
      <w:szCs w:val="24"/>
    </w:rPr>
  </w:style>
  <w:style w:type="character" w:customStyle="1" w:styleId="69">
    <w:name w:val="正文文本 字符1"/>
    <w:basedOn w:val="50"/>
    <w:link w:val="17"/>
    <w:autoRedefine/>
    <w:qFormat/>
    <w:uiPriority w:val="99"/>
    <w:rPr>
      <w:kern w:val="2"/>
      <w:sz w:val="21"/>
      <w:szCs w:val="24"/>
    </w:rPr>
  </w:style>
  <w:style w:type="character" w:customStyle="1" w:styleId="70">
    <w:name w:val="纯文本 字符2"/>
    <w:link w:val="24"/>
    <w:autoRedefine/>
    <w:qFormat/>
    <w:uiPriority w:val="0"/>
    <w:rPr>
      <w:rFonts w:ascii="仿宋_GB2312" w:eastAsia="仿宋_GB2312" w:hAnsiTheme="minorEastAsia"/>
      <w:b/>
      <w:kern w:val="2"/>
      <w:sz w:val="32"/>
      <w:szCs w:val="32"/>
    </w:rPr>
  </w:style>
  <w:style w:type="character" w:customStyle="1" w:styleId="71">
    <w:name w:val="日期 字符1"/>
    <w:basedOn w:val="50"/>
    <w:link w:val="27"/>
    <w:autoRedefine/>
    <w:qFormat/>
    <w:uiPriority w:val="0"/>
    <w:rPr>
      <w:kern w:val="2"/>
      <w:sz w:val="21"/>
      <w:szCs w:val="24"/>
    </w:rPr>
  </w:style>
  <w:style w:type="character" w:customStyle="1" w:styleId="72">
    <w:name w:val="正文文本缩进 2 字符"/>
    <w:basedOn w:val="50"/>
    <w:link w:val="28"/>
    <w:autoRedefine/>
    <w:qFormat/>
    <w:uiPriority w:val="99"/>
    <w:rPr>
      <w:color w:val="000000"/>
      <w:spacing w:val="2"/>
      <w:kern w:val="2"/>
      <w:sz w:val="22"/>
      <w:szCs w:val="24"/>
    </w:rPr>
  </w:style>
  <w:style w:type="character" w:customStyle="1" w:styleId="73">
    <w:name w:val="批注框文本 字符1"/>
    <w:basedOn w:val="50"/>
    <w:link w:val="29"/>
    <w:autoRedefine/>
    <w:semiHidden/>
    <w:qFormat/>
    <w:uiPriority w:val="99"/>
    <w:rPr>
      <w:kern w:val="2"/>
      <w:sz w:val="18"/>
      <w:szCs w:val="18"/>
    </w:rPr>
  </w:style>
  <w:style w:type="character" w:customStyle="1" w:styleId="74">
    <w:name w:val="页脚 字符2"/>
    <w:link w:val="30"/>
    <w:autoRedefine/>
    <w:qFormat/>
    <w:uiPriority w:val="99"/>
    <w:rPr>
      <w:kern w:val="2"/>
      <w:sz w:val="18"/>
      <w:szCs w:val="24"/>
    </w:rPr>
  </w:style>
  <w:style w:type="character" w:customStyle="1" w:styleId="75">
    <w:name w:val="页眉 字符2"/>
    <w:link w:val="31"/>
    <w:autoRedefine/>
    <w:qFormat/>
    <w:uiPriority w:val="99"/>
    <w:rPr>
      <w:kern w:val="2"/>
      <w:sz w:val="18"/>
      <w:szCs w:val="24"/>
    </w:rPr>
  </w:style>
  <w:style w:type="character" w:customStyle="1" w:styleId="76">
    <w:name w:val="正文文本 2 字符"/>
    <w:basedOn w:val="50"/>
    <w:link w:val="40"/>
    <w:autoRedefine/>
    <w:qFormat/>
    <w:uiPriority w:val="99"/>
    <w:rPr>
      <w:rFonts w:ascii="CG Times" w:hAnsi="CG Times"/>
      <w:b/>
      <w:spacing w:val="2"/>
      <w:kern w:val="2"/>
      <w:sz w:val="21"/>
      <w:szCs w:val="24"/>
    </w:rPr>
  </w:style>
  <w:style w:type="character" w:customStyle="1" w:styleId="77">
    <w:name w:val="批注主题 字符1"/>
    <w:link w:val="45"/>
    <w:autoRedefine/>
    <w:qFormat/>
    <w:uiPriority w:val="99"/>
    <w:rPr>
      <w:b/>
      <w:bCs/>
      <w:kern w:val="2"/>
      <w:sz w:val="21"/>
      <w:szCs w:val="22"/>
    </w:rPr>
  </w:style>
  <w:style w:type="character" w:customStyle="1" w:styleId="78">
    <w:name w:val="apple-style-span"/>
    <w:basedOn w:val="50"/>
    <w:autoRedefine/>
    <w:qFormat/>
    <w:uiPriority w:val="0"/>
  </w:style>
  <w:style w:type="paragraph" w:customStyle="1" w:styleId="79">
    <w:name w:val="列出段落1"/>
    <w:basedOn w:val="1"/>
    <w:autoRedefine/>
    <w:qFormat/>
    <w:uiPriority w:val="0"/>
    <w:pPr>
      <w:ind w:firstLine="420" w:firstLineChars="200"/>
    </w:pPr>
  </w:style>
  <w:style w:type="paragraph" w:customStyle="1" w:styleId="80">
    <w:name w:val="Char"/>
    <w:basedOn w:val="1"/>
    <w:autoRedefine/>
    <w:qFormat/>
    <w:uiPriority w:val="99"/>
    <w:pPr>
      <w:snapToGrid w:val="0"/>
      <w:spacing w:line="360" w:lineRule="auto"/>
      <w:ind w:firstLine="200" w:firstLineChars="200"/>
    </w:pPr>
  </w:style>
  <w:style w:type="character" w:customStyle="1" w:styleId="81">
    <w:name w:val="纯文本 Char1"/>
    <w:basedOn w:val="50"/>
    <w:autoRedefine/>
    <w:qFormat/>
    <w:uiPriority w:val="99"/>
    <w:rPr>
      <w:rFonts w:ascii="宋体" w:hAnsi="Courier New" w:cs="Courier New"/>
      <w:kern w:val="2"/>
      <w:sz w:val="21"/>
      <w:szCs w:val="21"/>
    </w:rPr>
  </w:style>
  <w:style w:type="character" w:customStyle="1" w:styleId="82">
    <w:name w:val="批注文字 Char1"/>
    <w:basedOn w:val="50"/>
    <w:autoRedefine/>
    <w:qFormat/>
    <w:uiPriority w:val="99"/>
    <w:rPr>
      <w:kern w:val="2"/>
      <w:sz w:val="21"/>
      <w:szCs w:val="24"/>
    </w:rPr>
  </w:style>
  <w:style w:type="table" w:customStyle="1" w:styleId="83">
    <w:name w:val="网格型1"/>
    <w:basedOn w:val="4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4">
    <w:name w:val="List Paragraph"/>
    <w:basedOn w:val="1"/>
    <w:autoRedefine/>
    <w:qFormat/>
    <w:uiPriority w:val="34"/>
    <w:pPr>
      <w:ind w:left="420"/>
      <w:jc w:val="center"/>
    </w:pPr>
    <w:rPr>
      <w:rFonts w:ascii="黑体" w:hAnsi="黑体" w:eastAsia="黑体"/>
      <w:sz w:val="36"/>
      <w:szCs w:val="36"/>
    </w:rPr>
  </w:style>
  <w:style w:type="character" w:customStyle="1" w:styleId="85">
    <w:name w:val="样式 标题 2 + Times New Roman 四号 非加粗 段前: 5 磅 段后: 0 磅 行距: 固定值 20... Char"/>
    <w:link w:val="86"/>
    <w:autoRedefine/>
    <w:qFormat/>
    <w:locked/>
    <w:uiPriority w:val="0"/>
    <w:rPr>
      <w:rFonts w:eastAsia="黑体"/>
      <w:sz w:val="28"/>
    </w:rPr>
  </w:style>
  <w:style w:type="paragraph" w:customStyle="1" w:styleId="86">
    <w:name w:val="样式 标题 2 + Times New Roman 四号 非加粗 段前: 5 磅 段后: 0 磅 行距: 固定值 20..."/>
    <w:basedOn w:val="3"/>
    <w:link w:val="85"/>
    <w:autoRedefine/>
    <w:qFormat/>
    <w:uiPriority w:val="99"/>
    <w:pPr>
      <w:spacing w:before="100" w:after="0" w:line="400" w:lineRule="exact"/>
    </w:pPr>
    <w:rPr>
      <w:rFonts w:ascii="Times New Roman" w:hAnsi="Times New Roman" w:eastAsia="黑体"/>
      <w:b w:val="0"/>
      <w:bCs w:val="0"/>
      <w:kern w:val="0"/>
      <w:sz w:val="28"/>
      <w:szCs w:val="20"/>
    </w:rPr>
  </w:style>
  <w:style w:type="character" w:customStyle="1" w:styleId="87">
    <w:name w:val="批注主题 Char1"/>
    <w:basedOn w:val="68"/>
    <w:autoRedefine/>
    <w:qFormat/>
    <w:uiPriority w:val="0"/>
    <w:rPr>
      <w:b/>
      <w:bCs/>
      <w:kern w:val="2"/>
      <w:sz w:val="21"/>
      <w:szCs w:val="24"/>
    </w:rPr>
  </w:style>
  <w:style w:type="paragraph" w:customStyle="1" w:styleId="88">
    <w:name w:val="样式 标题 3 + (中文) 黑体 小四 非加粗 段前: 7.8 磅 段后: 0 磅 行距: 固定值 20 磅"/>
    <w:basedOn w:val="4"/>
    <w:autoRedefine/>
    <w:qFormat/>
    <w:uiPriority w:val="99"/>
    <w:pPr>
      <w:spacing w:before="0" w:after="0" w:line="400" w:lineRule="exact"/>
    </w:pPr>
    <w:rPr>
      <w:rFonts w:ascii="Times New Roman" w:hAnsi="Times New Roman" w:eastAsia="黑体" w:cs="宋体"/>
      <w:b w:val="0"/>
      <w:bCs w:val="0"/>
      <w:sz w:val="24"/>
      <w:szCs w:val="20"/>
    </w:rPr>
  </w:style>
  <w:style w:type="table" w:customStyle="1" w:styleId="89">
    <w:name w:val="网格型浅色1"/>
    <w:basedOn w:val="48"/>
    <w:autoRedefine/>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90">
    <w:name w:val="No Spacing"/>
    <w:basedOn w:val="1"/>
    <w:autoRedefine/>
    <w:qFormat/>
    <w:uiPriority w:val="0"/>
    <w:pPr>
      <w:ind w:left="59" w:right="23" w:hanging="59" w:hangingChars="59"/>
    </w:pPr>
  </w:style>
  <w:style w:type="character" w:customStyle="1" w:styleId="91">
    <w:name w:val="font61"/>
    <w:basedOn w:val="50"/>
    <w:autoRedefine/>
    <w:qFormat/>
    <w:uiPriority w:val="0"/>
    <w:rPr>
      <w:rFonts w:hint="eastAsia" w:ascii="宋体" w:hAnsi="宋体" w:eastAsia="宋体" w:cs="宋体"/>
      <w:b/>
      <w:color w:val="000000"/>
      <w:sz w:val="21"/>
      <w:szCs w:val="21"/>
      <w:u w:val="none"/>
    </w:rPr>
  </w:style>
  <w:style w:type="paragraph" w:customStyle="1" w:styleId="92">
    <w:name w:val="Table Paragraph"/>
    <w:basedOn w:val="1"/>
    <w:autoRedefine/>
    <w:qFormat/>
    <w:uiPriority w:val="1"/>
    <w:pPr>
      <w:spacing w:line="300" w:lineRule="auto"/>
    </w:pPr>
    <w:rPr>
      <w:rFonts w:ascii="宋体" w:hAnsi="Courier New"/>
      <w:sz w:val="24"/>
      <w:szCs w:val="20"/>
    </w:rPr>
  </w:style>
  <w:style w:type="paragraph" w:customStyle="1" w:styleId="93">
    <w:name w:val="reader-word-layer"/>
    <w:basedOn w:val="1"/>
    <w:autoRedefine/>
    <w:qFormat/>
    <w:uiPriority w:val="0"/>
    <w:pPr>
      <w:widowControl/>
      <w:snapToGrid w:val="0"/>
      <w:spacing w:line="300" w:lineRule="exact"/>
      <w:ind w:firstLine="480" w:firstLineChars="200"/>
      <w:jc w:val="left"/>
    </w:pPr>
    <w:rPr>
      <w:rFonts w:ascii="宋体" w:cs="宋体"/>
      <w:kern w:val="0"/>
      <w:sz w:val="24"/>
    </w:rPr>
  </w:style>
  <w:style w:type="paragraph" w:customStyle="1" w:styleId="94">
    <w:name w:val="列出段落2"/>
    <w:basedOn w:val="1"/>
    <w:qFormat/>
    <w:uiPriority w:val="34"/>
    <w:pPr>
      <w:ind w:firstLine="420" w:firstLineChars="200"/>
    </w:pPr>
    <w:rPr>
      <w:rFonts w:ascii="Calibri" w:hAnsi="Calibri" w:eastAsia="宋体"/>
      <w:sz w:val="21"/>
      <w:szCs w:val="22"/>
    </w:rPr>
  </w:style>
  <w:style w:type="character" w:customStyle="1" w:styleId="95">
    <w:name w:val="文档结构图 字符1"/>
    <w:link w:val="14"/>
    <w:autoRedefine/>
    <w:qFormat/>
    <w:uiPriority w:val="99"/>
    <w:rPr>
      <w:kern w:val="2"/>
      <w:sz w:val="21"/>
      <w:szCs w:val="24"/>
      <w:shd w:val="clear" w:color="auto" w:fill="000080"/>
    </w:rPr>
  </w:style>
  <w:style w:type="character" w:customStyle="1" w:styleId="96">
    <w:name w:val="文档结构图 Char"/>
    <w:basedOn w:val="50"/>
    <w:semiHidden/>
    <w:qFormat/>
    <w:uiPriority w:val="99"/>
    <w:rPr>
      <w:rFonts w:ascii="Microsoft YaHei UI" w:eastAsia="Microsoft YaHei UI" w:hAnsiTheme="minorEastAsia"/>
      <w:kern w:val="2"/>
      <w:sz w:val="18"/>
      <w:szCs w:val="18"/>
    </w:rPr>
  </w:style>
  <w:style w:type="character" w:customStyle="1" w:styleId="97">
    <w:name w:val="正文文本 3 字符"/>
    <w:basedOn w:val="50"/>
    <w:link w:val="16"/>
    <w:qFormat/>
    <w:uiPriority w:val="99"/>
    <w:rPr>
      <w:rFonts w:ascii="宋体"/>
      <w:kern w:val="2"/>
      <w:sz w:val="24"/>
    </w:rPr>
  </w:style>
  <w:style w:type="character" w:customStyle="1" w:styleId="98">
    <w:name w:val="正文文本缩进 字符1"/>
    <w:basedOn w:val="50"/>
    <w:link w:val="18"/>
    <w:qFormat/>
    <w:uiPriority w:val="0"/>
    <w:rPr>
      <w:kern w:val="2"/>
      <w:sz w:val="21"/>
      <w:szCs w:val="24"/>
    </w:rPr>
  </w:style>
  <w:style w:type="character" w:customStyle="1" w:styleId="99">
    <w:name w:val="HTML 地址 字符"/>
    <w:basedOn w:val="50"/>
    <w:link w:val="20"/>
    <w:qFormat/>
    <w:uiPriority w:val="99"/>
    <w:rPr>
      <w:i/>
      <w:kern w:val="2"/>
      <w:sz w:val="21"/>
      <w:szCs w:val="24"/>
    </w:rPr>
  </w:style>
  <w:style w:type="character" w:customStyle="1" w:styleId="100">
    <w:name w:val="副标题 字符"/>
    <w:basedOn w:val="50"/>
    <w:link w:val="34"/>
    <w:qFormat/>
    <w:uiPriority w:val="11"/>
    <w:rPr>
      <w:rFonts w:ascii="Cambria" w:hAnsi="Cambria"/>
      <w:b/>
      <w:bCs/>
      <w:kern w:val="28"/>
      <w:sz w:val="32"/>
      <w:szCs w:val="32"/>
    </w:rPr>
  </w:style>
  <w:style w:type="character" w:customStyle="1" w:styleId="101">
    <w:name w:val="脚注文本 字符1"/>
    <w:basedOn w:val="50"/>
    <w:link w:val="35"/>
    <w:qFormat/>
    <w:uiPriority w:val="0"/>
    <w:rPr>
      <w:kern w:val="2"/>
      <w:sz w:val="18"/>
      <w:szCs w:val="24"/>
    </w:rPr>
  </w:style>
  <w:style w:type="character" w:customStyle="1" w:styleId="102">
    <w:name w:val="正文文本缩进 3 字符1"/>
    <w:basedOn w:val="50"/>
    <w:link w:val="37"/>
    <w:qFormat/>
    <w:uiPriority w:val="0"/>
    <w:rPr>
      <w:kern w:val="2"/>
      <w:sz w:val="16"/>
      <w:szCs w:val="16"/>
    </w:rPr>
  </w:style>
  <w:style w:type="character" w:customStyle="1" w:styleId="103">
    <w:name w:val="HTML 预设格式 字符"/>
    <w:basedOn w:val="50"/>
    <w:link w:val="41"/>
    <w:qFormat/>
    <w:uiPriority w:val="0"/>
    <w:rPr>
      <w:rFonts w:ascii="宋体" w:hAnsi="宋体"/>
      <w:sz w:val="24"/>
      <w:szCs w:val="24"/>
    </w:rPr>
  </w:style>
  <w:style w:type="character" w:customStyle="1" w:styleId="104">
    <w:name w:val="普通(网站) 字符"/>
    <w:link w:val="42"/>
    <w:qFormat/>
    <w:locked/>
    <w:uiPriority w:val="99"/>
    <w:rPr>
      <w:rFonts w:ascii="宋体" w:hAnsi="宋体"/>
      <w:sz w:val="24"/>
      <w:szCs w:val="24"/>
    </w:rPr>
  </w:style>
  <w:style w:type="character" w:customStyle="1" w:styleId="105">
    <w:name w:val="标题 字符2"/>
    <w:link w:val="44"/>
    <w:qFormat/>
    <w:uiPriority w:val="0"/>
    <w:rPr>
      <w:rFonts w:ascii="Arial" w:hAnsi="Arial"/>
      <w:b/>
      <w:sz w:val="32"/>
    </w:rPr>
  </w:style>
  <w:style w:type="character" w:customStyle="1" w:styleId="106">
    <w:name w:val="标题 Char"/>
    <w:basedOn w:val="50"/>
    <w:qFormat/>
    <w:uiPriority w:val="10"/>
    <w:rPr>
      <w:rFonts w:asciiTheme="majorHAnsi" w:hAnsiTheme="majorHAnsi" w:cstheme="majorBidi"/>
      <w:b/>
      <w:bCs/>
      <w:kern w:val="2"/>
      <w:sz w:val="32"/>
      <w:szCs w:val="32"/>
    </w:rPr>
  </w:style>
  <w:style w:type="character" w:customStyle="1" w:styleId="107">
    <w:name w:val="正文首行缩进 字符"/>
    <w:link w:val="46"/>
    <w:qFormat/>
    <w:uiPriority w:val="0"/>
  </w:style>
  <w:style w:type="character" w:customStyle="1" w:styleId="108">
    <w:name w:val="正文首行缩进 Char"/>
    <w:basedOn w:val="69"/>
    <w:semiHidden/>
    <w:qFormat/>
    <w:uiPriority w:val="99"/>
    <w:rPr>
      <w:rFonts w:asciiTheme="minorEastAsia" w:hAnsiTheme="minorEastAsia" w:eastAsiaTheme="minorEastAsia"/>
      <w:kern w:val="2"/>
      <w:sz w:val="28"/>
      <w:szCs w:val="28"/>
    </w:rPr>
  </w:style>
  <w:style w:type="character" w:customStyle="1" w:styleId="109">
    <w:name w:val="正文首行缩进 2 字符"/>
    <w:basedOn w:val="98"/>
    <w:link w:val="47"/>
    <w:qFormat/>
    <w:uiPriority w:val="99"/>
    <w:rPr>
      <w:kern w:val="2"/>
      <w:sz w:val="21"/>
      <w:szCs w:val="24"/>
    </w:rPr>
  </w:style>
  <w:style w:type="character" w:customStyle="1" w:styleId="110">
    <w:name w:val="标题 1 Char1"/>
    <w:autoRedefine/>
    <w:qFormat/>
    <w:uiPriority w:val="1"/>
    <w:rPr>
      <w:rFonts w:ascii="Times New Roman" w:hAnsi="Times New Roman" w:eastAsia="宋体"/>
      <w:b/>
      <w:bCs/>
      <w:kern w:val="44"/>
      <w:sz w:val="44"/>
      <w:szCs w:val="44"/>
      <w:lang w:val="en-US" w:eastAsia="zh-CN" w:bidi="ar-SA"/>
    </w:rPr>
  </w:style>
  <w:style w:type="character" w:customStyle="1" w:styleId="111">
    <w:name w:val="标题 2 Char1"/>
    <w:autoRedefine/>
    <w:qFormat/>
    <w:uiPriority w:val="1"/>
    <w:rPr>
      <w:rFonts w:ascii="Arial" w:hAnsi="Arial" w:eastAsia="黑体"/>
      <w:bCs/>
      <w:kern w:val="2"/>
      <w:sz w:val="28"/>
      <w:szCs w:val="32"/>
      <w:lang w:val="en-US" w:eastAsia="zh-CN" w:bidi="ar-SA"/>
    </w:rPr>
  </w:style>
  <w:style w:type="character" w:customStyle="1" w:styleId="112">
    <w:name w:val="标题 3 Char1"/>
    <w:autoRedefine/>
    <w:qFormat/>
    <w:uiPriority w:val="1"/>
    <w:rPr>
      <w:rFonts w:ascii="黑体" w:hAnsi="黑体" w:eastAsia="黑体"/>
      <w:bCs/>
      <w:kern w:val="2"/>
      <w:sz w:val="24"/>
      <w:szCs w:val="28"/>
      <w:lang w:val="en-US" w:eastAsia="zh-CN" w:bidi="ar-SA"/>
    </w:rPr>
  </w:style>
  <w:style w:type="character" w:customStyle="1" w:styleId="113">
    <w:name w:val="标题 4 Char1"/>
    <w:autoRedefine/>
    <w:qFormat/>
    <w:uiPriority w:val="0"/>
    <w:rPr>
      <w:rFonts w:ascii="Arial" w:hAnsi="Arial" w:eastAsia="黑体"/>
      <w:b/>
      <w:bCs/>
      <w:kern w:val="2"/>
      <w:sz w:val="28"/>
      <w:szCs w:val="28"/>
      <w:lang w:val="en-US" w:eastAsia="zh-CN" w:bidi="ar-SA"/>
    </w:rPr>
  </w:style>
  <w:style w:type="character" w:customStyle="1" w:styleId="114">
    <w:name w:val="正文文本 Char1"/>
    <w:autoRedefine/>
    <w:qFormat/>
    <w:uiPriority w:val="99"/>
    <w:rPr>
      <w:rFonts w:eastAsia="宋体"/>
      <w:kern w:val="2"/>
      <w:sz w:val="21"/>
      <w:szCs w:val="24"/>
      <w:lang w:val="en-US" w:eastAsia="zh-CN" w:bidi="ar-SA"/>
    </w:rPr>
  </w:style>
  <w:style w:type="character" w:customStyle="1" w:styleId="115">
    <w:name w:val="批注框文本 Char2"/>
    <w:qFormat/>
    <w:uiPriority w:val="99"/>
    <w:rPr>
      <w:kern w:val="2"/>
      <w:sz w:val="18"/>
      <w:szCs w:val="18"/>
    </w:rPr>
  </w:style>
  <w:style w:type="character" w:customStyle="1" w:styleId="116">
    <w:name w:val="页脚 Char1"/>
    <w:qFormat/>
    <w:uiPriority w:val="99"/>
    <w:rPr>
      <w:rFonts w:eastAsia="宋体"/>
      <w:kern w:val="2"/>
      <w:sz w:val="18"/>
      <w:szCs w:val="18"/>
      <w:lang w:val="en-US" w:eastAsia="zh-CN" w:bidi="ar-SA"/>
    </w:rPr>
  </w:style>
  <w:style w:type="character" w:customStyle="1" w:styleId="117">
    <w:name w:val="正文文本 2 Char1"/>
    <w:qFormat/>
    <w:uiPriority w:val="99"/>
    <w:rPr>
      <w:kern w:val="2"/>
      <w:sz w:val="21"/>
      <w:szCs w:val="24"/>
    </w:rPr>
  </w:style>
  <w:style w:type="character" w:customStyle="1" w:styleId="118">
    <w:name w:val="标题 6 Char1"/>
    <w:qFormat/>
    <w:uiPriority w:val="0"/>
    <w:rPr>
      <w:rFonts w:ascii="Arial" w:hAnsi="Arial" w:eastAsia="黑体"/>
      <w:b/>
      <w:bCs/>
      <w:sz w:val="24"/>
      <w:szCs w:val="24"/>
    </w:rPr>
  </w:style>
  <w:style w:type="paragraph" w:customStyle="1" w:styleId="11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0">
    <w:name w:val="表格文字"/>
    <w:basedOn w:val="1"/>
    <w:qFormat/>
    <w:uiPriority w:val="0"/>
    <w:pPr>
      <w:adjustRightInd w:val="0"/>
      <w:spacing w:line="420" w:lineRule="atLeast"/>
      <w:ind w:firstLine="420" w:firstLineChars="200"/>
      <w:jc w:val="left"/>
      <w:textAlignment w:val="baseline"/>
    </w:pPr>
    <w:rPr>
      <w:rFonts w:ascii="Times New Roman" w:hAnsi="Times New Roman" w:eastAsia="宋体"/>
      <w:kern w:val="0"/>
      <w:sz w:val="21"/>
      <w:szCs w:val="20"/>
    </w:rPr>
  </w:style>
  <w:style w:type="character" w:customStyle="1" w:styleId="121">
    <w:name w:val="font161"/>
    <w:qFormat/>
    <w:uiPriority w:val="0"/>
    <w:rPr>
      <w:b/>
      <w:bCs/>
      <w:sz w:val="32"/>
      <w:szCs w:val="32"/>
    </w:rPr>
  </w:style>
  <w:style w:type="paragraph" w:customStyle="1" w:styleId="122">
    <w:name w:val="样式2"/>
    <w:basedOn w:val="4"/>
    <w:qFormat/>
    <w:uiPriority w:val="0"/>
    <w:pPr>
      <w:spacing w:before="200" w:after="200" w:line="240" w:lineRule="auto"/>
      <w:ind w:firstLine="210" w:firstLineChars="100"/>
    </w:pPr>
    <w:rPr>
      <w:rFonts w:ascii="黑体" w:hAnsi="黑体" w:eastAsia="黑体"/>
      <w:b w:val="0"/>
      <w:i/>
      <w:sz w:val="24"/>
      <w:szCs w:val="28"/>
    </w:rPr>
  </w:style>
  <w:style w:type="paragraph" w:customStyle="1" w:styleId="123">
    <w:name w:val="表格"/>
    <w:basedOn w:val="1"/>
    <w:qFormat/>
    <w:uiPriority w:val="0"/>
    <w:pPr>
      <w:spacing w:line="400" w:lineRule="exact"/>
      <w:ind w:firstLine="420" w:firstLineChars="200"/>
      <w:jc w:val="center"/>
      <w:textAlignment w:val="center"/>
    </w:pPr>
    <w:rPr>
      <w:rFonts w:ascii="华文细黑" w:hAnsi="华文细黑" w:eastAsia="宋体"/>
      <w:kern w:val="0"/>
      <w:sz w:val="21"/>
      <w:szCs w:val="20"/>
    </w:rPr>
  </w:style>
  <w:style w:type="paragraph" w:customStyle="1" w:styleId="124">
    <w:name w:val="6'"/>
    <w:basedOn w:val="1"/>
    <w:qFormat/>
    <w:uiPriority w:val="0"/>
    <w:pPr>
      <w:autoSpaceDE w:val="0"/>
      <w:autoSpaceDN w:val="0"/>
      <w:adjustRightInd w:val="0"/>
      <w:snapToGrid w:val="0"/>
      <w:spacing w:line="320" w:lineRule="exact"/>
      <w:ind w:firstLine="420" w:firstLineChars="200"/>
      <w:jc w:val="center"/>
      <w:textAlignment w:val="baseline"/>
    </w:pPr>
    <w:rPr>
      <w:rFonts w:ascii="Times New Roman" w:hAnsi="Times New Roman" w:eastAsia="宋体"/>
      <w:spacing w:val="20"/>
      <w:kern w:val="28"/>
      <w:sz w:val="21"/>
      <w:szCs w:val="20"/>
    </w:rPr>
  </w:style>
  <w:style w:type="paragraph" w:customStyle="1" w:styleId="125">
    <w:name w:val="1"/>
    <w:basedOn w:val="1"/>
    <w:qFormat/>
    <w:uiPriority w:val="99"/>
    <w:pPr>
      <w:spacing w:line="400" w:lineRule="exact"/>
      <w:ind w:firstLine="420" w:firstLineChars="200"/>
    </w:pPr>
    <w:rPr>
      <w:rFonts w:ascii="Times New Roman" w:hAnsi="Times New Roman" w:eastAsia="宋体"/>
      <w:sz w:val="21"/>
      <w:szCs w:val="24"/>
    </w:rPr>
  </w:style>
  <w:style w:type="paragraph" w:customStyle="1" w:styleId="126">
    <w:name w:val="修订1"/>
    <w:qFormat/>
    <w:uiPriority w:val="99"/>
    <w:rPr>
      <w:rFonts w:ascii="Times New Roman" w:hAnsi="Times New Roman" w:eastAsia="宋体" w:cs="Times New Roman"/>
      <w:kern w:val="2"/>
      <w:sz w:val="21"/>
      <w:szCs w:val="24"/>
      <w:lang w:val="en-US" w:eastAsia="zh-CN" w:bidi="ar-SA"/>
    </w:rPr>
  </w:style>
  <w:style w:type="paragraph" w:customStyle="1" w:styleId="127">
    <w:name w:val="样式1"/>
    <w:basedOn w:val="1"/>
    <w:next w:val="5"/>
    <w:link w:val="128"/>
    <w:qFormat/>
    <w:uiPriority w:val="0"/>
    <w:pPr>
      <w:spacing w:line="360" w:lineRule="auto"/>
      <w:ind w:firstLine="420" w:firstLineChars="200"/>
    </w:pPr>
    <w:rPr>
      <w:rFonts w:ascii="宋体" w:hAnsi="宋体" w:eastAsia="宋体"/>
      <w:sz w:val="21"/>
      <w:szCs w:val="21"/>
    </w:rPr>
  </w:style>
  <w:style w:type="character" w:customStyle="1" w:styleId="128">
    <w:name w:val="样式1 Char"/>
    <w:link w:val="127"/>
    <w:qFormat/>
    <w:locked/>
    <w:uiPriority w:val="0"/>
    <w:rPr>
      <w:rFonts w:ascii="宋体" w:hAnsi="宋体"/>
      <w:kern w:val="2"/>
      <w:sz w:val="21"/>
      <w:szCs w:val="21"/>
    </w:rPr>
  </w:style>
  <w:style w:type="paragraph" w:customStyle="1" w:styleId="129">
    <w:name w:val="WPSOffice手动目录 1"/>
    <w:qFormat/>
    <w:uiPriority w:val="0"/>
    <w:rPr>
      <w:rFonts w:ascii="Times New Roman" w:hAnsi="Times New Roman" w:eastAsia="宋体" w:cs="Times New Roman"/>
      <w:lang w:val="en-US" w:eastAsia="zh-CN" w:bidi="ar-SA"/>
    </w:rPr>
  </w:style>
  <w:style w:type="paragraph" w:customStyle="1" w:styleId="130">
    <w:name w:val="样式 标题 1 + 黑体 三号 非加粗 居中 段前: 6 磅 段后: 6 磅 行距: 固定值 20 磅"/>
    <w:basedOn w:val="2"/>
    <w:qFormat/>
    <w:uiPriority w:val="0"/>
    <w:pPr>
      <w:spacing w:before="120" w:after="120" w:line="400" w:lineRule="exact"/>
      <w:ind w:firstLine="420" w:firstLineChars="200"/>
      <w:jc w:val="center"/>
    </w:pPr>
    <w:rPr>
      <w:rFonts w:ascii="黑体" w:hAnsi="黑体" w:eastAsia="黑体" w:cs="宋体"/>
      <w:b w:val="0"/>
      <w:bCs w:val="0"/>
      <w:sz w:val="32"/>
      <w:szCs w:val="20"/>
    </w:rPr>
  </w:style>
  <w:style w:type="paragraph" w:customStyle="1" w:styleId="13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3">
    <w:name w:val="Char1"/>
    <w:basedOn w:val="1"/>
    <w:autoRedefine/>
    <w:qFormat/>
    <w:uiPriority w:val="99"/>
    <w:pPr>
      <w:tabs>
        <w:tab w:val="left" w:pos="360"/>
      </w:tabs>
      <w:spacing w:line="400" w:lineRule="exact"/>
      <w:ind w:firstLine="420" w:firstLineChars="200"/>
    </w:pPr>
    <w:rPr>
      <w:rFonts w:ascii="Times New Roman" w:hAnsi="Times New Roman" w:eastAsia="宋体"/>
      <w:sz w:val="24"/>
      <w:szCs w:val="24"/>
    </w:rPr>
  </w:style>
  <w:style w:type="character" w:customStyle="1" w:styleId="134">
    <w:name w:val="纯文本 字符1"/>
    <w:qFormat/>
    <w:uiPriority w:val="0"/>
    <w:rPr>
      <w:rFonts w:ascii="宋体" w:hAnsi="Courier New" w:cs="Courier New"/>
      <w:kern w:val="2"/>
      <w:sz w:val="21"/>
      <w:szCs w:val="21"/>
    </w:rPr>
  </w:style>
  <w:style w:type="paragraph" w:customStyle="1" w:styleId="135">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36">
    <w:name w:val="_Style 113"/>
    <w:autoRedefine/>
    <w:unhideWhenUsed/>
    <w:qFormat/>
    <w:uiPriority w:val="99"/>
    <w:rPr>
      <w:color w:val="605E5C"/>
      <w:shd w:val="clear" w:color="auto" w:fill="E1DFDD"/>
    </w:rPr>
  </w:style>
  <w:style w:type="character" w:customStyle="1" w:styleId="137">
    <w:name w:val="表格3 Char"/>
    <w:link w:val="138"/>
    <w:qFormat/>
    <w:uiPriority w:val="0"/>
    <w:rPr>
      <w:sz w:val="21"/>
    </w:rPr>
  </w:style>
  <w:style w:type="paragraph" w:customStyle="1" w:styleId="138">
    <w:name w:val="表格3"/>
    <w:basedOn w:val="1"/>
    <w:link w:val="137"/>
    <w:autoRedefine/>
    <w:qFormat/>
    <w:uiPriority w:val="0"/>
    <w:pPr>
      <w:adjustRightInd w:val="0"/>
      <w:spacing w:line="360" w:lineRule="atLeast"/>
      <w:ind w:left="72" w:leftChars="30" w:right="72" w:rightChars="30"/>
      <w:textAlignment w:val="baseline"/>
    </w:pPr>
    <w:rPr>
      <w:rFonts w:ascii="Times New Roman" w:hAnsi="Times New Roman" w:eastAsia="宋体"/>
      <w:kern w:val="0"/>
      <w:sz w:val="21"/>
      <w:szCs w:val="20"/>
    </w:rPr>
  </w:style>
  <w:style w:type="character" w:customStyle="1" w:styleId="139">
    <w:name w:val="正文文本首行缩进 字符"/>
    <w:qFormat/>
    <w:uiPriority w:val="0"/>
  </w:style>
  <w:style w:type="character" w:customStyle="1" w:styleId="140">
    <w:name w:val="页眉 字符1"/>
    <w:qFormat/>
    <w:uiPriority w:val="99"/>
    <w:rPr>
      <w:kern w:val="2"/>
      <w:sz w:val="18"/>
      <w:szCs w:val="18"/>
    </w:rPr>
  </w:style>
  <w:style w:type="character" w:customStyle="1" w:styleId="141">
    <w:name w:val="页脚 字符1"/>
    <w:autoRedefine/>
    <w:qFormat/>
    <w:uiPriority w:val="99"/>
    <w:rPr>
      <w:kern w:val="2"/>
      <w:sz w:val="18"/>
      <w:szCs w:val="18"/>
    </w:rPr>
  </w:style>
  <w:style w:type="paragraph" w:customStyle="1" w:styleId="142">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143">
    <w:name w:val="未处理的提及1"/>
    <w:autoRedefine/>
    <w:unhideWhenUsed/>
    <w:qFormat/>
    <w:uiPriority w:val="99"/>
    <w:rPr>
      <w:color w:val="605E5C"/>
      <w:shd w:val="clear" w:color="auto" w:fill="E1DFDD"/>
    </w:rPr>
  </w:style>
  <w:style w:type="paragraph" w:customStyle="1" w:styleId="144">
    <w:name w:val="修订3"/>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47">
    <w:name w:val="批注框文本 Char1"/>
    <w:autoRedefine/>
    <w:qFormat/>
    <w:uiPriority w:val="0"/>
    <w:rPr>
      <w:sz w:val="18"/>
      <w:szCs w:val="18"/>
    </w:rPr>
  </w:style>
  <w:style w:type="paragraph" w:customStyle="1" w:styleId="148">
    <w:name w:val="段落"/>
    <w:basedOn w:val="1"/>
    <w:qFormat/>
    <w:uiPriority w:val="0"/>
    <w:pPr>
      <w:snapToGrid w:val="0"/>
      <w:spacing w:line="460" w:lineRule="atLeast"/>
      <w:ind w:firstLine="629"/>
    </w:pPr>
    <w:rPr>
      <w:rFonts w:ascii="Times New Roman" w:hAnsi="Times New Roman" w:eastAsia="宋体"/>
      <w:spacing w:val="10"/>
      <w:sz w:val="24"/>
      <w:szCs w:val="20"/>
    </w:rPr>
  </w:style>
  <w:style w:type="paragraph" w:customStyle="1" w:styleId="149">
    <w:name w:val="样式3"/>
    <w:basedOn w:val="1"/>
    <w:qFormat/>
    <w:uiPriority w:val="0"/>
    <w:pPr>
      <w:snapToGrid w:val="0"/>
      <w:spacing w:line="460" w:lineRule="atLeast"/>
      <w:ind w:left="851" w:hanging="851"/>
    </w:pPr>
    <w:rPr>
      <w:rFonts w:ascii="Times New Roman" w:hAnsi="Times New Roman" w:eastAsia="宋体"/>
      <w:spacing w:val="10"/>
      <w:sz w:val="24"/>
      <w:szCs w:val="20"/>
    </w:rPr>
  </w:style>
  <w:style w:type="character" w:customStyle="1" w:styleId="150">
    <w:name w:val="正文文本 字符"/>
    <w:qFormat/>
    <w:uiPriority w:val="99"/>
    <w:rPr>
      <w:rFonts w:ascii="Abadi MT Condensed Light" w:hAnsi="Abadi MT Condensed Light" w:eastAsia="仿宋_GB2312"/>
      <w:kern w:val="2"/>
      <w:sz w:val="10"/>
    </w:rPr>
  </w:style>
  <w:style w:type="character" w:customStyle="1" w:styleId="151">
    <w:name w:val="标题 1 字符"/>
    <w:qFormat/>
    <w:uiPriority w:val="0"/>
    <w:rPr>
      <w:rFonts w:ascii="楷体_GB2312" w:hAnsi="Abadi MT Condensed Light" w:eastAsia="楷体_GB2312"/>
      <w:b/>
      <w:kern w:val="2"/>
      <w:sz w:val="28"/>
    </w:rPr>
  </w:style>
  <w:style w:type="character" w:customStyle="1" w:styleId="152">
    <w:name w:val="标题 2 字符"/>
    <w:qFormat/>
    <w:uiPriority w:val="9"/>
    <w:rPr>
      <w:rFonts w:ascii="Cambria" w:hAnsi="Cambria" w:eastAsia="宋体" w:cs="Times New Roman"/>
      <w:b/>
      <w:bCs/>
      <w:kern w:val="2"/>
      <w:sz w:val="32"/>
      <w:szCs w:val="32"/>
    </w:rPr>
  </w:style>
  <w:style w:type="character" w:customStyle="1" w:styleId="153">
    <w:name w:val="标题 3 字符"/>
    <w:autoRedefine/>
    <w:qFormat/>
    <w:uiPriority w:val="0"/>
    <w:rPr>
      <w:rFonts w:ascii="Abadi MT Condensed Light" w:hAnsi="Abadi MT Condensed Light" w:eastAsia="仿宋_GB2312"/>
      <w:kern w:val="2"/>
      <w:sz w:val="21"/>
    </w:rPr>
  </w:style>
  <w:style w:type="character" w:customStyle="1" w:styleId="154">
    <w:name w:val="标题 4 字符"/>
    <w:qFormat/>
    <w:uiPriority w:val="9"/>
    <w:rPr>
      <w:rFonts w:ascii="Abadi MT Condensed Light" w:hAnsi="Abadi MT Condensed Light" w:eastAsia="楷体_GB2312"/>
      <w:b/>
      <w:kern w:val="2"/>
      <w:sz w:val="24"/>
    </w:rPr>
  </w:style>
  <w:style w:type="character" w:customStyle="1" w:styleId="155">
    <w:name w:val="标题 5 字符"/>
    <w:qFormat/>
    <w:uiPriority w:val="9"/>
    <w:rPr>
      <w:rFonts w:ascii="Arial Narrow" w:hAnsi="Arial Narrow" w:eastAsia="楷体_GB2312" w:cs="Arial"/>
      <w:kern w:val="2"/>
      <w:sz w:val="24"/>
    </w:rPr>
  </w:style>
  <w:style w:type="character" w:customStyle="1" w:styleId="156">
    <w:name w:val="标题 6 字符"/>
    <w:autoRedefine/>
    <w:qFormat/>
    <w:uiPriority w:val="9"/>
    <w:rPr>
      <w:rFonts w:ascii="Arial Narrow" w:hAnsi="Arial Narrow" w:eastAsia="仿宋_GB2312"/>
      <w:kern w:val="2"/>
      <w:sz w:val="24"/>
    </w:rPr>
  </w:style>
  <w:style w:type="character" w:customStyle="1" w:styleId="157">
    <w:name w:val="标题 7 字符"/>
    <w:autoRedefine/>
    <w:qFormat/>
    <w:uiPriority w:val="9"/>
    <w:rPr>
      <w:rFonts w:ascii="Arial Narrow" w:hAnsi="Arial Narrow" w:eastAsia="楷体_GB2312"/>
      <w:b/>
      <w:kern w:val="2"/>
      <w:sz w:val="36"/>
    </w:rPr>
  </w:style>
  <w:style w:type="character" w:customStyle="1" w:styleId="158">
    <w:name w:val="标题 8 字符"/>
    <w:qFormat/>
    <w:uiPriority w:val="9"/>
    <w:rPr>
      <w:rFonts w:ascii="Arial" w:hAnsi="Arial" w:eastAsia="黑体"/>
      <w:kern w:val="2"/>
      <w:sz w:val="24"/>
      <w:szCs w:val="24"/>
    </w:rPr>
  </w:style>
  <w:style w:type="character" w:customStyle="1" w:styleId="159">
    <w:name w:val="标题 9 字符"/>
    <w:qFormat/>
    <w:uiPriority w:val="9"/>
    <w:rPr>
      <w:rFonts w:ascii="Arial" w:hAnsi="Arial" w:eastAsia="黑体"/>
      <w:kern w:val="2"/>
      <w:sz w:val="21"/>
      <w:szCs w:val="21"/>
    </w:rPr>
  </w:style>
  <w:style w:type="character" w:customStyle="1" w:styleId="160">
    <w:name w:val="文档结构图 字符"/>
    <w:qFormat/>
    <w:uiPriority w:val="99"/>
    <w:rPr>
      <w:rFonts w:ascii="宋体" w:hAnsi="Abadi MT Condensed Light"/>
      <w:kern w:val="2"/>
      <w:sz w:val="18"/>
      <w:szCs w:val="18"/>
    </w:rPr>
  </w:style>
  <w:style w:type="character" w:customStyle="1" w:styleId="161">
    <w:name w:val="批注文字 字符"/>
    <w:qFormat/>
    <w:uiPriority w:val="99"/>
    <w:rPr>
      <w:rFonts w:ascii="Abadi MT Condensed Light" w:hAnsi="Abadi MT Condensed Light" w:eastAsia="仿宋_GB2312"/>
      <w:kern w:val="2"/>
      <w:sz w:val="10"/>
    </w:rPr>
  </w:style>
  <w:style w:type="character" w:customStyle="1" w:styleId="162">
    <w:name w:val="正文文本缩进 字符"/>
    <w:qFormat/>
    <w:uiPriority w:val="99"/>
    <w:rPr>
      <w:rFonts w:ascii="楷体_GB2312" w:hAnsi="Abadi MT Condensed Light" w:eastAsia="楷体_GB2312"/>
      <w:b/>
      <w:kern w:val="2"/>
      <w:sz w:val="28"/>
    </w:rPr>
  </w:style>
  <w:style w:type="character" w:customStyle="1" w:styleId="163">
    <w:name w:val="纯文本 字符"/>
    <w:qFormat/>
    <w:uiPriority w:val="0"/>
    <w:rPr>
      <w:rFonts w:ascii="宋体" w:hAnsi="Courier New"/>
      <w:kern w:val="2"/>
      <w:sz w:val="21"/>
      <w:szCs w:val="21"/>
    </w:rPr>
  </w:style>
  <w:style w:type="character" w:customStyle="1" w:styleId="164">
    <w:name w:val="日期 字符"/>
    <w:qFormat/>
    <w:uiPriority w:val="99"/>
    <w:rPr>
      <w:rFonts w:ascii="楷体_GB2312" w:hAnsi="Abadi MT Condensed Light" w:eastAsia="楷体_GB2312"/>
      <w:kern w:val="2"/>
      <w:sz w:val="28"/>
    </w:rPr>
  </w:style>
  <w:style w:type="character" w:customStyle="1" w:styleId="165">
    <w:name w:val="批注框文本 字符"/>
    <w:qFormat/>
    <w:uiPriority w:val="99"/>
    <w:rPr>
      <w:rFonts w:ascii="Abadi MT Condensed Light" w:hAnsi="Abadi MT Condensed Light" w:eastAsia="仿宋_GB2312"/>
      <w:kern w:val="2"/>
      <w:sz w:val="18"/>
      <w:szCs w:val="18"/>
    </w:rPr>
  </w:style>
  <w:style w:type="character" w:customStyle="1" w:styleId="166">
    <w:name w:val="页脚 字符"/>
    <w:qFormat/>
    <w:uiPriority w:val="99"/>
    <w:rPr>
      <w:rFonts w:ascii="Abadi MT Condensed Light" w:hAnsi="Abadi MT Condensed Light" w:eastAsia="仿宋_GB2312"/>
      <w:kern w:val="2"/>
      <w:sz w:val="18"/>
    </w:rPr>
  </w:style>
  <w:style w:type="character" w:customStyle="1" w:styleId="167">
    <w:name w:val="页眉 字符"/>
    <w:qFormat/>
    <w:uiPriority w:val="99"/>
    <w:rPr>
      <w:rFonts w:ascii="Abadi MT Condensed Light" w:hAnsi="Abadi MT Condensed Light" w:eastAsia="仿宋_GB2312"/>
      <w:kern w:val="2"/>
      <w:sz w:val="18"/>
      <w:szCs w:val="18"/>
    </w:rPr>
  </w:style>
  <w:style w:type="character" w:customStyle="1" w:styleId="168">
    <w:name w:val="脚注文本 字符"/>
    <w:qFormat/>
    <w:uiPriority w:val="0"/>
    <w:rPr>
      <w:kern w:val="2"/>
      <w:sz w:val="18"/>
      <w:szCs w:val="24"/>
    </w:rPr>
  </w:style>
  <w:style w:type="character" w:customStyle="1" w:styleId="169">
    <w:name w:val="正文文本缩进 3 字符"/>
    <w:qFormat/>
    <w:uiPriority w:val="99"/>
    <w:rPr>
      <w:rFonts w:ascii="Abadi MT Condensed Light" w:hAnsi="Abadi MT Condensed Light" w:eastAsia="楷体_GB2312"/>
      <w:kern w:val="2"/>
      <w:sz w:val="24"/>
    </w:rPr>
  </w:style>
  <w:style w:type="character" w:customStyle="1" w:styleId="170">
    <w:name w:val="标题 字符"/>
    <w:qFormat/>
    <w:uiPriority w:val="10"/>
    <w:rPr>
      <w:rFonts w:ascii="Cambria" w:hAnsi="Cambria"/>
      <w:b/>
      <w:bCs/>
      <w:kern w:val="2"/>
      <w:sz w:val="32"/>
      <w:szCs w:val="32"/>
    </w:rPr>
  </w:style>
  <w:style w:type="character" w:customStyle="1" w:styleId="171">
    <w:name w:val="批注主题 字符"/>
    <w:qFormat/>
    <w:uiPriority w:val="99"/>
    <w:rPr>
      <w:rFonts w:ascii="Abadi MT Condensed Light" w:hAnsi="Abadi MT Condensed Light" w:eastAsia="仿宋_GB2312"/>
      <w:b/>
      <w:bCs/>
      <w:kern w:val="2"/>
      <w:sz w:val="10"/>
    </w:rPr>
  </w:style>
  <w:style w:type="character" w:customStyle="1" w:styleId="172">
    <w:name w:val="批注文字 字符1"/>
    <w:qFormat/>
    <w:uiPriority w:val="99"/>
    <w:rPr>
      <w:kern w:val="2"/>
      <w:sz w:val="21"/>
      <w:szCs w:val="24"/>
    </w:rPr>
  </w:style>
  <w:style w:type="paragraph" w:customStyle="1" w:styleId="173">
    <w:name w:val="_Style 27"/>
    <w:basedOn w:val="1"/>
    <w:qFormat/>
    <w:uiPriority w:val="0"/>
    <w:rPr>
      <w:rFonts w:ascii="Tahoma" w:hAnsi="Tahoma" w:eastAsia="宋体"/>
      <w:sz w:val="24"/>
      <w:szCs w:val="20"/>
    </w:rPr>
  </w:style>
  <w:style w:type="paragraph" w:customStyle="1" w:styleId="174">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楷体_GB2312" w:hAnsi="Arial" w:eastAsia="楷体_GB2312"/>
      <w:kern w:val="0"/>
      <w:sz w:val="24"/>
      <w:szCs w:val="24"/>
    </w:rPr>
  </w:style>
  <w:style w:type="paragraph" w:customStyle="1" w:styleId="175">
    <w:name w:val="题1.1.1"/>
    <w:basedOn w:val="1"/>
    <w:qFormat/>
    <w:uiPriority w:val="0"/>
    <w:pPr>
      <w:adjustRightInd w:val="0"/>
      <w:ind w:left="964" w:firstLine="454"/>
      <w:textAlignment w:val="baseline"/>
    </w:pPr>
    <w:rPr>
      <w:rFonts w:ascii="楷体_GB2312" w:hAnsi="Times New Roman" w:eastAsia="楷体_GB2312"/>
      <w:spacing w:val="5"/>
      <w:kern w:val="0"/>
      <w:sz w:val="21"/>
      <w:szCs w:val="20"/>
    </w:rPr>
  </w:style>
  <w:style w:type="paragraph" w:customStyle="1" w:styleId="17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6"/>
      <w:szCs w:val="16"/>
    </w:rPr>
  </w:style>
  <w:style w:type="paragraph" w:customStyle="1" w:styleId="177">
    <w:name w:val="Char5 Char Char Char Char Char Char"/>
    <w:basedOn w:val="1"/>
    <w:qFormat/>
    <w:uiPriority w:val="0"/>
    <w:rPr>
      <w:rFonts w:ascii="Tahoma" w:hAnsi="Tahoma" w:eastAsia="宋体"/>
      <w:sz w:val="24"/>
      <w:szCs w:val="20"/>
    </w:rPr>
  </w:style>
  <w:style w:type="paragraph" w:customStyle="1" w:styleId="178">
    <w:name w:val="列表段落1"/>
    <w:basedOn w:val="1"/>
    <w:qFormat/>
    <w:uiPriority w:val="34"/>
    <w:pPr>
      <w:ind w:firstLine="420" w:firstLineChars="200"/>
    </w:pPr>
    <w:rPr>
      <w:rFonts w:ascii="Calibri" w:hAnsi="Calibri" w:eastAsia="宋体"/>
      <w:sz w:val="21"/>
      <w:szCs w:val="22"/>
    </w:rPr>
  </w:style>
  <w:style w:type="paragraph" w:customStyle="1" w:styleId="179">
    <w:name w:val="Char5 Char Char Char Char Char Char1"/>
    <w:basedOn w:val="1"/>
    <w:qFormat/>
    <w:uiPriority w:val="0"/>
    <w:rPr>
      <w:rFonts w:ascii="Tahoma" w:hAnsi="Tahoma" w:eastAsia="宋体"/>
      <w:sz w:val="24"/>
      <w:szCs w:val="20"/>
    </w:rPr>
  </w:style>
  <w:style w:type="paragraph" w:customStyle="1" w:styleId="180">
    <w:name w:val="expndtw5lochaf16hichaf0d"/>
    <w:qFormat/>
    <w:uiPriority w:val="0"/>
    <w:pPr>
      <w:keepNext/>
      <w:keepLines/>
      <w:widowControl w:val="0"/>
      <w:adjustRightInd w:val="0"/>
      <w:spacing w:before="260" w:after="260" w:line="416" w:lineRule="atLeast"/>
      <w:jc w:val="center"/>
      <w:textAlignment w:val="baseline"/>
    </w:pPr>
    <w:rPr>
      <w:rFonts w:ascii="宋体" w:hAnsi="Times New Roman" w:eastAsia="宋体" w:cs="Times New Roman"/>
      <w:b/>
      <w:spacing w:val="5"/>
      <w:sz w:val="32"/>
      <w:lang w:val="en-US" w:eastAsia="zh-CN" w:bidi="ar-SA"/>
    </w:rPr>
  </w:style>
  <w:style w:type="paragraph" w:customStyle="1" w:styleId="181">
    <w:name w:val="Char Char Char Char"/>
    <w:basedOn w:val="1"/>
    <w:qFormat/>
    <w:uiPriority w:val="99"/>
    <w:rPr>
      <w:rFonts w:ascii="Tahoma" w:hAnsi="Tahoma" w:eastAsia="宋体"/>
      <w:sz w:val="24"/>
      <w:szCs w:val="20"/>
    </w:rPr>
  </w:style>
  <w:style w:type="paragraph" w:customStyle="1" w:styleId="182">
    <w:name w:val="题1.1"/>
    <w:basedOn w:val="1"/>
    <w:qFormat/>
    <w:uiPriority w:val="0"/>
    <w:pPr>
      <w:adjustRightInd w:val="0"/>
      <w:spacing w:after="60"/>
      <w:ind w:left="454" w:firstLine="454"/>
      <w:textAlignment w:val="baseline"/>
    </w:pPr>
    <w:rPr>
      <w:rFonts w:ascii="楷体_GB2312" w:hAnsi="Times New Roman" w:eastAsia="楷体_GB2312"/>
      <w:spacing w:val="15"/>
      <w:kern w:val="0"/>
      <w:sz w:val="21"/>
      <w:szCs w:val="20"/>
    </w:rPr>
  </w:style>
  <w:style w:type="paragraph" w:customStyle="1" w:styleId="183">
    <w:name w:val="纯文本1"/>
    <w:basedOn w:val="1"/>
    <w:qFormat/>
    <w:uiPriority w:val="0"/>
    <w:pPr>
      <w:adjustRightInd w:val="0"/>
      <w:textAlignment w:val="baseline"/>
    </w:pPr>
    <w:rPr>
      <w:rFonts w:ascii="宋体" w:hAnsi="Courier New" w:eastAsia="宋体"/>
      <w:sz w:val="21"/>
      <w:szCs w:val="20"/>
    </w:rPr>
  </w:style>
  <w:style w:type="character" w:customStyle="1" w:styleId="184">
    <w:name w:val="正文文本 (2)_"/>
    <w:link w:val="185"/>
    <w:qFormat/>
    <w:uiPriority w:val="0"/>
    <w:rPr>
      <w:rFonts w:ascii="MingLiU" w:hAnsi="MingLiU" w:eastAsia="MingLiU" w:cs="MingLiU"/>
      <w:shd w:val="clear" w:color="auto" w:fill="FFFFFF"/>
    </w:rPr>
  </w:style>
  <w:style w:type="paragraph" w:customStyle="1" w:styleId="185">
    <w:name w:val="正文文本 (2)"/>
    <w:basedOn w:val="1"/>
    <w:link w:val="184"/>
    <w:qFormat/>
    <w:uiPriority w:val="0"/>
    <w:pPr>
      <w:shd w:val="clear" w:color="auto" w:fill="FFFFFF"/>
      <w:spacing w:before="480" w:line="408" w:lineRule="exact"/>
      <w:ind w:hanging="660"/>
      <w:jc w:val="left"/>
    </w:pPr>
    <w:rPr>
      <w:rFonts w:ascii="MingLiU" w:hAnsi="MingLiU" w:eastAsia="MingLiU" w:cs="MingLiU"/>
      <w:kern w:val="0"/>
      <w:sz w:val="20"/>
      <w:szCs w:val="20"/>
    </w:rPr>
  </w:style>
  <w:style w:type="character" w:customStyle="1" w:styleId="186">
    <w:name w:val="正文文本 (2) + Courier New"/>
    <w:qFormat/>
    <w:uiPriority w:val="0"/>
    <w:rPr>
      <w:rFonts w:ascii="Courier New" w:hAnsi="Courier New" w:eastAsia="Courier New" w:cs="Courier New"/>
      <w:color w:val="000000"/>
      <w:spacing w:val="-10"/>
      <w:w w:val="100"/>
      <w:position w:val="0"/>
      <w:sz w:val="23"/>
      <w:szCs w:val="23"/>
      <w:u w:val="none"/>
      <w:shd w:val="clear" w:color="auto" w:fill="FFFFFF"/>
      <w:lang w:val="en-US" w:eastAsia="en-US" w:bidi="en-US"/>
    </w:rPr>
  </w:style>
  <w:style w:type="paragraph" w:customStyle="1" w:styleId="187">
    <w:name w:val="List Paragraph_e92a7c97-5d1e-4f38-be85-67f3a32334a9"/>
    <w:basedOn w:val="1"/>
    <w:qFormat/>
    <w:uiPriority w:val="34"/>
    <w:pPr>
      <w:ind w:firstLine="420" w:firstLineChars="200"/>
    </w:pPr>
    <w:rPr>
      <w:rFonts w:ascii="Times New Roman" w:hAnsi="Times New Roman" w:eastAsia="宋体"/>
      <w:sz w:val="21"/>
      <w:szCs w:val="20"/>
    </w:rPr>
  </w:style>
  <w:style w:type="character" w:customStyle="1" w:styleId="188">
    <w:name w:val="正文缩进 字符"/>
    <w:qFormat/>
    <w:locked/>
    <w:uiPriority w:val="0"/>
    <w:rPr>
      <w:rFonts w:ascii="Abadi MT Condensed Light" w:hAnsi="Abadi MT Condensed Light" w:eastAsia="仿宋_GB2312"/>
      <w:kern w:val="2"/>
      <w:sz w:val="10"/>
    </w:rPr>
  </w:style>
  <w:style w:type="character" w:customStyle="1" w:styleId="189">
    <w:name w:val="flNote Char"/>
    <w:link w:val="190"/>
    <w:autoRedefine/>
    <w:qFormat/>
    <w:locked/>
    <w:uiPriority w:val="0"/>
    <w:rPr>
      <w:rFonts w:ascii="Arial" w:hAnsi="Arial" w:eastAsia="黑体" w:cs="Arial"/>
      <w:sz w:val="30"/>
    </w:rPr>
  </w:style>
  <w:style w:type="paragraph" w:customStyle="1" w:styleId="190">
    <w:name w:val="flNote"/>
    <w:basedOn w:val="1"/>
    <w:link w:val="189"/>
    <w:qFormat/>
    <w:uiPriority w:val="0"/>
    <w:pPr>
      <w:adjustRightInd w:val="0"/>
      <w:spacing w:before="320" w:after="160" w:line="360" w:lineRule="atLeast"/>
      <w:jc w:val="center"/>
    </w:pPr>
    <w:rPr>
      <w:rFonts w:ascii="Arial" w:hAnsi="Arial" w:eastAsia="黑体" w:cs="Arial"/>
      <w:kern w:val="0"/>
      <w:sz w:val="30"/>
      <w:szCs w:val="20"/>
    </w:rPr>
  </w:style>
  <w:style w:type="character" w:customStyle="1" w:styleId="191">
    <w:name w:val="注 Char"/>
    <w:link w:val="192"/>
    <w:qFormat/>
    <w:uiPriority w:val="0"/>
    <w:rPr>
      <w:sz w:val="21"/>
    </w:rPr>
  </w:style>
  <w:style w:type="paragraph" w:customStyle="1" w:styleId="192">
    <w:name w:val="注"/>
    <w:basedOn w:val="1"/>
    <w:link w:val="191"/>
    <w:qFormat/>
    <w:uiPriority w:val="0"/>
    <w:pPr>
      <w:adjustRightInd w:val="0"/>
      <w:spacing w:line="360" w:lineRule="atLeast"/>
      <w:ind w:left="840" w:hanging="420"/>
      <w:textAlignment w:val="baseline"/>
    </w:pPr>
    <w:rPr>
      <w:rFonts w:ascii="Times New Roman" w:hAnsi="Times New Roman" w:eastAsia="宋体"/>
      <w:kern w:val="0"/>
      <w:sz w:val="21"/>
      <w:szCs w:val="20"/>
    </w:rPr>
  </w:style>
  <w:style w:type="character" w:customStyle="1" w:styleId="193">
    <w:name w:val="表格2 Char"/>
    <w:link w:val="194"/>
    <w:qFormat/>
    <w:uiPriority w:val="0"/>
    <w:rPr>
      <w:rFonts w:ascii="Arial" w:eastAsia="黑体"/>
    </w:rPr>
  </w:style>
  <w:style w:type="paragraph" w:customStyle="1" w:styleId="194">
    <w:name w:val="表格2"/>
    <w:basedOn w:val="1"/>
    <w:link w:val="193"/>
    <w:qFormat/>
    <w:uiPriority w:val="0"/>
    <w:pPr>
      <w:adjustRightInd w:val="0"/>
      <w:spacing w:after="60" w:line="360" w:lineRule="atLeast"/>
      <w:ind w:left="72" w:leftChars="30" w:right="72" w:rightChars="30"/>
      <w:jc w:val="center"/>
      <w:textAlignment w:val="baseline"/>
    </w:pPr>
    <w:rPr>
      <w:rFonts w:ascii="Arial" w:hAnsi="Times New Roman" w:eastAsia="黑体"/>
      <w:kern w:val="0"/>
      <w:sz w:val="20"/>
      <w:szCs w:val="20"/>
    </w:rPr>
  </w:style>
  <w:style w:type="paragraph" w:customStyle="1" w:styleId="195">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2"/>
    </w:rPr>
  </w:style>
  <w:style w:type="paragraph" w:customStyle="1" w:styleId="196">
    <w:name w:val="List Paragraph1"/>
    <w:basedOn w:val="1"/>
    <w:qFormat/>
    <w:uiPriority w:val="34"/>
    <w:pPr>
      <w:ind w:firstLine="420" w:firstLineChars="200"/>
    </w:pPr>
    <w:rPr>
      <w:rFonts w:ascii="Times New Roman" w:hAnsi="Times New Roman" w:eastAsia="宋体"/>
      <w:sz w:val="21"/>
      <w:szCs w:val="24"/>
    </w:rPr>
  </w:style>
  <w:style w:type="character" w:customStyle="1" w:styleId="197">
    <w:name w:val="标题 2 字符2"/>
    <w:autoRedefine/>
    <w:qFormat/>
    <w:uiPriority w:val="9"/>
    <w:rPr>
      <w:rFonts w:ascii="仿宋_GB2312" w:hAnsi="Abadi MT Condensed Light" w:eastAsia="仿宋_GB2312"/>
      <w:kern w:val="2"/>
      <w:sz w:val="21"/>
    </w:rPr>
  </w:style>
  <w:style w:type="paragraph" w:customStyle="1" w:styleId="19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9">
    <w:name w:val="font41"/>
    <w:qFormat/>
    <w:uiPriority w:val="0"/>
    <w:rPr>
      <w:rFonts w:hint="eastAsia" w:ascii="宋体" w:hAnsi="宋体" w:eastAsia="宋体" w:cs="宋体"/>
      <w:color w:val="000000"/>
      <w:sz w:val="22"/>
      <w:szCs w:val="22"/>
      <w:u w:val="none"/>
    </w:rPr>
  </w:style>
  <w:style w:type="character" w:customStyle="1" w:styleId="200">
    <w:name w:val="font71"/>
    <w:qFormat/>
    <w:uiPriority w:val="0"/>
    <w:rPr>
      <w:rFonts w:hint="eastAsia" w:ascii="宋体" w:hAnsi="宋体" w:eastAsia="宋体" w:cs="宋体"/>
      <w:color w:val="0070C0"/>
      <w:sz w:val="22"/>
      <w:szCs w:val="22"/>
      <w:u w:val="none"/>
    </w:rPr>
  </w:style>
  <w:style w:type="character" w:customStyle="1" w:styleId="201">
    <w:name w:val="font01"/>
    <w:qFormat/>
    <w:uiPriority w:val="0"/>
    <w:rPr>
      <w:rFonts w:hint="eastAsia" w:ascii="宋体" w:hAnsi="宋体" w:eastAsia="宋体" w:cs="宋体"/>
      <w:color w:val="000000"/>
      <w:sz w:val="22"/>
      <w:szCs w:val="22"/>
      <w:u w:val="none"/>
    </w:rPr>
  </w:style>
  <w:style w:type="paragraph" w:customStyle="1" w:styleId="202">
    <w:name w:val="烟草附件大标题"/>
    <w:basedOn w:val="1"/>
    <w:link w:val="203"/>
    <w:qFormat/>
    <w:uiPriority w:val="0"/>
    <w:pPr>
      <w:adjustRightInd w:val="0"/>
      <w:spacing w:before="320" w:afterLines="120" w:line="360" w:lineRule="atLeast"/>
      <w:ind w:left="72" w:right="72"/>
      <w:jc w:val="center"/>
      <w:textAlignment w:val="baseline"/>
    </w:pPr>
    <w:rPr>
      <w:rFonts w:ascii="Arial" w:hAnsi="Times New Roman" w:eastAsia="黑体"/>
      <w:kern w:val="0"/>
      <w:sz w:val="32"/>
      <w:szCs w:val="20"/>
    </w:rPr>
  </w:style>
  <w:style w:type="character" w:customStyle="1" w:styleId="203">
    <w:name w:val="烟草附件大标题 Char"/>
    <w:link w:val="202"/>
    <w:autoRedefine/>
    <w:qFormat/>
    <w:uiPriority w:val="0"/>
    <w:rPr>
      <w:rFonts w:ascii="Arial" w:eastAsia="黑体"/>
      <w:sz w:val="32"/>
    </w:rPr>
  </w:style>
  <w:style w:type="character" w:customStyle="1" w:styleId="204">
    <w:name w:val="正文缩进 Char2"/>
    <w:qFormat/>
    <w:uiPriority w:val="0"/>
    <w:rPr>
      <w:kern w:val="2"/>
      <w:sz w:val="21"/>
    </w:rPr>
  </w:style>
  <w:style w:type="paragraph" w:customStyle="1" w:styleId="205">
    <w:name w:val="首行缩进"/>
    <w:basedOn w:val="1"/>
    <w:qFormat/>
    <w:uiPriority w:val="99"/>
    <w:pPr>
      <w:spacing w:line="360" w:lineRule="auto"/>
      <w:ind w:firstLine="480" w:firstLineChars="200"/>
    </w:pPr>
    <w:rPr>
      <w:rFonts w:ascii="宋体" w:hAnsi="宋体" w:eastAsia="宋体" w:cs="宋体"/>
      <w:kern w:val="0"/>
      <w:sz w:val="24"/>
      <w:szCs w:val="22"/>
    </w:rPr>
  </w:style>
  <w:style w:type="paragraph" w:customStyle="1" w:styleId="206">
    <w:name w:val="UserStyle_2"/>
    <w:basedOn w:val="1"/>
    <w:qFormat/>
    <w:uiPriority w:val="0"/>
    <w:pPr>
      <w:spacing w:line="560" w:lineRule="exact"/>
      <w:ind w:firstLine="200" w:firstLineChars="200"/>
      <w:textAlignment w:val="baseline"/>
    </w:pPr>
    <w:rPr>
      <w:rFonts w:ascii="等线" w:hAnsi="等线" w:eastAsia="方正仿宋_GBK"/>
      <w:sz w:val="32"/>
      <w:szCs w:val="22"/>
    </w:rPr>
  </w:style>
  <w:style w:type="character" w:customStyle="1" w:styleId="207">
    <w:name w:val="UserStyle_1"/>
    <w:link w:val="208"/>
    <w:qFormat/>
    <w:uiPriority w:val="0"/>
    <w:rPr>
      <w:kern w:val="2"/>
      <w:sz w:val="21"/>
      <w:szCs w:val="24"/>
    </w:rPr>
  </w:style>
  <w:style w:type="paragraph" w:customStyle="1" w:styleId="208">
    <w:name w:val="AnnotationText"/>
    <w:basedOn w:val="1"/>
    <w:link w:val="207"/>
    <w:qFormat/>
    <w:uiPriority w:val="0"/>
    <w:pPr>
      <w:widowControl/>
      <w:jc w:val="left"/>
    </w:pPr>
    <w:rPr>
      <w:rFonts w:ascii="Times New Roman" w:hAnsi="Times New Roman" w:eastAsia="宋体"/>
      <w:sz w:val="21"/>
      <w:szCs w:val="24"/>
    </w:rPr>
  </w:style>
  <w:style w:type="paragraph" w:customStyle="1" w:styleId="209">
    <w:name w:val="Char Char Char 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210">
    <w:name w:val="正文1"/>
    <w:qFormat/>
    <w:uiPriority w:val="0"/>
    <w:pPr>
      <w:jc w:val="both"/>
    </w:pPr>
    <w:rPr>
      <w:rFonts w:ascii="Calibri" w:hAnsi="Calibri" w:eastAsia="宋体" w:cs="Calibri"/>
      <w:kern w:val="2"/>
      <w:sz w:val="21"/>
      <w:szCs w:val="21"/>
      <w:lang w:val="en-US" w:eastAsia="zh-CN" w:bidi="ar-SA"/>
    </w:rPr>
  </w:style>
  <w:style w:type="character" w:customStyle="1" w:styleId="211">
    <w:name w:val="正文文本 Char2"/>
    <w:qFormat/>
    <w:uiPriority w:val="99"/>
    <w:rPr>
      <w:rFonts w:ascii="宋体" w:hAnsi="宋体" w:eastAsia="宋体" w:cs="宋体"/>
      <w:sz w:val="20"/>
      <w:szCs w:val="20"/>
    </w:rPr>
  </w:style>
  <w:style w:type="character" w:customStyle="1" w:styleId="212">
    <w:name w:val="页眉 Char1"/>
    <w:autoRedefine/>
    <w:qFormat/>
    <w:uiPriority w:val="99"/>
    <w:rPr>
      <w:rFonts w:ascii="宋体" w:hAnsi="宋体" w:eastAsia="宋体" w:cs="宋体"/>
      <w:sz w:val="18"/>
      <w:szCs w:val="18"/>
    </w:rPr>
  </w:style>
  <w:style w:type="character" w:customStyle="1" w:styleId="213">
    <w:name w:val="明显引用 Char"/>
    <w:qFormat/>
    <w:uiPriority w:val="0"/>
    <w:rPr>
      <w:b/>
      <w:bCs/>
      <w:i/>
      <w:iCs/>
      <w:color w:val="4F81BD"/>
      <w:kern w:val="2"/>
      <w:sz w:val="21"/>
    </w:rPr>
  </w:style>
  <w:style w:type="paragraph" w:styleId="214">
    <w:name w:val="Intense Quote"/>
    <w:basedOn w:val="1"/>
    <w:next w:val="1"/>
    <w:link w:val="215"/>
    <w:qFormat/>
    <w:uiPriority w:val="0"/>
    <w:pPr>
      <w:pBdr>
        <w:bottom w:val="single" w:color="4F81BD" w:sz="4" w:space="4"/>
      </w:pBdr>
      <w:spacing w:before="200" w:after="280"/>
      <w:ind w:left="936" w:right="936"/>
    </w:pPr>
    <w:rPr>
      <w:rFonts w:ascii="Times New Roman" w:hAnsi="Times New Roman" w:eastAsia="宋体"/>
      <w:b/>
      <w:bCs/>
      <w:i/>
      <w:iCs/>
      <w:color w:val="4F81BD"/>
      <w:sz w:val="21"/>
      <w:szCs w:val="20"/>
    </w:rPr>
  </w:style>
  <w:style w:type="character" w:customStyle="1" w:styleId="215">
    <w:name w:val="明显引用 字符"/>
    <w:basedOn w:val="50"/>
    <w:link w:val="214"/>
    <w:qFormat/>
    <w:uiPriority w:val="0"/>
    <w:rPr>
      <w:b/>
      <w:bCs/>
      <w:i/>
      <w:iCs/>
      <w:color w:val="4F81BD"/>
      <w:kern w:val="2"/>
      <w:sz w:val="21"/>
    </w:rPr>
  </w:style>
  <w:style w:type="character" w:customStyle="1" w:styleId="216">
    <w:name w:val="不明显强调1"/>
    <w:qFormat/>
    <w:uiPriority w:val="0"/>
    <w:rPr>
      <w:i/>
      <w:iCs/>
      <w:color w:val="808080"/>
    </w:rPr>
  </w:style>
  <w:style w:type="character" w:customStyle="1" w:styleId="217">
    <w:name w:val="标题4 Char Char"/>
    <w:link w:val="218"/>
    <w:qFormat/>
    <w:uiPriority w:val="0"/>
    <w:rPr>
      <w:rFonts w:ascii="Arial" w:hAnsi="Arial"/>
      <w:b/>
      <w:bCs/>
      <w:sz w:val="24"/>
      <w:szCs w:val="32"/>
    </w:rPr>
  </w:style>
  <w:style w:type="paragraph" w:customStyle="1" w:styleId="218">
    <w:name w:val="标题4"/>
    <w:basedOn w:val="3"/>
    <w:next w:val="21"/>
    <w:link w:val="217"/>
    <w:qFormat/>
    <w:uiPriority w:val="0"/>
    <w:pPr>
      <w:spacing w:line="413" w:lineRule="auto"/>
    </w:pPr>
    <w:rPr>
      <w:rFonts w:ascii="Arial" w:hAnsi="Arial" w:eastAsia="宋体"/>
      <w:kern w:val="0"/>
      <w:sz w:val="24"/>
    </w:rPr>
  </w:style>
  <w:style w:type="character" w:customStyle="1" w:styleId="219">
    <w:name w:val="标题5 Char Char"/>
    <w:link w:val="220"/>
    <w:qFormat/>
    <w:uiPriority w:val="0"/>
    <w:rPr>
      <w:rFonts w:ascii="Arial" w:hAnsi="Arial"/>
      <w:b/>
      <w:bCs/>
      <w:sz w:val="24"/>
      <w:szCs w:val="32"/>
    </w:rPr>
  </w:style>
  <w:style w:type="paragraph" w:customStyle="1" w:styleId="220">
    <w:name w:val="标题5"/>
    <w:basedOn w:val="4"/>
    <w:link w:val="219"/>
    <w:qFormat/>
    <w:uiPriority w:val="0"/>
    <w:pPr>
      <w:spacing w:line="413" w:lineRule="auto"/>
    </w:pPr>
    <w:rPr>
      <w:rFonts w:ascii="Arial" w:hAnsi="Arial" w:eastAsia="宋体"/>
      <w:kern w:val="0"/>
      <w:sz w:val="24"/>
    </w:rPr>
  </w:style>
  <w:style w:type="character" w:customStyle="1" w:styleId="221">
    <w:name w:val="日期 Char2"/>
    <w:qFormat/>
    <w:uiPriority w:val="99"/>
    <w:rPr>
      <w:rFonts w:ascii="宋体" w:hAnsi="Times New Roman"/>
      <w:sz w:val="28"/>
    </w:rPr>
  </w:style>
  <w:style w:type="character" w:customStyle="1" w:styleId="222">
    <w:name w:val="明显参考1"/>
    <w:qFormat/>
    <w:uiPriority w:val="0"/>
    <w:rPr>
      <w:b/>
      <w:bCs/>
      <w:smallCaps/>
      <w:color w:val="C0504D"/>
      <w:spacing w:val="5"/>
      <w:u w:val="single"/>
    </w:rPr>
  </w:style>
  <w:style w:type="character" w:customStyle="1" w:styleId="223">
    <w:name w:val="书籍标题1"/>
    <w:qFormat/>
    <w:uiPriority w:val="0"/>
    <w:rPr>
      <w:b/>
      <w:bCs/>
      <w:smallCaps/>
      <w:spacing w:val="5"/>
    </w:rPr>
  </w:style>
  <w:style w:type="character" w:customStyle="1" w:styleId="224">
    <w:name w:val="文档结构图 Char2"/>
    <w:qFormat/>
    <w:uiPriority w:val="99"/>
    <w:rPr>
      <w:rFonts w:ascii="Times New Roman" w:hAnsi="Times New Roman"/>
      <w:szCs w:val="24"/>
      <w:shd w:val="clear" w:color="auto" w:fill="000080"/>
    </w:rPr>
  </w:style>
  <w:style w:type="character" w:customStyle="1" w:styleId="225">
    <w:name w:val="引用 Char"/>
    <w:qFormat/>
    <w:uiPriority w:val="0"/>
    <w:rPr>
      <w:i/>
      <w:iCs/>
      <w:color w:val="000000"/>
      <w:kern w:val="2"/>
      <w:sz w:val="21"/>
    </w:rPr>
  </w:style>
  <w:style w:type="paragraph" w:styleId="226">
    <w:name w:val="Quote"/>
    <w:basedOn w:val="1"/>
    <w:next w:val="1"/>
    <w:link w:val="227"/>
    <w:qFormat/>
    <w:uiPriority w:val="0"/>
    <w:rPr>
      <w:rFonts w:ascii="Times New Roman" w:hAnsi="Times New Roman" w:eastAsia="宋体"/>
      <w:i/>
      <w:iCs/>
      <w:color w:val="000000"/>
      <w:sz w:val="21"/>
      <w:szCs w:val="20"/>
    </w:rPr>
  </w:style>
  <w:style w:type="character" w:customStyle="1" w:styleId="227">
    <w:name w:val="引用 字符"/>
    <w:basedOn w:val="50"/>
    <w:link w:val="226"/>
    <w:qFormat/>
    <w:uiPriority w:val="0"/>
    <w:rPr>
      <w:i/>
      <w:iCs/>
      <w:color w:val="000000"/>
      <w:kern w:val="2"/>
      <w:sz w:val="21"/>
    </w:rPr>
  </w:style>
  <w:style w:type="character" w:customStyle="1" w:styleId="228">
    <w:name w:val="批注主题 Char2"/>
    <w:qFormat/>
    <w:uiPriority w:val="99"/>
    <w:rPr>
      <w:rFonts w:ascii="宋体" w:hAnsi="Times New Roman"/>
      <w:b/>
      <w:bCs/>
      <w:sz w:val="28"/>
    </w:rPr>
  </w:style>
  <w:style w:type="character" w:customStyle="1" w:styleId="229">
    <w:name w:val="日期 Char1"/>
    <w:qFormat/>
    <w:uiPriority w:val="0"/>
    <w:rPr>
      <w:kern w:val="2"/>
      <w:sz w:val="21"/>
      <w:szCs w:val="22"/>
    </w:rPr>
  </w:style>
  <w:style w:type="character" w:customStyle="1" w:styleId="230">
    <w:name w:val="明显强调1"/>
    <w:qFormat/>
    <w:uiPriority w:val="0"/>
    <w:rPr>
      <w:b/>
      <w:bCs/>
      <w:i/>
      <w:iCs/>
      <w:color w:val="4F81BD"/>
    </w:rPr>
  </w:style>
  <w:style w:type="character" w:customStyle="1" w:styleId="231">
    <w:name w:val="textcontents"/>
    <w:qFormat/>
    <w:uiPriority w:val="0"/>
    <w:rPr>
      <w:rFonts w:cs="Times New Roman"/>
    </w:rPr>
  </w:style>
  <w:style w:type="character" w:customStyle="1" w:styleId="232">
    <w:name w:val="不明显参考1"/>
    <w:qFormat/>
    <w:uiPriority w:val="0"/>
    <w:rPr>
      <w:smallCaps/>
      <w:color w:val="C0504D"/>
      <w:u w:val="single"/>
    </w:rPr>
  </w:style>
  <w:style w:type="character" w:customStyle="1" w:styleId="233">
    <w:name w:val="批注文字 Char Char"/>
    <w:autoRedefine/>
    <w:qFormat/>
    <w:uiPriority w:val="0"/>
    <w:rPr>
      <w:rFonts w:ascii="宋体" w:hAnsi="Times New Roman" w:eastAsia="宋体" w:cs="Times New Roman"/>
      <w:sz w:val="28"/>
      <w:szCs w:val="20"/>
    </w:rPr>
  </w:style>
  <w:style w:type="character" w:customStyle="1" w:styleId="234">
    <w:name w:val="标题 Char2"/>
    <w:qFormat/>
    <w:uiPriority w:val="10"/>
    <w:rPr>
      <w:rFonts w:ascii="Cambria" w:hAnsi="Cambria"/>
      <w:b/>
      <w:bCs/>
      <w:kern w:val="2"/>
      <w:sz w:val="32"/>
      <w:szCs w:val="32"/>
    </w:rPr>
  </w:style>
  <w:style w:type="character" w:customStyle="1" w:styleId="235">
    <w:name w:val="副标题 Char2"/>
    <w:qFormat/>
    <w:uiPriority w:val="11"/>
    <w:rPr>
      <w:rFonts w:ascii="Cambria" w:hAnsi="Cambria"/>
      <w:b/>
      <w:bCs/>
      <w:kern w:val="28"/>
      <w:sz w:val="32"/>
      <w:szCs w:val="32"/>
    </w:rPr>
  </w:style>
  <w:style w:type="paragraph" w:customStyle="1" w:styleId="236">
    <w:name w:val="修订7"/>
    <w:qFormat/>
    <w:uiPriority w:val="0"/>
    <w:rPr>
      <w:rFonts w:ascii="Times New Roman" w:hAnsi="Times New Roman" w:eastAsia="宋体" w:cs="Times New Roman"/>
      <w:kern w:val="2"/>
      <w:sz w:val="21"/>
      <w:szCs w:val="24"/>
      <w:lang w:val="en-US" w:eastAsia="zh-CN" w:bidi="ar-SA"/>
    </w:rPr>
  </w:style>
  <w:style w:type="character" w:customStyle="1" w:styleId="237">
    <w:name w:val="标题 字符1"/>
    <w:qFormat/>
    <w:uiPriority w:val="10"/>
    <w:rPr>
      <w:rFonts w:ascii="Cambria" w:hAnsi="Cambria" w:eastAsia="宋体" w:cs="Times New Roman"/>
      <w:b/>
      <w:bCs/>
      <w:sz w:val="32"/>
      <w:szCs w:val="32"/>
    </w:rPr>
  </w:style>
  <w:style w:type="paragraph" w:customStyle="1" w:styleId="238">
    <w:name w:val="TOC 标题1"/>
    <w:basedOn w:val="2"/>
    <w:next w:val="1"/>
    <w:qFormat/>
    <w:uiPriority w:val="39"/>
    <w:pPr>
      <w:outlineLvl w:val="9"/>
    </w:pPr>
    <w:rPr>
      <w:rFonts w:ascii="Calibri" w:hAnsi="Calibri" w:eastAsia="宋体"/>
    </w:rPr>
  </w:style>
  <w:style w:type="character" w:customStyle="1" w:styleId="239">
    <w:name w:val="副标题 字符1"/>
    <w:qFormat/>
    <w:uiPriority w:val="11"/>
    <w:rPr>
      <w:b/>
      <w:bCs/>
      <w:kern w:val="28"/>
      <w:sz w:val="32"/>
      <w:szCs w:val="32"/>
    </w:rPr>
  </w:style>
  <w:style w:type="character" w:customStyle="1" w:styleId="240">
    <w:name w:val="明显引用 字符1"/>
    <w:qFormat/>
    <w:uiPriority w:val="30"/>
    <w:rPr>
      <w:rFonts w:ascii="宋体" w:hAnsi="宋体" w:eastAsia="宋体" w:cs="宋体"/>
      <w:i/>
      <w:iCs/>
      <w:color w:val="4F81BD"/>
    </w:rPr>
  </w:style>
  <w:style w:type="character" w:customStyle="1" w:styleId="241">
    <w:name w:val="引用 字符1"/>
    <w:qFormat/>
    <w:uiPriority w:val="29"/>
    <w:rPr>
      <w:rFonts w:ascii="宋体" w:hAnsi="宋体" w:eastAsia="宋体" w:cs="宋体"/>
      <w:i/>
      <w:iCs/>
      <w:color w:val="404040"/>
    </w:rPr>
  </w:style>
  <w:style w:type="paragraph" w:customStyle="1" w:styleId="242">
    <w:name w:val="[Normal]"/>
    <w:qFormat/>
    <w:uiPriority w:val="0"/>
    <w:pPr>
      <w:widowControl w:val="0"/>
    </w:pPr>
    <w:rPr>
      <w:rFonts w:ascii="宋体" w:hAnsi="宋体" w:eastAsia="宋体" w:cs="Times New Roman"/>
      <w:sz w:val="24"/>
      <w:szCs w:val="24"/>
      <w:lang w:val="en-US" w:eastAsia="zh-CN" w:bidi="ar-SA"/>
    </w:rPr>
  </w:style>
  <w:style w:type="paragraph" w:customStyle="1" w:styleId="243">
    <w:name w:val="标题1"/>
    <w:basedOn w:val="242"/>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40" w:after="340" w:line="360" w:lineRule="auto"/>
    </w:pPr>
    <w:rPr>
      <w:rFonts w:ascii="黑体" w:hAnsi="黑体" w:eastAsia="黑体" w:cs="黑体"/>
      <w:b/>
      <w:bCs/>
      <w:sz w:val="44"/>
      <w:szCs w:val="44"/>
    </w:rPr>
  </w:style>
  <w:style w:type="paragraph" w:customStyle="1" w:styleId="244">
    <w:name w:val="标题2"/>
    <w:basedOn w:val="243"/>
    <w:qFormat/>
    <w:uiPriority w:val="0"/>
    <w:pPr>
      <w:spacing w:before="0" w:after="0"/>
    </w:pPr>
    <w:rPr>
      <w:sz w:val="30"/>
      <w:szCs w:val="30"/>
    </w:rPr>
  </w:style>
  <w:style w:type="paragraph" w:customStyle="1" w:styleId="245">
    <w:name w:val="标题3"/>
    <w:basedOn w:val="244"/>
    <w:qFormat/>
    <w:uiPriority w:val="0"/>
    <w:rPr>
      <w:rFonts w:ascii="宋体" w:hAnsi="宋体" w:eastAsia="宋体" w:cs="宋体"/>
      <w:sz w:val="21"/>
      <w:szCs w:val="21"/>
    </w:rPr>
  </w:style>
  <w:style w:type="paragraph" w:customStyle="1" w:styleId="246">
    <w:name w:val="±êÌâ2"/>
    <w:basedOn w:val="1"/>
    <w:autoRedefine/>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pPr>
    <w:rPr>
      <w:rFonts w:ascii="黑体" w:hAnsi="黑体" w:eastAsia="黑体" w:cs="黑体"/>
      <w:b/>
      <w:bCs/>
      <w:kern w:val="0"/>
      <w:sz w:val="30"/>
      <w:szCs w:val="30"/>
    </w:rPr>
  </w:style>
  <w:style w:type="paragraph" w:customStyle="1" w:styleId="247">
    <w:name w:val="标题 51"/>
    <w:basedOn w:val="1"/>
    <w:next w:val="246"/>
    <w:qFormat/>
    <w:uiPriority w:val="0"/>
    <w:pPr>
      <w:keepNext/>
      <w:keepLines/>
      <w:spacing w:before="280" w:after="290" w:line="372" w:lineRule="auto"/>
    </w:pPr>
    <w:rPr>
      <w:rFonts w:ascii="宋体" w:hAnsi="宋体" w:eastAsia="宋体"/>
      <w:b/>
      <w:bCs/>
      <w:kern w:val="0"/>
    </w:rPr>
  </w:style>
  <w:style w:type="paragraph" w:customStyle="1" w:styleId="248">
    <w:name w:val="标题 41"/>
    <w:basedOn w:val="1"/>
    <w:qFormat/>
    <w:uiPriority w:val="0"/>
    <w:pPr>
      <w:keepNext/>
      <w:keepLines/>
      <w:spacing w:line="500" w:lineRule="exact"/>
      <w:ind w:left="1080"/>
    </w:pPr>
    <w:rPr>
      <w:rFonts w:ascii="宋体" w:hAnsi="宋体" w:eastAsia="宋体"/>
      <w:kern w:val="0"/>
    </w:rPr>
  </w:style>
  <w:style w:type="paragraph" w:customStyle="1" w:styleId="249">
    <w:name w:val="标题 61"/>
    <w:basedOn w:val="1"/>
    <w:next w:val="246"/>
    <w:qFormat/>
    <w:uiPriority w:val="0"/>
    <w:pPr>
      <w:keepNext/>
      <w:keepLines/>
      <w:spacing w:before="240" w:after="64" w:line="317" w:lineRule="auto"/>
    </w:pPr>
    <w:rPr>
      <w:rFonts w:ascii="宋体" w:hAnsi="宋体" w:eastAsia="宋体"/>
      <w:b/>
      <w:bCs/>
      <w:kern w:val="0"/>
      <w:sz w:val="24"/>
      <w:szCs w:val="24"/>
    </w:rPr>
  </w:style>
  <w:style w:type="paragraph" w:customStyle="1" w:styleId="250">
    <w:name w:val="ÑùÊ½1"/>
    <w:basedOn w:val="1"/>
    <w:qFormat/>
    <w:uiPriority w:val="0"/>
    <w:pPr>
      <w:spacing w:line="360" w:lineRule="auto"/>
    </w:pPr>
    <w:rPr>
      <w:rFonts w:ascii="宋体" w:hAnsi="宋体" w:eastAsia="宋体"/>
      <w:kern w:val="0"/>
      <w:sz w:val="21"/>
      <w:szCs w:val="21"/>
    </w:rPr>
  </w:style>
  <w:style w:type="paragraph" w:customStyle="1" w:styleId="251">
    <w:name w:val="页眉1"/>
    <w:basedOn w:val="1"/>
    <w:qFormat/>
    <w:uiPriority w:val="0"/>
    <w:pPr>
      <w:pBdr>
        <w:bottom w:val="single" w:color="auto" w:sz="6" w:space="1"/>
        <w:between w:val="single" w:color="auto" w:sz="6" w:space="1"/>
      </w:pBdr>
      <w:tabs>
        <w:tab w:val="center" w:pos="4153"/>
        <w:tab w:val="right" w:pos="8306"/>
      </w:tabs>
      <w:ind w:firstLine="200"/>
      <w:jc w:val="center"/>
    </w:pPr>
    <w:rPr>
      <w:rFonts w:ascii="宋体" w:hAnsi="宋体" w:eastAsia="宋体"/>
      <w:kern w:val="0"/>
      <w:sz w:val="18"/>
      <w:szCs w:val="18"/>
    </w:rPr>
  </w:style>
  <w:style w:type="paragraph" w:customStyle="1" w:styleId="252">
    <w:name w:val="页脚1"/>
    <w:basedOn w:val="1"/>
    <w:qFormat/>
    <w:uiPriority w:val="0"/>
    <w:pPr>
      <w:tabs>
        <w:tab w:val="center" w:pos="4153"/>
        <w:tab w:val="right" w:pos="8306"/>
      </w:tabs>
      <w:ind w:firstLine="200"/>
      <w:jc w:val="left"/>
    </w:pPr>
    <w:rPr>
      <w:rFonts w:ascii="宋体" w:hAnsi="宋体" w:eastAsia="宋体"/>
      <w:kern w:val="0"/>
      <w:sz w:val="18"/>
      <w:szCs w:val="18"/>
    </w:rPr>
  </w:style>
  <w:style w:type="paragraph" w:customStyle="1" w:styleId="253">
    <w:name w:val="标题 11"/>
    <w:basedOn w:val="1"/>
    <w:autoRedefine/>
    <w:qFormat/>
    <w:uiPriority w:val="0"/>
    <w:pPr>
      <w:widowControl/>
      <w:spacing w:before="100" w:after="100"/>
      <w:jc w:val="left"/>
    </w:pPr>
    <w:rPr>
      <w:rFonts w:ascii="宋体" w:hAnsi="宋体" w:eastAsia="宋体"/>
      <w:b/>
      <w:bCs/>
      <w:kern w:val="0"/>
      <w:sz w:val="48"/>
      <w:szCs w:val="48"/>
    </w:rPr>
  </w:style>
  <w:style w:type="character" w:customStyle="1" w:styleId="254">
    <w:name w:val="±êÌâ 2 Char"/>
    <w:qFormat/>
    <w:uiPriority w:val="0"/>
    <w:rPr>
      <w:rFonts w:ascii="宋体" w:hAnsi="宋体" w:eastAsia="宋体" w:cs="宋体"/>
      <w:sz w:val="28"/>
      <w:szCs w:val="28"/>
    </w:rPr>
  </w:style>
  <w:style w:type="paragraph" w:customStyle="1" w:styleId="255">
    <w:name w:val="BODY"/>
    <w:basedOn w:val="242"/>
    <w:qFormat/>
    <w:uiPriority w:val="0"/>
    <w:pPr>
      <w:widowControl/>
    </w:pPr>
    <w:rPr>
      <w:rFonts w:cs="宋体"/>
    </w:rPr>
  </w:style>
  <w:style w:type="paragraph" w:customStyle="1" w:styleId="256">
    <w:name w:val="样式1.2.3."/>
    <w:basedOn w:val="242"/>
    <w:next w:val="210"/>
    <w:autoRedefine/>
    <w:qFormat/>
    <w:uiPriority w:val="0"/>
    <w:pPr>
      <w:numPr>
        <w:ilvl w:val="4"/>
        <w:numId w:val="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ind w:left="360"/>
    </w:pPr>
    <w:rPr>
      <w:sz w:val="21"/>
      <w:szCs w:val="21"/>
    </w:rPr>
  </w:style>
  <w:style w:type="paragraph" w:customStyle="1" w:styleId="257">
    <w:name w:val="样式（1）（2）（3）"/>
    <w:basedOn w:val="256"/>
    <w:qFormat/>
    <w:uiPriority w:val="0"/>
    <w:pPr>
      <w:numPr>
        <w:ilvl w:val="5"/>
        <w:numId w:val="3"/>
      </w:numPr>
      <w:ind w:left="1800"/>
    </w:pPr>
  </w:style>
  <w:style w:type="paragraph" w:customStyle="1" w:styleId="258">
    <w:name w:val="样式1）2）3）"/>
    <w:basedOn w:val="257"/>
    <w:qFormat/>
    <w:uiPriority w:val="0"/>
    <w:pPr>
      <w:numPr>
        <w:ilvl w:val="6"/>
        <w:numId w:val="4"/>
      </w:numPr>
      <w:ind w:left="2160"/>
    </w:pPr>
  </w:style>
  <w:style w:type="character" w:customStyle="1" w:styleId="259">
    <w:name w:val="未处理的提及2"/>
    <w:unhideWhenUsed/>
    <w:qFormat/>
    <w:uiPriority w:val="99"/>
    <w:rPr>
      <w:color w:val="605E5C"/>
      <w:shd w:val="clear" w:color="auto" w:fill="E1DFDD"/>
    </w:rPr>
  </w:style>
  <w:style w:type="paragraph" w:customStyle="1" w:styleId="26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1">
    <w:name w:val="Intense Quote Char1"/>
    <w:link w:val="262"/>
    <w:qFormat/>
    <w:locked/>
    <w:uiPriority w:val="30"/>
    <w:rPr>
      <w:b/>
      <w:bCs/>
      <w:i/>
      <w:iCs/>
      <w:color w:val="4F81BD"/>
      <w:kern w:val="2"/>
      <w:sz w:val="21"/>
      <w:szCs w:val="24"/>
    </w:rPr>
  </w:style>
  <w:style w:type="paragraph" w:customStyle="1" w:styleId="262">
    <w:name w:val="明显引用1"/>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color w:val="4F81BD"/>
      <w:sz w:val="21"/>
      <w:szCs w:val="24"/>
    </w:rPr>
  </w:style>
  <w:style w:type="paragraph" w:customStyle="1" w:styleId="263">
    <w:name w:val="Char2"/>
    <w:basedOn w:val="1"/>
    <w:qFormat/>
    <w:uiPriority w:val="99"/>
    <w:rPr>
      <w:rFonts w:ascii="Tahoma" w:hAnsi="Tahoma" w:eastAsia="宋体"/>
      <w:sz w:val="24"/>
      <w:szCs w:val="20"/>
    </w:rPr>
  </w:style>
  <w:style w:type="paragraph" w:customStyle="1" w:styleId="264">
    <w:name w:val="Char Char1 Char Char Char Char Char Char Char Char"/>
    <w:basedOn w:val="1"/>
    <w:qFormat/>
    <w:uiPriority w:val="99"/>
    <w:pPr>
      <w:widowControl/>
      <w:spacing w:after="160" w:line="240" w:lineRule="exact"/>
      <w:jc w:val="left"/>
    </w:pPr>
    <w:rPr>
      <w:rFonts w:ascii="Times New Roman" w:hAnsi="Times New Roman" w:eastAsia="宋体"/>
      <w:sz w:val="21"/>
      <w:szCs w:val="20"/>
    </w:rPr>
  </w:style>
  <w:style w:type="paragraph" w:customStyle="1" w:styleId="26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样式X"/>
    <w:basedOn w:val="1"/>
    <w:qFormat/>
    <w:uiPriority w:val="99"/>
    <w:pPr>
      <w:tabs>
        <w:tab w:val="left" w:pos="1020"/>
      </w:tabs>
      <w:adjustRightInd w:val="0"/>
      <w:spacing w:after="460" w:line="360" w:lineRule="auto"/>
      <w:ind w:left="1020" w:hanging="540"/>
    </w:pPr>
    <w:rPr>
      <w:rFonts w:ascii="Times New Roman" w:hAnsi="Times New Roman" w:eastAsia="宋体"/>
      <w:kern w:val="0"/>
      <w:sz w:val="21"/>
      <w:szCs w:val="20"/>
    </w:rPr>
  </w:style>
  <w:style w:type="paragraph" w:customStyle="1" w:styleId="267">
    <w:name w:val="reader-word-layer reader-word-s4-1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8">
    <w:name w:val="样式7"/>
    <w:basedOn w:val="1"/>
    <w:qFormat/>
    <w:uiPriority w:val="99"/>
    <w:pPr>
      <w:spacing w:line="500" w:lineRule="exact"/>
      <w:jc w:val="center"/>
    </w:pPr>
    <w:rPr>
      <w:rFonts w:ascii="宋体" w:hAnsi="Times New Roman" w:eastAsia="宋体"/>
      <w:b/>
      <w:sz w:val="32"/>
      <w:szCs w:val="20"/>
    </w:rPr>
  </w:style>
  <w:style w:type="paragraph" w:customStyle="1" w:styleId="269">
    <w:name w:val="默认段落字体 Para Char Char Char Char"/>
    <w:basedOn w:val="1"/>
    <w:qFormat/>
    <w:uiPriority w:val="99"/>
    <w:rPr>
      <w:rFonts w:ascii="Times New Roman" w:hAnsi="Times New Roman" w:eastAsia="宋体"/>
      <w:szCs w:val="24"/>
    </w:rPr>
  </w:style>
  <w:style w:type="paragraph" w:customStyle="1" w:styleId="270">
    <w:name w:val="aa"/>
    <w:basedOn w:val="1"/>
    <w:qFormat/>
    <w:uiPriority w:val="99"/>
    <w:pPr>
      <w:widowControl/>
      <w:spacing w:before="100" w:beforeAutospacing="1" w:after="100" w:afterAutospacing="1"/>
      <w:jc w:val="left"/>
    </w:pPr>
    <w:rPr>
      <w:rFonts w:ascii="宋体" w:hAnsi="宋体" w:eastAsia="宋体" w:cs="宋体"/>
      <w:kern w:val="0"/>
      <w:sz w:val="15"/>
      <w:szCs w:val="15"/>
    </w:rPr>
  </w:style>
  <w:style w:type="paragraph" w:customStyle="1" w:styleId="271">
    <w:name w:val="p0"/>
    <w:basedOn w:val="1"/>
    <w:qFormat/>
    <w:uiPriority w:val="99"/>
    <w:pPr>
      <w:widowControl/>
    </w:pPr>
    <w:rPr>
      <w:rFonts w:ascii="Times New Roman" w:hAnsi="Times New Roman" w:eastAsia="宋体"/>
      <w:kern w:val="0"/>
      <w:sz w:val="21"/>
      <w:szCs w:val="21"/>
    </w:rPr>
  </w:style>
  <w:style w:type="paragraph" w:customStyle="1" w:styleId="272">
    <w:name w:val="TOC 标题11"/>
    <w:basedOn w:val="2"/>
    <w:next w:val="1"/>
    <w:qFormat/>
    <w:uiPriority w:val="39"/>
    <w:pPr>
      <w:outlineLvl w:val="9"/>
    </w:pPr>
    <w:rPr>
      <w:rFonts w:ascii="Calibri" w:hAnsi="Calibri" w:eastAsia="宋体"/>
    </w:rPr>
  </w:style>
  <w:style w:type="paragraph" w:customStyle="1" w:styleId="273">
    <w:name w:val="样式 标题 4 +"/>
    <w:basedOn w:val="5"/>
    <w:qFormat/>
    <w:uiPriority w:val="99"/>
    <w:pPr>
      <w:keepNext w:val="0"/>
      <w:adjustRightInd w:val="0"/>
      <w:spacing w:beforeLines="50" w:afterLines="50" w:line="360" w:lineRule="auto"/>
      <w:ind w:left="1080"/>
      <w:jc w:val="left"/>
    </w:pPr>
    <w:rPr>
      <w:rFonts w:ascii="Times New Roman" w:hAnsi="Times New Roman" w:eastAsia="宋体" w:cs="宋体"/>
      <w:bCs w:val="0"/>
      <w:spacing w:val="0"/>
      <w:kern w:val="0"/>
      <w:sz w:val="28"/>
      <w:szCs w:val="20"/>
    </w:rPr>
  </w:style>
  <w:style w:type="paragraph" w:customStyle="1" w:styleId="274">
    <w:name w:val="_Style 26"/>
    <w:basedOn w:val="1"/>
    <w:next w:val="24"/>
    <w:qFormat/>
    <w:uiPriority w:val="99"/>
    <w:rPr>
      <w:rFonts w:ascii="宋体" w:hAnsi="Courier New" w:eastAsia="宋体"/>
      <w:sz w:val="21"/>
      <w:szCs w:val="20"/>
    </w:rPr>
  </w:style>
  <w:style w:type="character" w:customStyle="1" w:styleId="275">
    <w:name w:val="Quote Char1"/>
    <w:link w:val="276"/>
    <w:qFormat/>
    <w:locked/>
    <w:uiPriority w:val="29"/>
    <w:rPr>
      <w:i/>
      <w:iCs/>
      <w:color w:val="000000"/>
      <w:kern w:val="2"/>
      <w:sz w:val="21"/>
      <w:szCs w:val="24"/>
    </w:rPr>
  </w:style>
  <w:style w:type="paragraph" w:customStyle="1" w:styleId="276">
    <w:name w:val="引用1"/>
    <w:basedOn w:val="1"/>
    <w:next w:val="1"/>
    <w:link w:val="275"/>
    <w:qFormat/>
    <w:uiPriority w:val="29"/>
    <w:rPr>
      <w:rFonts w:ascii="Times New Roman" w:hAnsi="Times New Roman" w:eastAsia="宋体"/>
      <w:i/>
      <w:iCs/>
      <w:color w:val="000000"/>
      <w:sz w:val="21"/>
      <w:szCs w:val="24"/>
    </w:rPr>
  </w:style>
  <w:style w:type="paragraph" w:customStyle="1" w:styleId="277">
    <w:name w:val="bb"/>
    <w:basedOn w:val="1"/>
    <w:qFormat/>
    <w:uiPriority w:val="99"/>
    <w:pPr>
      <w:widowControl/>
      <w:spacing w:before="100" w:beforeAutospacing="1" w:after="100" w:afterAutospacing="1"/>
      <w:jc w:val="left"/>
    </w:pPr>
    <w:rPr>
      <w:rFonts w:ascii="宋体" w:hAnsi="宋体" w:eastAsia="宋体" w:cs="宋体"/>
      <w:b/>
      <w:bCs/>
      <w:color w:val="990000"/>
      <w:kern w:val="0"/>
      <w:sz w:val="18"/>
      <w:szCs w:val="18"/>
    </w:rPr>
  </w:style>
  <w:style w:type="character" w:customStyle="1" w:styleId="278">
    <w:name w:val="标题 1 字符1"/>
    <w:qFormat/>
    <w:locked/>
    <w:uiPriority w:val="0"/>
    <w:rPr>
      <w:rFonts w:ascii="Calibri" w:hAnsi="Calibri" w:eastAsia="仿宋" w:cs="Times New Roman"/>
      <w:b/>
      <w:kern w:val="44"/>
      <w:sz w:val="32"/>
      <w:szCs w:val="20"/>
    </w:rPr>
  </w:style>
  <w:style w:type="character" w:customStyle="1" w:styleId="279">
    <w:name w:val="Document Map Char"/>
    <w:qFormat/>
    <w:locked/>
    <w:uiPriority w:val="0"/>
    <w:rPr>
      <w:kern w:val="2"/>
      <w:sz w:val="24"/>
      <w:shd w:val="clear" w:color="auto" w:fill="000080"/>
    </w:rPr>
  </w:style>
  <w:style w:type="character" w:customStyle="1" w:styleId="280">
    <w:name w:val="副标题 Char1"/>
    <w:qFormat/>
    <w:uiPriority w:val="0"/>
    <w:rPr>
      <w:rFonts w:hint="default" w:ascii="Cambria" w:hAnsi="Cambria"/>
      <w:b/>
      <w:kern w:val="28"/>
      <w:sz w:val="32"/>
    </w:rPr>
  </w:style>
  <w:style w:type="character" w:customStyle="1" w:styleId="281">
    <w:name w:val="Body Text Indent 3 Char"/>
    <w:qFormat/>
    <w:locked/>
    <w:uiPriority w:val="0"/>
    <w:rPr>
      <w:kern w:val="2"/>
      <w:sz w:val="16"/>
    </w:rPr>
  </w:style>
  <w:style w:type="character" w:customStyle="1" w:styleId="282">
    <w:name w:val="Header Char"/>
    <w:qFormat/>
    <w:locked/>
    <w:uiPriority w:val="0"/>
    <w:rPr>
      <w:rFonts w:hint="eastAsia" w:ascii="宋体" w:hAnsi="宋体" w:eastAsia="宋体"/>
      <w:kern w:val="2"/>
      <w:sz w:val="18"/>
      <w:lang w:val="en-US" w:eastAsia="zh-CN"/>
    </w:rPr>
  </w:style>
  <w:style w:type="character" w:customStyle="1" w:styleId="283">
    <w:name w:val="aspnetdisabled"/>
    <w:qFormat/>
    <w:uiPriority w:val="0"/>
  </w:style>
  <w:style w:type="character" w:customStyle="1" w:styleId="284">
    <w:name w:val="Footer Char"/>
    <w:qFormat/>
    <w:locked/>
    <w:uiPriority w:val="99"/>
    <w:rPr>
      <w:kern w:val="2"/>
      <w:sz w:val="18"/>
    </w:rPr>
  </w:style>
  <w:style w:type="character" w:customStyle="1" w:styleId="285">
    <w:name w:val="Plain Text Char"/>
    <w:qFormat/>
    <w:locked/>
    <w:uiPriority w:val="0"/>
    <w:rPr>
      <w:rFonts w:hint="eastAsia" w:ascii="宋体" w:hAnsi="Courier New" w:eastAsia="宋体"/>
      <w:kern w:val="2"/>
      <w:sz w:val="21"/>
    </w:rPr>
  </w:style>
  <w:style w:type="character" w:customStyle="1" w:styleId="286">
    <w:name w:val="明显参考11"/>
    <w:qFormat/>
    <w:uiPriority w:val="32"/>
    <w:rPr>
      <w:b/>
      <w:smallCaps/>
      <w:color w:val="C0504D"/>
      <w:spacing w:val="5"/>
      <w:u w:val="single"/>
    </w:rPr>
  </w:style>
  <w:style w:type="character" w:customStyle="1" w:styleId="287">
    <w:name w:val="明显强调11"/>
    <w:qFormat/>
    <w:uiPriority w:val="21"/>
    <w:rPr>
      <w:b/>
      <w:i/>
      <w:color w:val="4F81BD"/>
    </w:rPr>
  </w:style>
  <w:style w:type="character" w:customStyle="1" w:styleId="288">
    <w:name w:val="Comment Text Char1"/>
    <w:qFormat/>
    <w:locked/>
    <w:uiPriority w:val="0"/>
    <w:rPr>
      <w:kern w:val="2"/>
      <w:sz w:val="24"/>
    </w:rPr>
  </w:style>
  <w:style w:type="character" w:customStyle="1" w:styleId="289">
    <w:name w:val="Date Char"/>
    <w:qFormat/>
    <w:locked/>
    <w:uiPriority w:val="0"/>
    <w:rPr>
      <w:kern w:val="2"/>
      <w:sz w:val="24"/>
    </w:rPr>
  </w:style>
  <w:style w:type="character" w:customStyle="1" w:styleId="290">
    <w:name w:val="Subtitle Char"/>
    <w:qFormat/>
    <w:locked/>
    <w:uiPriority w:val="0"/>
    <w:rPr>
      <w:rFonts w:hint="default" w:ascii="Cambria" w:hAnsi="Cambria"/>
      <w:b/>
      <w:kern w:val="28"/>
      <w:sz w:val="32"/>
    </w:rPr>
  </w:style>
  <w:style w:type="character" w:customStyle="1" w:styleId="291">
    <w:name w:val="Body Text 3 Char"/>
    <w:qFormat/>
    <w:locked/>
    <w:uiPriority w:val="0"/>
    <w:rPr>
      <w:rFonts w:hint="eastAsia" w:ascii="宋体" w:hAnsi="宋体" w:eastAsia="宋体"/>
      <w:sz w:val="24"/>
    </w:rPr>
  </w:style>
  <w:style w:type="character" w:customStyle="1" w:styleId="292">
    <w:name w:val="不明显参考11"/>
    <w:qFormat/>
    <w:uiPriority w:val="31"/>
    <w:rPr>
      <w:smallCaps/>
      <w:color w:val="C0504D"/>
      <w:u w:val="single"/>
    </w:rPr>
  </w:style>
  <w:style w:type="character" w:customStyle="1" w:styleId="293">
    <w:name w:val="Body Text 2 Char"/>
    <w:qFormat/>
    <w:locked/>
    <w:uiPriority w:val="0"/>
    <w:rPr>
      <w:rFonts w:hint="eastAsia" w:ascii="宋体" w:hAnsi="宋体" w:eastAsia="宋体"/>
      <w:sz w:val="24"/>
    </w:rPr>
  </w:style>
  <w:style w:type="character" w:customStyle="1" w:styleId="294">
    <w:name w:val="书籍标题11"/>
    <w:qFormat/>
    <w:uiPriority w:val="33"/>
    <w:rPr>
      <w:b/>
      <w:smallCaps/>
      <w:spacing w:val="5"/>
    </w:rPr>
  </w:style>
  <w:style w:type="character" w:customStyle="1" w:styleId="295">
    <w:name w:val="Body Text Char"/>
    <w:qFormat/>
    <w:locked/>
    <w:uiPriority w:val="0"/>
    <w:rPr>
      <w:kern w:val="2"/>
      <w:sz w:val="24"/>
    </w:rPr>
  </w:style>
  <w:style w:type="character" w:customStyle="1" w:styleId="296">
    <w:name w:val="Title Char"/>
    <w:qFormat/>
    <w:locked/>
    <w:uiPriority w:val="0"/>
    <w:rPr>
      <w:rFonts w:hint="default" w:ascii="Cambria" w:hAnsi="Cambria"/>
      <w:b/>
      <w:kern w:val="2"/>
      <w:sz w:val="32"/>
    </w:rPr>
  </w:style>
  <w:style w:type="character" w:customStyle="1" w:styleId="297">
    <w:name w:val="text1"/>
    <w:qFormat/>
    <w:uiPriority w:val="0"/>
    <w:rPr>
      <w:spacing w:val="8"/>
      <w:sz w:val="21"/>
    </w:rPr>
  </w:style>
  <w:style w:type="character" w:customStyle="1" w:styleId="298">
    <w:name w:val="Body Text Indent 2 Char"/>
    <w:qFormat/>
    <w:locked/>
    <w:uiPriority w:val="0"/>
    <w:rPr>
      <w:rFonts w:hint="eastAsia" w:ascii="宋体" w:hAnsi="宋体" w:eastAsia="宋体"/>
      <w:kern w:val="2"/>
      <w:sz w:val="30"/>
    </w:rPr>
  </w:style>
  <w:style w:type="character" w:customStyle="1" w:styleId="299">
    <w:name w:val="Intense Quote Char"/>
    <w:qFormat/>
    <w:locked/>
    <w:uiPriority w:val="0"/>
    <w:rPr>
      <w:b/>
      <w:i/>
      <w:color w:val="4F81BD"/>
      <w:kern w:val="2"/>
      <w:sz w:val="22"/>
    </w:rPr>
  </w:style>
  <w:style w:type="character" w:customStyle="1" w:styleId="300">
    <w:name w:val="Balloon Text Char"/>
    <w:qFormat/>
    <w:locked/>
    <w:uiPriority w:val="0"/>
    <w:rPr>
      <w:rFonts w:hint="eastAsia" w:ascii="宋体" w:hAnsi="宋体" w:eastAsia="宋体"/>
      <w:kern w:val="2"/>
      <w:sz w:val="18"/>
      <w:lang w:val="en-US" w:eastAsia="zh-CN"/>
    </w:rPr>
  </w:style>
  <w:style w:type="character" w:customStyle="1" w:styleId="301">
    <w:name w:val="Quote Char"/>
    <w:qFormat/>
    <w:locked/>
    <w:uiPriority w:val="0"/>
    <w:rPr>
      <w:i/>
      <w:color w:val="000000"/>
      <w:kern w:val="2"/>
      <w:sz w:val="22"/>
    </w:rPr>
  </w:style>
  <w:style w:type="character" w:customStyle="1" w:styleId="302">
    <w:name w:val="Comment Subject Char"/>
    <w:qFormat/>
    <w:locked/>
    <w:uiPriority w:val="0"/>
    <w:rPr>
      <w:b/>
      <w:kern w:val="2"/>
      <w:sz w:val="24"/>
    </w:rPr>
  </w:style>
  <w:style w:type="character" w:customStyle="1" w:styleId="303">
    <w:name w:val="Heading 3 Char"/>
    <w:qFormat/>
    <w:locked/>
    <w:uiPriority w:val="9"/>
    <w:rPr>
      <w:rFonts w:hint="eastAsia" w:ascii="宋体" w:hAnsi="宋体" w:eastAsia="宋体"/>
      <w:b/>
      <w:kern w:val="2"/>
      <w:sz w:val="32"/>
      <w:lang w:val="en-US" w:eastAsia="zh-CN"/>
    </w:rPr>
  </w:style>
  <w:style w:type="character" w:customStyle="1" w:styleId="304">
    <w:name w:val="Comment Text Char"/>
    <w:qFormat/>
    <w:locked/>
    <w:uiPriority w:val="0"/>
    <w:rPr>
      <w:kern w:val="2"/>
      <w:sz w:val="24"/>
    </w:rPr>
  </w:style>
  <w:style w:type="character" w:customStyle="1" w:styleId="305">
    <w:name w:val="Body Text Indent Char"/>
    <w:qFormat/>
    <w:locked/>
    <w:uiPriority w:val="0"/>
    <w:rPr>
      <w:kern w:val="2"/>
      <w:sz w:val="24"/>
    </w:rPr>
  </w:style>
  <w:style w:type="character" w:customStyle="1" w:styleId="306">
    <w:name w:val="不明显强调11"/>
    <w:qFormat/>
    <w:uiPriority w:val="19"/>
    <w:rPr>
      <w:i/>
      <w:color w:val="808080"/>
    </w:rPr>
  </w:style>
  <w:style w:type="character" w:customStyle="1" w:styleId="307">
    <w:name w:val="标题4 Char"/>
    <w:qFormat/>
    <w:uiPriority w:val="0"/>
    <w:rPr>
      <w:rFonts w:hint="default" w:ascii="Calibri Light" w:hAnsi="Calibri Light" w:eastAsia="Times New Roman" w:cs="Calibri Light"/>
      <w:b/>
      <w:kern w:val="44"/>
      <w:sz w:val="44"/>
      <w:szCs w:val="44"/>
    </w:rPr>
  </w:style>
  <w:style w:type="character" w:customStyle="1" w:styleId="308">
    <w:name w:val="Heading 1 Char"/>
    <w:qFormat/>
    <w:locked/>
    <w:uiPriority w:val="9"/>
    <w:rPr>
      <w:rFonts w:hint="eastAsia" w:ascii="黑体" w:hAnsi="黑体" w:eastAsia="黑体"/>
      <w:b/>
      <w:kern w:val="44"/>
      <w:sz w:val="32"/>
    </w:rPr>
  </w:style>
  <w:style w:type="paragraph" w:customStyle="1" w:styleId="309">
    <w:name w:val="样式Y"/>
    <w:basedOn w:val="266"/>
    <w:next w:val="266"/>
    <w:qFormat/>
    <w:uiPriority w:val="0"/>
    <w:pPr>
      <w:numPr>
        <w:ilvl w:val="1"/>
        <w:numId w:val="3"/>
      </w:numPr>
      <w:tabs>
        <w:tab w:val="left" w:pos="1134"/>
      </w:tabs>
    </w:pPr>
    <w:rPr>
      <w:b/>
    </w:rPr>
  </w:style>
  <w:style w:type="paragraph" w:customStyle="1" w:styleId="310">
    <w:name w:val="2"/>
    <w:basedOn w:val="1"/>
    <w:next w:val="1"/>
    <w:qFormat/>
    <w:uiPriority w:val="39"/>
    <w:pPr>
      <w:ind w:left="2100" w:leftChars="1000"/>
    </w:pPr>
    <w:rPr>
      <w:rFonts w:ascii="Times New Roman" w:hAnsi="Times New Roman" w:eastAsia="宋体"/>
      <w:szCs w:val="20"/>
    </w:rPr>
  </w:style>
  <w:style w:type="paragraph" w:customStyle="1" w:styleId="311">
    <w:name w:val="1ji"/>
    <w:basedOn w:val="2"/>
    <w:qFormat/>
    <w:uiPriority w:val="0"/>
    <w:pPr>
      <w:keepLines w:val="0"/>
      <w:widowControl/>
      <w:tabs>
        <w:tab w:val="left" w:pos="720"/>
      </w:tabs>
      <w:spacing w:before="0" w:after="0" w:line="240" w:lineRule="auto"/>
      <w:ind w:left="720" w:hanging="720"/>
      <w:jc w:val="center"/>
    </w:pPr>
    <w:rPr>
      <w:rFonts w:ascii="宋体" w:hAnsi="宋体" w:eastAsia="楷体_GB2312"/>
      <w:bCs w:val="0"/>
      <w:kern w:val="2"/>
      <w:sz w:val="36"/>
      <w:szCs w:val="20"/>
    </w:rPr>
  </w:style>
  <w:style w:type="character" w:customStyle="1" w:styleId="312">
    <w:name w:val="批注文字 字符2"/>
    <w:qFormat/>
    <w:uiPriority w:val="99"/>
    <w:rPr>
      <w:kern w:val="2"/>
      <w:sz w:val="21"/>
      <w:szCs w:val="24"/>
    </w:rPr>
  </w:style>
  <w:style w:type="paragraph" w:customStyle="1" w:styleId="313">
    <w:name w:val="_Style 270"/>
    <w:basedOn w:val="1"/>
    <w:next w:val="1"/>
    <w:qFormat/>
    <w:uiPriority w:val="39"/>
    <w:pPr>
      <w:ind w:left="2100" w:leftChars="1000"/>
    </w:pPr>
    <w:rPr>
      <w:rFonts w:ascii="Times New Roman" w:hAnsi="Times New Roman" w:eastAsia="宋体"/>
      <w:szCs w:val="20"/>
    </w:rPr>
  </w:style>
  <w:style w:type="character" w:customStyle="1" w:styleId="314">
    <w:name w:val="cf01"/>
    <w:qFormat/>
    <w:uiPriority w:val="0"/>
    <w:rPr>
      <w:rFonts w:hint="eastAsia" w:ascii="Microsoft YaHei UI" w:hAnsi="Microsoft YaHei UI" w:eastAsia="Microsoft YaHei UI"/>
      <w:sz w:val="18"/>
      <w:szCs w:val="18"/>
    </w:rPr>
  </w:style>
  <w:style w:type="character" w:customStyle="1" w:styleId="315">
    <w:name w:val="fontstyle01"/>
    <w:qFormat/>
    <w:uiPriority w:val="0"/>
    <w:rPr>
      <w:rFonts w:hint="eastAsia" w:ascii="仿宋" w:hAnsi="仿宋" w:eastAsia="仿宋"/>
      <w:color w:val="000000"/>
      <w:sz w:val="24"/>
      <w:szCs w:val="24"/>
    </w:rPr>
  </w:style>
  <w:style w:type="paragraph" w:customStyle="1" w:styleId="31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17">
    <w:name w:val="xl66"/>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E8E8E8"/>
      <w:spacing w:before="100" w:beforeAutospacing="1" w:after="100" w:afterAutospacing="1"/>
      <w:jc w:val="center"/>
      <w:textAlignment w:val="center"/>
    </w:pPr>
    <w:rPr>
      <w:rFonts w:ascii="宋体" w:hAnsi="宋体" w:eastAsia="宋体" w:cs="宋体"/>
      <w:kern w:val="0"/>
      <w:sz w:val="18"/>
      <w:szCs w:val="18"/>
    </w:rPr>
  </w:style>
  <w:style w:type="paragraph" w:customStyle="1" w:styleId="3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2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322">
    <w:name w:val="正文空俩格"/>
    <w:basedOn w:val="1"/>
    <w:qFormat/>
    <w:uiPriority w:val="99"/>
    <w:pPr>
      <w:spacing w:line="360" w:lineRule="auto"/>
      <w:ind w:firstLine="640" w:firstLineChars="200"/>
      <w:jc w:val="left"/>
    </w:pPr>
    <w:rPr>
      <w:rFonts w:ascii="Times New Roman" w:hAnsi="Times New Roman" w:eastAsia="宋体"/>
      <w:sz w:val="24"/>
      <w:szCs w:val="24"/>
    </w:rPr>
  </w:style>
  <w:style w:type="paragraph" w:customStyle="1" w:styleId="323">
    <w:name w:val="Char Char Char Char Char Char Char Char Char Char Char Char"/>
    <w:basedOn w:val="1"/>
    <w:qFormat/>
    <w:uiPriority w:val="0"/>
    <w:pPr>
      <w:spacing w:line="300" w:lineRule="auto"/>
      <w:ind w:firstLine="420" w:firstLineChars="200"/>
    </w:pPr>
    <w:rPr>
      <w:rFonts w:ascii="宋体" w:hAnsi="宋体" w:eastAsia="宋体"/>
      <w:b/>
      <w:bCs/>
      <w:color w:val="000000"/>
      <w:spacing w:val="8"/>
      <w:kern w:val="0"/>
      <w:sz w:val="24"/>
      <w:szCs w:val="24"/>
    </w:rPr>
  </w:style>
  <w:style w:type="paragraph" w:customStyle="1" w:styleId="324">
    <w:name w:val="font14"/>
    <w:basedOn w:val="1"/>
    <w:qFormat/>
    <w:uiPriority w:val="0"/>
    <w:pPr>
      <w:widowControl/>
      <w:spacing w:before="100" w:beforeAutospacing="1" w:after="100" w:afterAutospacing="1" w:line="400" w:lineRule="exact"/>
      <w:ind w:firstLine="420" w:firstLineChars="200"/>
      <w:jc w:val="left"/>
    </w:pPr>
    <w:rPr>
      <w:rFonts w:ascii="宋体" w:hAnsi="宋体" w:eastAsia="宋体" w:cs="宋体"/>
      <w:kern w:val="0"/>
      <w:sz w:val="20"/>
      <w:szCs w:val="20"/>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Table Text"/>
    <w:basedOn w:val="1"/>
    <w:autoRedefine/>
    <w:semiHidden/>
    <w:qFormat/>
    <w:uiPriority w:val="0"/>
    <w:rPr>
      <w:rFonts w:ascii="宋体" w:hAnsi="宋体" w:eastAsia="宋体" w:cs="宋体"/>
      <w:sz w:val="24"/>
      <w:szCs w:val="24"/>
      <w:lang w:eastAsia="en-US"/>
    </w:rPr>
  </w:style>
  <w:style w:type="table" w:customStyle="1" w:styleId="327">
    <w:name w:val="网格型2"/>
    <w:basedOn w:val="4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28">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F2DAD-C2FB-45C2-8BA1-1E082CDB5175}">
  <ds:schemaRefs/>
</ds:datastoreItem>
</file>

<file path=docProps/app.xml><?xml version="1.0" encoding="utf-8"?>
<Properties xmlns="http://schemas.openxmlformats.org/officeDocument/2006/extended-properties" xmlns:vt="http://schemas.openxmlformats.org/officeDocument/2006/docPropsVTypes">
  <Template>Normal.dotm</Template>
  <Company>COFCO</Company>
  <Pages>29</Pages>
  <Words>15666</Words>
  <Characters>16299</Characters>
  <Lines>64</Lines>
  <Paragraphs>18</Paragraphs>
  <TotalTime>4</TotalTime>
  <ScaleCrop>false</ScaleCrop>
  <LinksUpToDate>false</LinksUpToDate>
  <CharactersWithSpaces>17040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2024-05-25T08:52:00Z</dcterms:created>
  <dc:creator>Owner</dc:creator>
  <cp:lastModifiedBy>偷偷的幸福1416546402</cp:lastModifiedBy>
  <cp:lastPrinted>2018-03-23T04:20:00Z</cp:lastPrinted>
  <dcterms:modified xsi:type="dcterms:W3CDTF">2024-06-18T02:36:56Z</dcterms:modified>
  <dc:title>水投公司内控建设招标咨询单位</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0E593150C83F4B31B6EAF8B538391FE6_13</vt:lpwstr>
  </property>
</Properties>
</file>