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highlight w:val="none"/>
        </w:rPr>
      </w:pPr>
    </w:p>
    <w:p>
      <w:pPr>
        <w:jc w:val="center"/>
        <w:rPr>
          <w:rFonts w:hint="eastAsia" w:ascii="宋体" w:hAnsi="宋体" w:eastAsia="宋体" w:cs="宋体"/>
          <w:sz w:val="40"/>
          <w:szCs w:val="40"/>
          <w:highlight w:val="none"/>
        </w:rPr>
      </w:pPr>
    </w:p>
    <w:p>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中粮糖业辽宁有限公司</w:t>
      </w:r>
    </w:p>
    <w:p>
      <w:pPr>
        <w:jc w:val="center"/>
        <w:rPr>
          <w:rFonts w:hint="eastAsia" w:ascii="宋体" w:hAnsi="宋体" w:eastAsia="宋体" w:cs="宋体"/>
          <w:sz w:val="52"/>
          <w:szCs w:val="52"/>
          <w:highlight w:val="none"/>
        </w:rPr>
      </w:pPr>
    </w:p>
    <w:p>
      <w:pPr>
        <w:jc w:val="center"/>
        <w:rPr>
          <w:rFonts w:hint="eastAsia" w:ascii="宋体" w:hAnsi="宋体" w:eastAsia="宋体" w:cs="宋体"/>
          <w:sz w:val="52"/>
          <w:szCs w:val="52"/>
          <w:highlight w:val="none"/>
          <w:lang w:val="en-US" w:eastAsia="zh-CN"/>
        </w:rPr>
      </w:pPr>
      <w:r>
        <w:rPr>
          <w:rFonts w:hint="eastAsia" w:ascii="宋体" w:hAnsi="宋体" w:eastAsia="宋体" w:cs="宋体"/>
          <w:sz w:val="52"/>
          <w:szCs w:val="52"/>
          <w:highlight w:val="none"/>
        </w:rPr>
        <w:t>项目名称：</w:t>
      </w:r>
      <w:r>
        <w:rPr>
          <w:rFonts w:hint="eastAsia" w:ascii="宋体" w:hAnsi="宋体" w:eastAsia="宋体" w:cs="宋体"/>
          <w:sz w:val="52"/>
          <w:szCs w:val="52"/>
          <w:highlight w:val="none"/>
          <w:lang w:val="en-US" w:eastAsia="zh-CN"/>
        </w:rPr>
        <w:t>2024年关税增值税差额保证保险项目</w:t>
      </w:r>
    </w:p>
    <w:p>
      <w:pPr>
        <w:rPr>
          <w:rFonts w:hint="eastAsia" w:ascii="宋体" w:hAnsi="宋体" w:eastAsia="宋体" w:cs="宋体"/>
          <w:b/>
          <w:sz w:val="52"/>
          <w:szCs w:val="52"/>
          <w:highlight w:val="none"/>
        </w:rPr>
      </w:pPr>
    </w:p>
    <w:p>
      <w:pPr>
        <w:rPr>
          <w:rFonts w:hint="eastAsia" w:ascii="宋体" w:hAnsi="宋体" w:eastAsia="宋体" w:cs="宋体"/>
          <w:b/>
          <w:sz w:val="52"/>
          <w:szCs w:val="52"/>
          <w:highlight w:val="none"/>
        </w:rPr>
      </w:pPr>
    </w:p>
    <w:p>
      <w:pPr>
        <w:rPr>
          <w:rFonts w:hint="eastAsia" w:ascii="宋体" w:hAnsi="宋体" w:eastAsia="宋体" w:cs="宋体"/>
          <w:b/>
          <w:sz w:val="52"/>
          <w:szCs w:val="52"/>
          <w:highlight w:val="none"/>
        </w:rPr>
      </w:pPr>
    </w:p>
    <w:p>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lang w:val="en-US" w:eastAsia="zh-CN"/>
        </w:rPr>
        <w:t>询比投标</w:t>
      </w:r>
      <w:r>
        <w:rPr>
          <w:rFonts w:hint="eastAsia" w:ascii="宋体" w:hAnsi="宋体" w:eastAsia="宋体" w:cs="宋体"/>
          <w:b/>
          <w:sz w:val="52"/>
          <w:szCs w:val="52"/>
          <w:highlight w:val="none"/>
        </w:rPr>
        <w:t>文件</w:t>
      </w:r>
    </w:p>
    <w:p>
      <w:pPr>
        <w:rPr>
          <w:rFonts w:hint="eastAsia" w:ascii="宋体" w:hAnsi="宋体" w:eastAsia="宋体" w:cs="宋体"/>
          <w:b/>
          <w:sz w:val="40"/>
          <w:szCs w:val="40"/>
          <w:highlight w:val="none"/>
        </w:rPr>
      </w:pPr>
      <w:r>
        <w:rPr>
          <w:rFonts w:hint="eastAsia" w:ascii="宋体" w:hAnsi="宋体" w:eastAsia="宋体" w:cs="宋体"/>
          <w:b/>
          <w:sz w:val="40"/>
          <w:szCs w:val="40"/>
          <w:highlight w:val="none"/>
        </w:rPr>
        <w:t xml:space="preserve">                           </w:t>
      </w:r>
    </w:p>
    <w:p>
      <w:pPr>
        <w:rPr>
          <w:rFonts w:hint="eastAsia" w:ascii="宋体" w:hAnsi="宋体" w:eastAsia="宋体" w:cs="宋体"/>
          <w:b/>
          <w:sz w:val="40"/>
          <w:szCs w:val="40"/>
          <w:highlight w:val="none"/>
        </w:rPr>
      </w:pPr>
    </w:p>
    <w:p>
      <w:pPr>
        <w:rPr>
          <w:rFonts w:hint="eastAsia" w:ascii="宋体" w:hAnsi="宋体" w:eastAsia="宋体" w:cs="宋体"/>
          <w:b/>
          <w:sz w:val="40"/>
          <w:szCs w:val="40"/>
          <w:highlight w:val="none"/>
        </w:rPr>
      </w:pPr>
    </w:p>
    <w:p>
      <w:pPr>
        <w:rPr>
          <w:rFonts w:hint="eastAsia" w:ascii="宋体" w:hAnsi="宋体" w:eastAsia="宋体" w:cs="宋体"/>
          <w:b/>
          <w:sz w:val="40"/>
          <w:szCs w:val="40"/>
          <w:highlight w:val="none"/>
        </w:rPr>
      </w:pPr>
    </w:p>
    <w:p>
      <w:pPr>
        <w:rPr>
          <w:rFonts w:hint="eastAsia" w:ascii="宋体" w:hAnsi="宋体" w:eastAsia="宋体" w:cs="宋体"/>
          <w:b/>
          <w:sz w:val="40"/>
          <w:szCs w:val="40"/>
          <w:highlight w:val="none"/>
        </w:rPr>
      </w:pPr>
    </w:p>
    <w:p>
      <w:pPr>
        <w:rPr>
          <w:rFonts w:hint="eastAsia" w:ascii="宋体" w:hAnsi="宋体" w:eastAsia="宋体" w:cs="宋体"/>
          <w:b/>
          <w:sz w:val="40"/>
          <w:szCs w:val="40"/>
          <w:highlight w:val="none"/>
        </w:rPr>
      </w:pPr>
    </w:p>
    <w:p>
      <w:pPr>
        <w:tabs>
          <w:tab w:val="center" w:pos="4155"/>
          <w:tab w:val="right" w:pos="8306"/>
        </w:tabs>
        <w:jc w:val="left"/>
        <w:rPr>
          <w:rFonts w:hint="eastAsia" w:ascii="宋体" w:hAnsi="宋体" w:eastAsia="宋体" w:cs="宋体"/>
          <w:b/>
          <w:sz w:val="40"/>
          <w:szCs w:val="40"/>
          <w:highlight w:val="none"/>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highlight w:val="none"/>
        </w:rPr>
        <w:tab/>
      </w:r>
      <w:r>
        <w:rPr>
          <w:rFonts w:hint="eastAsia" w:ascii="宋体" w:hAnsi="宋体" w:eastAsia="宋体" w:cs="宋体"/>
          <w:b/>
          <w:sz w:val="40"/>
          <w:szCs w:val="40"/>
          <w:highlight w:val="none"/>
        </w:rPr>
        <w:t>二〇二</w:t>
      </w:r>
      <w:r>
        <w:rPr>
          <w:rFonts w:hint="eastAsia" w:ascii="宋体" w:hAnsi="宋体" w:eastAsia="宋体" w:cs="宋体"/>
          <w:b/>
          <w:sz w:val="40"/>
          <w:szCs w:val="40"/>
          <w:highlight w:val="none"/>
          <w:lang w:val="en-US" w:eastAsia="zh-CN"/>
        </w:rPr>
        <w:t>四</w:t>
      </w:r>
      <w:r>
        <w:rPr>
          <w:rFonts w:hint="eastAsia" w:ascii="宋体" w:hAnsi="宋体" w:eastAsia="宋体" w:cs="宋体"/>
          <w:b/>
          <w:sz w:val="40"/>
          <w:szCs w:val="40"/>
          <w:highlight w:val="none"/>
        </w:rPr>
        <w:t>年</w:t>
      </w:r>
      <w:r>
        <w:rPr>
          <w:rFonts w:hint="eastAsia" w:ascii="宋体" w:hAnsi="宋体" w:eastAsia="宋体" w:cs="宋体"/>
          <w:b/>
          <w:sz w:val="40"/>
          <w:szCs w:val="40"/>
          <w:highlight w:val="none"/>
          <w:u w:val="single"/>
          <w:lang w:val="en-US" w:eastAsia="zh-CN"/>
        </w:rPr>
        <w:t>六</w:t>
      </w:r>
      <w:r>
        <w:rPr>
          <w:rFonts w:hint="eastAsia" w:ascii="宋体" w:hAnsi="宋体" w:eastAsia="宋体" w:cs="宋体"/>
          <w:b/>
          <w:sz w:val="40"/>
          <w:szCs w:val="40"/>
          <w:highlight w:val="none"/>
        </w:rPr>
        <w:t>月</w:t>
      </w: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第一部分  采购项目需求</w:t>
      </w:r>
    </w:p>
    <w:p>
      <w:pPr>
        <w:spacing w:line="500" w:lineRule="exact"/>
        <w:rPr>
          <w:rFonts w:hint="eastAsia" w:ascii="宋体" w:hAnsi="宋体" w:eastAsia="宋体" w:cs="宋体"/>
          <w:b/>
          <w:sz w:val="21"/>
          <w:szCs w:val="21"/>
          <w:highlight w:val="none"/>
        </w:rPr>
      </w:pPr>
    </w:p>
    <w:p>
      <w:pPr>
        <w:adjustRightInd w:val="0"/>
        <w:snapToGrid w:val="0"/>
        <w:spacing w:line="520" w:lineRule="exact"/>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概况</w:t>
      </w:r>
    </w:p>
    <w:p>
      <w:pPr>
        <w:spacing w:line="52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：2024年关税增值税差额保证保险项目</w:t>
      </w:r>
    </w:p>
    <w:p>
      <w:pPr>
        <w:spacing w:line="52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2.采购人:</w:t>
      </w:r>
      <w:r>
        <w:rPr>
          <w:rFonts w:hint="eastAsia" w:ascii="宋体" w:hAnsi="宋体" w:eastAsia="宋体" w:cs="宋体"/>
          <w:sz w:val="21"/>
          <w:szCs w:val="21"/>
          <w:highlight w:val="none"/>
          <w:lang w:val="en-US" w:eastAsia="zh-CN"/>
        </w:rPr>
        <w:t>中粮糖业辽宁有限公司</w:t>
      </w:r>
    </w:p>
    <w:p>
      <w:pPr>
        <w:spacing w:line="52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3.服务地址：辽宁省营口市仙人岛中粮大道1号</w:t>
      </w:r>
    </w:p>
    <w:p>
      <w:pPr>
        <w:spacing w:line="52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4.采购内容： 投标人需在采购人有进口原糖报关需求时根据海关要求的关税及增值税差额保证金及时进行保单生效。</w:t>
      </w:r>
    </w:p>
    <w:p>
      <w:pPr>
        <w:spacing w:line="52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5.投标要求：详情见《</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第二部分  合同主要条款</w:t>
      </w:r>
      <w:r>
        <w:rPr>
          <w:rFonts w:hint="eastAsia" w:ascii="宋体" w:hAnsi="宋体" w:eastAsia="宋体" w:cs="宋体"/>
          <w:sz w:val="21"/>
          <w:szCs w:val="21"/>
          <w:highlight w:val="none"/>
          <w:lang w:val="en-US" w:eastAsia="zh-CN"/>
        </w:rPr>
        <w:t>》</w:t>
      </w:r>
    </w:p>
    <w:p>
      <w:pPr>
        <w:spacing w:line="52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二、合同日期：1年，保险费为投保一单计算一笔保费。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三、参与投标资质要求：具有包含关税增值税差额保证保险能力经营范围的营业执照。</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四、投标要求：需提供类似业绩一份。</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五、参与方式：公开</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六、采购方式：询比</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七、定标方式：总价低价中标，签订年化费率合同</w:t>
      </w:r>
    </w:p>
    <w:p>
      <w:pPr>
        <w:spacing w:line="520" w:lineRule="exact"/>
        <w:ind w:firstLine="420" w:firstLineChars="200"/>
        <w:jc w:val="left"/>
        <w:rPr>
          <w:rFonts w:hint="eastAsia" w:ascii="宋体" w:hAnsi="宋体" w:eastAsia="宋体" w:cs="宋体"/>
          <w:sz w:val="21"/>
          <w:szCs w:val="21"/>
          <w:highlight w:val="none"/>
          <w:lang w:val="en-US" w:eastAsia="zh-CN"/>
        </w:rPr>
      </w:pPr>
      <w:bookmarkStart w:id="1" w:name="_GoBack"/>
      <w:bookmarkEnd w:id="1"/>
      <w:r>
        <w:rPr>
          <w:rFonts w:hint="eastAsia" w:ascii="宋体" w:hAnsi="宋体" w:eastAsia="宋体" w:cs="宋体"/>
          <w:sz w:val="21"/>
          <w:szCs w:val="21"/>
          <w:highlight w:val="none"/>
          <w:lang w:val="en-US" w:eastAsia="zh-CN"/>
        </w:rPr>
        <w:t>八、预估全年保额：6214万元</w:t>
      </w:r>
    </w:p>
    <w:p>
      <w:pPr>
        <w:spacing w:line="520" w:lineRule="exact"/>
        <w:ind w:firstLine="420" w:firstLineChars="200"/>
        <w:jc w:val="left"/>
        <w:rPr>
          <w:rFonts w:hint="eastAsia" w:ascii="宋体" w:hAnsi="宋体" w:eastAsia="宋体" w:cs="宋体"/>
          <w:sz w:val="21"/>
          <w:szCs w:val="21"/>
          <w:highlight w:val="none"/>
          <w:lang w:val="en-US" w:eastAsia="zh-CN"/>
        </w:rPr>
      </w:pPr>
    </w:p>
    <w:p>
      <w:pPr>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第二部分  合同主要条款</w:t>
      </w: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before="312" w:beforeLines="100" w:after="312" w:afterLines="100" w:line="360" w:lineRule="auto"/>
        <w:jc w:val="center"/>
        <w:rPr>
          <w:rFonts w:cs="仿宋" w:asciiTheme="minorEastAsia" w:hAnsiTheme="minorEastAsia"/>
          <w:color w:val="000000"/>
          <w:sz w:val="44"/>
          <w:szCs w:val="44"/>
          <w:highlight w:val="none"/>
          <w:shd w:val="clear" w:color="auto" w:fill="FFFFFF"/>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eastAsia="宋体" w:cs="仿宋" w:asciiTheme="minorEastAsia" w:hAnsiTheme="minorEastAsia"/>
          <w:color w:val="000000"/>
          <w:sz w:val="44"/>
          <w:szCs w:val="44"/>
          <w:highlight w:val="none"/>
          <w:shd w:val="clear" w:color="auto" w:fill="FFFFFF"/>
          <w:lang w:eastAsia="zh-CN"/>
        </w:rPr>
        <w:t>2024年关税增值税差额保证保险</w:t>
      </w:r>
      <w:r>
        <w:rPr>
          <w:rFonts w:hint="eastAsia" w:cs="仿宋" w:asciiTheme="minorEastAsia" w:hAnsiTheme="minorEastAsia"/>
          <w:color w:val="000000"/>
          <w:sz w:val="44"/>
          <w:szCs w:val="44"/>
          <w:highlight w:val="none"/>
          <w:shd w:val="clear" w:color="auto" w:fill="FFFFFF"/>
        </w:rPr>
        <w:t>合同</w:t>
      </w:r>
    </w:p>
    <w:p>
      <w:pPr>
        <w:spacing w:line="360" w:lineRule="auto"/>
        <w:rPr>
          <w:rFonts w:asciiTheme="minorEastAsia" w:hAnsiTheme="minorEastAsia"/>
          <w:b/>
          <w:bCs/>
          <w:sz w:val="24"/>
          <w:highlight w:val="none"/>
        </w:rPr>
      </w:pPr>
    </w:p>
    <w:p>
      <w:pPr>
        <w:spacing w:line="360" w:lineRule="auto"/>
        <w:rPr>
          <w:rFonts w:asciiTheme="minorEastAsia" w:hAnsiTheme="minorEastAsia"/>
          <w:sz w:val="24"/>
          <w:highlight w:val="none"/>
        </w:rPr>
      </w:pPr>
    </w:p>
    <w:p>
      <w:pPr>
        <w:spacing w:line="360" w:lineRule="auto"/>
        <w:rPr>
          <w:rFonts w:asciiTheme="minorEastAsia" w:hAnsiTheme="minorEastAsia"/>
          <w:sz w:val="24"/>
          <w:highlight w:val="none"/>
        </w:rPr>
      </w:pPr>
    </w:p>
    <w:p>
      <w:pPr>
        <w:spacing w:line="360" w:lineRule="auto"/>
        <w:rPr>
          <w:rFonts w:asciiTheme="minorEastAsia" w:hAnsiTheme="minorEastAsia"/>
          <w:sz w:val="24"/>
          <w:highlight w:val="none"/>
        </w:rPr>
      </w:pPr>
    </w:p>
    <w:p>
      <w:pPr>
        <w:spacing w:line="360" w:lineRule="auto"/>
        <w:rPr>
          <w:rFonts w:asciiTheme="minorEastAsia" w:hAnsiTheme="minorEastAsia"/>
          <w:sz w:val="24"/>
          <w:highlight w:val="none"/>
        </w:rPr>
      </w:pPr>
    </w:p>
    <w:p>
      <w:pPr>
        <w:pStyle w:val="3"/>
        <w:rPr>
          <w:rFonts w:hint="eastAsia" w:cs="仿宋" w:asciiTheme="minorEastAsia" w:hAnsiTheme="minorEastAsia" w:eastAsiaTheme="minorEastAsia"/>
          <w:b w:val="0"/>
          <w:highlight w:val="none"/>
          <w:u w:val="single"/>
        </w:rPr>
      </w:pPr>
      <w:r>
        <w:rPr>
          <w:rFonts w:hint="eastAsia" w:cs="仿宋" w:asciiTheme="minorEastAsia" w:hAnsiTheme="minorEastAsia" w:eastAsiaTheme="minorEastAsia"/>
          <w:b w:val="0"/>
          <w:highlight w:val="none"/>
        </w:rPr>
        <w:t xml:space="preserve">  甲方： </w:t>
      </w:r>
      <w:r>
        <w:rPr>
          <w:rFonts w:hint="eastAsia" w:cs="仿宋" w:asciiTheme="minorEastAsia" w:hAnsiTheme="minorEastAsia" w:eastAsiaTheme="minorEastAsia"/>
          <w:b w:val="0"/>
          <w:highlight w:val="none"/>
          <w:u w:val="single"/>
        </w:rPr>
        <w:t>中粮糖业辽宁有限公司</w:t>
      </w:r>
    </w:p>
    <w:p>
      <w:pPr>
        <w:pStyle w:val="3"/>
        <w:ind w:firstLine="2560" w:firstLineChars="800"/>
        <w:jc w:val="both"/>
        <w:rPr>
          <w:rFonts w:cs="仿宋" w:asciiTheme="minorEastAsia" w:hAnsiTheme="minorEastAsia" w:eastAsiaTheme="minorEastAsia"/>
          <w:bCs w:val="0"/>
          <w:highlight w:val="none"/>
          <w:u w:val="single"/>
        </w:rPr>
      </w:pPr>
      <w:r>
        <w:rPr>
          <w:rFonts w:hint="eastAsia" w:cs="仿宋" w:asciiTheme="minorEastAsia" w:hAnsiTheme="minorEastAsia" w:eastAsiaTheme="minorEastAsia"/>
          <w:b w:val="0"/>
          <w:highlight w:val="none"/>
        </w:rPr>
        <w:t>乙方：</w:t>
      </w:r>
    </w:p>
    <w:p>
      <w:pPr>
        <w:spacing w:before="312" w:beforeLines="100" w:after="312" w:afterLines="100" w:line="360" w:lineRule="auto"/>
        <w:jc w:val="center"/>
        <w:rPr>
          <w:rFonts w:cs="仿宋" w:asciiTheme="minorEastAsia" w:hAnsiTheme="minorEastAsia"/>
          <w:szCs w:val="21"/>
          <w:highlight w:val="none"/>
        </w:rPr>
      </w:pPr>
    </w:p>
    <w:p>
      <w:pPr>
        <w:spacing w:before="312" w:beforeLines="100" w:after="312" w:afterLines="100" w:line="360" w:lineRule="auto"/>
        <w:jc w:val="center"/>
        <w:rPr>
          <w:rFonts w:cs="仿宋" w:asciiTheme="minorEastAsia" w:hAnsiTheme="minorEastAsia"/>
          <w:szCs w:val="21"/>
          <w:highlight w:val="none"/>
        </w:rPr>
      </w:pPr>
    </w:p>
    <w:p>
      <w:pPr>
        <w:spacing w:before="312" w:beforeLines="100" w:after="312" w:afterLines="100" w:line="360" w:lineRule="auto"/>
        <w:jc w:val="center"/>
        <w:rPr>
          <w:rFonts w:cs="仿宋" w:asciiTheme="minorEastAsia" w:hAnsiTheme="minorEastAsia"/>
          <w:szCs w:val="21"/>
          <w:highlight w:val="none"/>
        </w:rPr>
      </w:pPr>
    </w:p>
    <w:p>
      <w:pPr>
        <w:spacing w:line="360" w:lineRule="auto"/>
        <w:jc w:val="center"/>
        <w:rPr>
          <w:rFonts w:asciiTheme="minorEastAsia" w:hAnsiTheme="minorEastAsia"/>
          <w:sz w:val="24"/>
          <w:highlight w:val="none"/>
        </w:rPr>
      </w:pPr>
    </w:p>
    <w:p>
      <w:pPr>
        <w:spacing w:line="360" w:lineRule="auto"/>
        <w:jc w:val="center"/>
        <w:rPr>
          <w:rFonts w:asciiTheme="minorEastAsia" w:hAnsiTheme="minorEastAsia"/>
          <w:sz w:val="24"/>
          <w:highlight w:val="none"/>
        </w:rPr>
      </w:pPr>
    </w:p>
    <w:p>
      <w:pPr>
        <w:spacing w:line="360" w:lineRule="auto"/>
        <w:ind w:firstLine="1680" w:firstLineChars="600"/>
        <w:rPr>
          <w:rFonts w:hint="default" w:asciiTheme="minorEastAsia" w:hAnsiTheme="minorEastAsia" w:eastAsiaTheme="minorEastAsia"/>
          <w:sz w:val="28"/>
          <w:szCs w:val="28"/>
          <w:highlight w:val="none"/>
          <w:lang w:val="en-US" w:eastAsia="zh-CN"/>
        </w:rPr>
      </w:pPr>
      <w:r>
        <w:rPr>
          <w:rFonts w:asciiTheme="minorEastAsia" w:hAnsiTheme="minorEastAsia"/>
          <w:sz w:val="28"/>
          <w:szCs w:val="28"/>
          <w:highlight w:val="none"/>
        </w:rPr>
        <w:t>合同编号：</w:t>
      </w:r>
      <w:r>
        <w:rPr>
          <w:rFonts w:hint="eastAsia" w:asciiTheme="minorEastAsia" w:hAnsiTheme="minorEastAsia"/>
          <w:sz w:val="28"/>
          <w:szCs w:val="28"/>
          <w:highlight w:val="none"/>
        </w:rPr>
        <w:t>LNFM</w:t>
      </w:r>
      <w:r>
        <w:rPr>
          <w:rFonts w:hint="eastAsia" w:asciiTheme="minorEastAsia" w:hAnsiTheme="minorEastAsia"/>
          <w:sz w:val="28"/>
          <w:szCs w:val="28"/>
          <w:highlight w:val="none"/>
          <w:lang w:val="en-US" w:eastAsia="zh-CN"/>
        </w:rPr>
        <w:t>2024060604</w:t>
      </w:r>
    </w:p>
    <w:p>
      <w:pPr>
        <w:spacing w:line="360" w:lineRule="auto"/>
        <w:ind w:firstLine="1680" w:firstLineChars="600"/>
        <w:rPr>
          <w:rFonts w:asciiTheme="minorEastAsia" w:hAnsiTheme="minorEastAsia"/>
          <w:sz w:val="28"/>
          <w:szCs w:val="28"/>
          <w:highlight w:val="none"/>
        </w:rPr>
      </w:pPr>
      <w:r>
        <w:rPr>
          <w:rFonts w:asciiTheme="minorEastAsia" w:hAnsiTheme="minorEastAsia"/>
          <w:sz w:val="28"/>
          <w:szCs w:val="28"/>
          <w:highlight w:val="none"/>
        </w:rPr>
        <w:t xml:space="preserve">合同签订地点： </w:t>
      </w:r>
      <w:r>
        <w:rPr>
          <w:rFonts w:hint="eastAsia" w:asciiTheme="minorEastAsia" w:hAnsiTheme="minorEastAsia"/>
          <w:sz w:val="28"/>
          <w:szCs w:val="28"/>
          <w:highlight w:val="none"/>
        </w:rPr>
        <w:t>辽宁省仙人岛</w:t>
      </w:r>
    </w:p>
    <w:p>
      <w:pPr>
        <w:spacing w:line="360" w:lineRule="auto"/>
        <w:ind w:firstLine="1680" w:firstLineChars="600"/>
        <w:rPr>
          <w:rFonts w:asciiTheme="minorEastAsia" w:hAnsiTheme="minorEastAsia"/>
          <w:sz w:val="28"/>
          <w:szCs w:val="28"/>
          <w:highlight w:val="none"/>
        </w:rPr>
      </w:pPr>
      <w:r>
        <w:rPr>
          <w:rFonts w:asciiTheme="minorEastAsia" w:hAnsiTheme="minorEastAsia"/>
          <w:sz w:val="28"/>
          <w:szCs w:val="28"/>
          <w:highlight w:val="none"/>
        </w:rPr>
        <w:t>合同签订日期：</w:t>
      </w:r>
      <w:r>
        <w:rPr>
          <w:rFonts w:hint="eastAsia" w:asciiTheme="minorEastAsia" w:hAnsiTheme="minorEastAsia"/>
          <w:sz w:val="28"/>
          <w:szCs w:val="28"/>
          <w:highlight w:val="none"/>
        </w:rPr>
        <w:t xml:space="preserve">      </w:t>
      </w:r>
      <w:r>
        <w:rPr>
          <w:rFonts w:asciiTheme="minorEastAsia" w:hAnsiTheme="minorEastAsia"/>
          <w:sz w:val="28"/>
          <w:szCs w:val="28"/>
          <w:highlight w:val="none"/>
        </w:rPr>
        <w:t xml:space="preserve">年  </w:t>
      </w:r>
      <w:r>
        <w:rPr>
          <w:rFonts w:hint="eastAsia" w:asciiTheme="minorEastAsia" w:hAnsiTheme="minorEastAsia"/>
          <w:sz w:val="28"/>
          <w:szCs w:val="28"/>
          <w:highlight w:val="none"/>
        </w:rPr>
        <w:t xml:space="preserve"> </w:t>
      </w:r>
      <w:r>
        <w:rPr>
          <w:rFonts w:asciiTheme="minorEastAsia" w:hAnsiTheme="minorEastAsia"/>
          <w:sz w:val="28"/>
          <w:szCs w:val="28"/>
          <w:highlight w:val="none"/>
        </w:rPr>
        <w:t xml:space="preserve">月  </w:t>
      </w:r>
      <w:r>
        <w:rPr>
          <w:rFonts w:hint="eastAsia" w:asciiTheme="minorEastAsia" w:hAnsiTheme="minorEastAsia"/>
          <w:sz w:val="28"/>
          <w:szCs w:val="28"/>
          <w:highlight w:val="none"/>
        </w:rPr>
        <w:t xml:space="preserve"> </w:t>
      </w:r>
      <w:r>
        <w:rPr>
          <w:rFonts w:asciiTheme="minorEastAsia" w:hAnsiTheme="minorEastAsia"/>
          <w:sz w:val="28"/>
          <w:szCs w:val="28"/>
          <w:highlight w:val="none"/>
        </w:rPr>
        <w:t xml:space="preserve">日 </w:t>
      </w:r>
    </w:p>
    <w:p>
      <w:pPr>
        <w:adjustRightInd w:val="0"/>
        <w:spacing w:line="360" w:lineRule="auto"/>
        <w:ind w:firstLine="480" w:firstLineChars="200"/>
        <w:jc w:val="left"/>
        <w:rPr>
          <w:rFonts w:ascii="仿宋_GB2312" w:hAnsi="宋体" w:eastAsia="仿宋_GB2312"/>
          <w:sz w:val="28"/>
          <w:szCs w:val="28"/>
          <w:highlight w:val="none"/>
        </w:rPr>
      </w:pPr>
      <w:r>
        <w:rPr>
          <w:rFonts w:asciiTheme="minorEastAsia" w:hAnsiTheme="minorEastAsia"/>
          <w:sz w:val="24"/>
          <w:highlight w:val="none"/>
        </w:rPr>
        <w:br w:type="page"/>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甲方委托乙方提供</w:t>
      </w:r>
      <w:r>
        <w:rPr>
          <w:rFonts w:hint="eastAsia" w:ascii="仿宋_GB2312" w:hAnsi="宋体" w:eastAsia="仿宋_GB2312"/>
          <w:sz w:val="28"/>
          <w:szCs w:val="28"/>
          <w:highlight w:val="none"/>
          <w:lang w:eastAsia="zh-CN"/>
        </w:rPr>
        <w:t>关税增值税差额保证保险</w:t>
      </w:r>
      <w:r>
        <w:rPr>
          <w:rFonts w:hint="eastAsia" w:ascii="仿宋_GB2312" w:hAnsi="宋体" w:eastAsia="仿宋_GB2312"/>
          <w:sz w:val="28"/>
          <w:szCs w:val="28"/>
          <w:highlight w:val="none"/>
        </w:rPr>
        <w:t>业务，依据《中华人民共和国民法典》及有关规定，经双方协商，达成以下约定：</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一、服务内容</w:t>
      </w:r>
    </w:p>
    <w:p>
      <w:pPr>
        <w:ind w:firstLine="280" w:firstLineChars="100"/>
        <w:rPr>
          <w:rFonts w:ascii="仿宋_GB2312" w:hAnsi="宋体" w:eastAsia="仿宋_GB2312"/>
          <w:sz w:val="28"/>
          <w:szCs w:val="28"/>
          <w:highlight w:val="none"/>
        </w:rPr>
      </w:pPr>
      <w:r>
        <w:rPr>
          <w:rFonts w:hint="eastAsia" w:ascii="仿宋_GB2312" w:hAnsi="宋体" w:eastAsia="仿宋_GB2312"/>
          <w:sz w:val="28"/>
          <w:szCs w:val="28"/>
          <w:highlight w:val="none"/>
        </w:rPr>
        <w:t>（一）项目名称：</w:t>
      </w:r>
      <w:r>
        <w:rPr>
          <w:rFonts w:hint="eastAsia" w:ascii="仿宋_GB2312" w:hAnsi="宋体" w:eastAsia="仿宋_GB2312"/>
          <w:sz w:val="28"/>
          <w:szCs w:val="28"/>
          <w:highlight w:val="none"/>
          <w:lang w:eastAsia="zh-CN"/>
        </w:rPr>
        <w:t>2024年关税增值税差额保证保险项目</w:t>
      </w:r>
      <w:r>
        <w:rPr>
          <w:rFonts w:hint="eastAsia" w:ascii="仿宋_GB2312" w:hAnsi="宋体" w:eastAsia="仿宋_GB2312"/>
          <w:sz w:val="28"/>
          <w:szCs w:val="28"/>
          <w:highlight w:val="none"/>
        </w:rPr>
        <w:t>。</w:t>
      </w:r>
    </w:p>
    <w:p>
      <w:pPr>
        <w:ind w:left="279" w:leftChars="133"/>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（二）投保费率：</w:t>
      </w:r>
      <w:r>
        <w:rPr>
          <w:rFonts w:hint="eastAsia" w:ascii="仿宋_GB2312" w:hAnsi="宋体" w:eastAsia="仿宋_GB2312"/>
          <w:sz w:val="28"/>
          <w:szCs w:val="28"/>
          <w:highlight w:val="none"/>
          <w:lang w:val="en-US" w:eastAsia="zh-CN"/>
        </w:rPr>
        <w:t>年</w:t>
      </w:r>
      <w:r>
        <w:rPr>
          <w:rFonts w:hint="eastAsia" w:ascii="仿宋_GB2312" w:hAnsi="宋体" w:eastAsia="仿宋_GB2312"/>
          <w:sz w:val="28"/>
          <w:szCs w:val="28"/>
          <w:highlight w:val="none"/>
        </w:rPr>
        <w:t>费率为</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‰，保险期限根据实际业务确定。此费率包含</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%税率。</w:t>
      </w:r>
      <w:r>
        <w:rPr>
          <w:rFonts w:hint="eastAsia" w:ascii="仿宋_GB2312" w:hAnsi="宋体" w:eastAsia="仿宋_GB2312"/>
          <w:sz w:val="28"/>
          <w:szCs w:val="28"/>
          <w:highlight w:val="yellow"/>
          <w:lang w:val="en-US" w:eastAsia="zh-CN"/>
        </w:rPr>
        <w:t>保险费为投保一单计算一笔保费，实际支付</w:t>
      </w:r>
      <w:r>
        <w:rPr>
          <w:rFonts w:hint="eastAsia" w:ascii="仿宋_GB2312" w:hAnsi="宋体" w:eastAsia="仿宋_GB2312"/>
          <w:sz w:val="28"/>
          <w:szCs w:val="28"/>
          <w:highlight w:val="yellow"/>
        </w:rPr>
        <w:t>金额根据服务期限内实际业务量计算</w:t>
      </w:r>
      <w:r>
        <w:rPr>
          <w:rFonts w:hint="eastAsia" w:ascii="仿宋_GB2312" w:hAnsi="宋体" w:eastAsia="仿宋_GB2312"/>
          <w:sz w:val="28"/>
          <w:szCs w:val="28"/>
          <w:highlight w:val="yellow"/>
          <w:lang w:eastAsia="zh-CN"/>
        </w:rPr>
        <w:t>。</w:t>
      </w:r>
    </w:p>
    <w:p>
      <w:pPr>
        <w:ind w:firstLine="280" w:firstLineChars="100"/>
        <w:rPr>
          <w:rFonts w:ascii="仿宋_GB2312" w:eastAsia="仿宋_GB2312"/>
          <w:sz w:val="36"/>
          <w:szCs w:val="36"/>
        </w:rPr>
      </w:pPr>
      <w:r>
        <w:rPr>
          <w:rFonts w:hint="eastAsia" w:ascii="仿宋_GB2312" w:hAnsi="宋体" w:eastAsia="仿宋_GB2312"/>
          <w:sz w:val="28"/>
          <w:szCs w:val="28"/>
          <w:highlight w:val="none"/>
        </w:rPr>
        <w:t>（三）投保保额：根据到船金额计算实际投保保额，</w:t>
      </w:r>
      <w:r>
        <w:rPr>
          <w:rFonts w:hint="eastAsia" w:ascii="仿宋_GB2312" w:hAnsi="宋体" w:eastAsia="仿宋_GB2312"/>
          <w:sz w:val="28"/>
          <w:szCs w:val="28"/>
          <w:highlight w:val="none"/>
          <w:lang w:eastAsia="zh-CN"/>
        </w:rPr>
        <w:t>在同一时间段内，</w:t>
      </w:r>
      <w:r>
        <w:rPr>
          <w:rFonts w:hint="eastAsia" w:ascii="仿宋_GB2312" w:hAnsi="宋体" w:eastAsia="仿宋_GB2312"/>
          <w:sz w:val="28"/>
          <w:szCs w:val="28"/>
          <w:highlight w:val="none"/>
          <w:lang w:val="en-US" w:eastAsia="zh-CN"/>
        </w:rPr>
        <w:t>累计赔偿限额</w:t>
      </w:r>
      <w:r>
        <w:rPr>
          <w:rFonts w:hint="eastAsia" w:ascii="仿宋_GB2312" w:hAnsi="宋体" w:eastAsia="仿宋_GB2312"/>
          <w:sz w:val="28"/>
          <w:szCs w:val="28"/>
          <w:highlight w:val="none"/>
        </w:rPr>
        <w:t>不超过5</w:t>
      </w:r>
      <w:r>
        <w:rPr>
          <w:rFonts w:ascii="仿宋_GB2312" w:hAnsi="宋体" w:eastAsia="仿宋_GB2312"/>
          <w:sz w:val="28"/>
          <w:szCs w:val="28"/>
          <w:highlight w:val="none"/>
        </w:rPr>
        <w:t>000</w:t>
      </w:r>
      <w:r>
        <w:rPr>
          <w:rFonts w:hint="eastAsia" w:ascii="仿宋_GB2312" w:hAnsi="宋体" w:eastAsia="仿宋_GB2312"/>
          <w:sz w:val="28"/>
          <w:szCs w:val="28"/>
          <w:highlight w:val="none"/>
        </w:rPr>
        <w:t>万元。</w:t>
      </w:r>
    </w:p>
    <w:p>
      <w:pPr>
        <w:ind w:firstLine="280" w:firstLineChars="100"/>
        <w:rPr>
          <w:rFonts w:hint="eastAsia" w:ascii="仿宋_GB2312" w:hAnsi="宋体" w:eastAsia="仿宋_GB2312"/>
          <w:sz w:val="28"/>
          <w:szCs w:val="28"/>
          <w:highlight w:val="none"/>
        </w:rPr>
      </w:pPr>
    </w:p>
    <w:p>
      <w:pPr>
        <w:ind w:firstLine="280" w:firstLineChars="100"/>
        <w:rPr>
          <w:rFonts w:ascii="仿宋_GB2312" w:hAnsi="宋体" w:eastAsia="仿宋_GB2312"/>
          <w:sz w:val="28"/>
          <w:szCs w:val="28"/>
          <w:highlight w:val="none"/>
        </w:rPr>
      </w:pPr>
      <w:r>
        <w:rPr>
          <w:rFonts w:hint="eastAsia" w:ascii="仿宋_GB2312" w:hAnsi="宋体" w:eastAsia="仿宋_GB2312"/>
          <w:sz w:val="28"/>
          <w:szCs w:val="28"/>
          <w:highlight w:val="none"/>
        </w:rPr>
        <w:t>（四）合同期限：</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年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月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日起至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年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月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日止。</w:t>
      </w:r>
    </w:p>
    <w:p>
      <w:pPr>
        <w:ind w:firstLine="280" w:firstLineChars="100"/>
        <w:rPr>
          <w:rFonts w:ascii="仿宋_GB2312" w:hAnsi="宋体" w:eastAsia="仿宋_GB2312"/>
          <w:sz w:val="28"/>
          <w:szCs w:val="28"/>
          <w:highlight w:val="none"/>
        </w:rPr>
      </w:pPr>
      <w:r>
        <w:rPr>
          <w:rFonts w:hint="eastAsia" w:ascii="仿宋_GB2312" w:hAnsi="宋体" w:eastAsia="仿宋_GB2312"/>
          <w:sz w:val="28"/>
          <w:szCs w:val="28"/>
          <w:highlight w:val="none"/>
        </w:rPr>
        <w:t>（五）甲乙双方权利及义务：</w:t>
      </w:r>
    </w:p>
    <w:p>
      <w:pPr>
        <w:ind w:firstLine="570"/>
        <w:rPr>
          <w:rFonts w:hint="eastAsia" w:ascii="仿宋_GB2312" w:hAnsi="宋体" w:eastAsia="仿宋_GB2312"/>
          <w:sz w:val="28"/>
          <w:szCs w:val="28"/>
          <w:highlight w:val="none"/>
        </w:rPr>
      </w:pPr>
      <w:r>
        <w:rPr>
          <w:rFonts w:hint="eastAsia" w:ascii="仿宋_GB2312" w:hAnsi="宋体" w:eastAsia="仿宋_GB2312"/>
          <w:sz w:val="28"/>
          <w:szCs w:val="28"/>
          <w:highlight w:val="none"/>
        </w:rPr>
        <w:t>1</w:t>
      </w:r>
      <w:r>
        <w:rPr>
          <w:rFonts w:ascii="仿宋_GB2312" w:hAnsi="宋体" w:eastAsia="仿宋_GB2312"/>
          <w:sz w:val="28"/>
          <w:szCs w:val="28"/>
          <w:highlight w:val="none"/>
        </w:rPr>
        <w:t>、甲方</w:t>
      </w:r>
      <w:r>
        <w:rPr>
          <w:rFonts w:hint="eastAsia" w:ascii="仿宋_GB2312" w:hAnsi="宋体" w:eastAsia="仿宋_GB2312"/>
          <w:sz w:val="28"/>
          <w:szCs w:val="28"/>
          <w:highlight w:val="none"/>
        </w:rPr>
        <w:t>按照乙方要求</w:t>
      </w:r>
      <w:r>
        <w:rPr>
          <w:rFonts w:ascii="仿宋_GB2312" w:hAnsi="宋体" w:eastAsia="仿宋_GB2312"/>
          <w:sz w:val="28"/>
          <w:szCs w:val="28"/>
          <w:highlight w:val="none"/>
        </w:rPr>
        <w:t>提供</w:t>
      </w:r>
      <w:r>
        <w:rPr>
          <w:rFonts w:hint="eastAsia" w:ascii="仿宋_GB2312" w:hAnsi="仿宋_GB2312" w:eastAsia="仿宋_GB2312" w:cs="仿宋_GB2312"/>
          <w:sz w:val="28"/>
          <w:szCs w:val="28"/>
          <w:highlight w:val="none"/>
        </w:rPr>
        <w:t>进口原糖报关时海关要求的关税及增值税差额保证保险所需的相关凭证及资料后</w:t>
      </w:r>
      <w:r>
        <w:rPr>
          <w:rFonts w:hint="eastAsia" w:ascii="仿宋_GB2312" w:hAnsi="宋体" w:eastAsia="仿宋_GB2312"/>
          <w:sz w:val="28"/>
          <w:szCs w:val="28"/>
          <w:highlight w:val="none"/>
        </w:rPr>
        <w:t>乙方1-2个工作日内出具保单保函。乙方五个工作日内开具税率</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%的增值税专用发票。</w:t>
      </w:r>
    </w:p>
    <w:p>
      <w:pPr>
        <w:ind w:firstLine="57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2、甲方需在关税增值税差额保证保险</w:t>
      </w:r>
      <w:r>
        <w:rPr>
          <w:rFonts w:hint="eastAsia" w:ascii="仿宋_GB2312" w:hAnsi="仿宋_GB2312" w:eastAsia="仿宋_GB2312" w:cs="仿宋_GB2312"/>
          <w:sz w:val="28"/>
          <w:szCs w:val="28"/>
          <w:highlight w:val="none"/>
          <w:lang w:val="en-US" w:eastAsia="zh-CN"/>
        </w:rPr>
        <w:t>生效前一个工作日，足额缴纳相应保险费，乙方在收到甲方缴纳的保险费后，</w:t>
      </w:r>
      <w:r>
        <w:rPr>
          <w:rFonts w:hint="eastAsia" w:ascii="仿宋_GB2312" w:hAnsi="宋体" w:eastAsia="仿宋_GB2312"/>
          <w:sz w:val="28"/>
          <w:szCs w:val="28"/>
          <w:highlight w:val="none"/>
        </w:rPr>
        <w:t>五个工作日内开具税率6%的增值税专用发票。</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3</w:t>
      </w:r>
      <w:r>
        <w:rPr>
          <w:rFonts w:ascii="仿宋_GB2312" w:hAnsi="宋体" w:eastAsia="仿宋_GB2312"/>
          <w:sz w:val="28"/>
          <w:szCs w:val="28"/>
          <w:highlight w:val="none"/>
        </w:rPr>
        <w:t>、乙方应</w:t>
      </w:r>
      <w:r>
        <w:rPr>
          <w:rFonts w:hint="eastAsia" w:ascii="仿宋_GB2312" w:hAnsi="宋体" w:eastAsia="仿宋_GB2312"/>
          <w:sz w:val="28"/>
          <w:szCs w:val="28"/>
          <w:highlight w:val="none"/>
        </w:rPr>
        <w:t>根据甲方提供的预计缴纳的差额保证金金额及预计投保生效时间范围进行</w:t>
      </w:r>
      <w:r>
        <w:rPr>
          <w:rFonts w:hint="eastAsia" w:ascii="仿宋_GB2312" w:hAnsi="宋体" w:eastAsia="仿宋_GB2312"/>
          <w:sz w:val="28"/>
          <w:szCs w:val="28"/>
          <w:highlight w:val="none"/>
          <w:lang w:eastAsia="zh-CN"/>
        </w:rPr>
        <w:t>关税增值税差额保证保险</w:t>
      </w:r>
      <w:r>
        <w:rPr>
          <w:rFonts w:hint="eastAsia" w:ascii="仿宋_GB2312" w:hAnsi="宋体" w:eastAsia="仿宋_GB2312"/>
          <w:sz w:val="28"/>
          <w:szCs w:val="28"/>
          <w:highlight w:val="none"/>
        </w:rPr>
        <w:t>投保费用测算保费</w:t>
      </w:r>
      <w:r>
        <w:rPr>
          <w:rFonts w:ascii="仿宋_GB2312" w:hAnsi="宋体" w:eastAsia="仿宋_GB2312"/>
          <w:sz w:val="28"/>
          <w:szCs w:val="28"/>
          <w:highlight w:val="none"/>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4</w:t>
      </w:r>
      <w:r>
        <w:rPr>
          <w:rFonts w:ascii="仿宋_GB2312" w:hAnsi="宋体" w:eastAsia="仿宋_GB2312"/>
          <w:sz w:val="28"/>
          <w:szCs w:val="28"/>
          <w:highlight w:val="none"/>
        </w:rPr>
        <w:t>、</w:t>
      </w:r>
      <w:r>
        <w:rPr>
          <w:rFonts w:hint="eastAsia" w:ascii="仿宋_GB2312" w:hAnsi="宋体" w:eastAsia="仿宋_GB2312"/>
          <w:sz w:val="28"/>
          <w:szCs w:val="28"/>
          <w:highlight w:val="none"/>
        </w:rPr>
        <w:t>乙方按甲方要求的时间对保险单进行投保生效服务</w:t>
      </w:r>
      <w:r>
        <w:rPr>
          <w:rFonts w:ascii="仿宋_GB2312" w:hAnsi="宋体" w:eastAsia="仿宋_GB2312"/>
          <w:sz w:val="28"/>
          <w:szCs w:val="28"/>
          <w:highlight w:val="none"/>
        </w:rPr>
        <w:t>。</w:t>
      </w:r>
    </w:p>
    <w:p>
      <w:pPr>
        <w:ind w:firstLine="560" w:firstLineChars="200"/>
        <w:rPr>
          <w:rFonts w:ascii="仿宋_GB2312" w:hAnsi="宋体" w:eastAsia="仿宋_GB2312"/>
          <w:sz w:val="28"/>
          <w:szCs w:val="28"/>
          <w:highlight w:val="none"/>
        </w:rPr>
      </w:pPr>
      <w:r>
        <w:rPr>
          <w:rFonts w:hint="eastAsia" w:ascii="仿宋_GB2312" w:hAnsi="仿宋_GB2312" w:eastAsia="仿宋_GB2312" w:cs="仿宋_GB2312"/>
          <w:snapToGrid w:val="0"/>
          <w:sz w:val="28"/>
          <w:szCs w:val="28"/>
          <w:highlight w:val="none"/>
          <w:lang w:val="en-US" w:eastAsia="zh-CN"/>
        </w:rPr>
        <w:t>5</w:t>
      </w:r>
      <w:r>
        <w:rPr>
          <w:rFonts w:hint="eastAsia" w:ascii="仿宋_GB2312" w:hAnsi="仿宋_GB2312" w:eastAsia="仿宋_GB2312" w:cs="仿宋_GB2312"/>
          <w:snapToGrid w:val="0"/>
          <w:sz w:val="28"/>
          <w:szCs w:val="28"/>
          <w:highlight w:val="none"/>
        </w:rPr>
        <w:t>、乙方应按时为甲方提供</w:t>
      </w:r>
      <w:r>
        <w:rPr>
          <w:rFonts w:hint="eastAsia" w:ascii="仿宋_GB2312" w:hAnsi="仿宋_GB2312" w:eastAsia="仿宋_GB2312" w:cs="仿宋_GB2312"/>
          <w:sz w:val="28"/>
          <w:szCs w:val="28"/>
          <w:highlight w:val="none"/>
        </w:rPr>
        <w:t>进口原糖报关时海关要求的关税及增值税差额保证保险保函。</w:t>
      </w:r>
      <w:r>
        <w:rPr>
          <w:rFonts w:hint="eastAsia" w:ascii="仿宋_GB2312" w:hAnsi="宋体" w:eastAsia="仿宋_GB2312"/>
          <w:sz w:val="28"/>
          <w:szCs w:val="28"/>
          <w:highlight w:val="none"/>
        </w:rPr>
        <w:t>若乙方无法及时提供</w:t>
      </w:r>
      <w:r>
        <w:rPr>
          <w:rFonts w:hint="eastAsia" w:ascii="仿宋_GB2312" w:hAnsi="仿宋_GB2312" w:eastAsia="仿宋_GB2312" w:cs="仿宋_GB2312"/>
          <w:sz w:val="28"/>
          <w:szCs w:val="28"/>
          <w:highlight w:val="none"/>
        </w:rPr>
        <w:t>海关要求的关税及增值税差额保证保险保函</w:t>
      </w:r>
      <w:r>
        <w:rPr>
          <w:rFonts w:hint="eastAsia" w:ascii="仿宋_GB2312" w:hAnsi="宋体" w:eastAsia="仿宋_GB2312"/>
          <w:sz w:val="28"/>
          <w:szCs w:val="28"/>
          <w:highlight w:val="none"/>
        </w:rPr>
        <w:t>，需赔偿甲方相应损失。</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二、约定事项的变更</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如果出现不可预见的情形，甲乙双方均可要求变更约定事项，但应提前通知对方，并由双方协商解决。</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三、约定事项的终止</w:t>
      </w:r>
    </w:p>
    <w:p>
      <w:pPr>
        <w:tabs>
          <w:tab w:val="left" w:pos="540"/>
        </w:tabs>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本约定书签订后，双方应当按约履行，不得无故终止。如遇法定情形或特殊原因确需终止的，提出终止的一方应提前通知另一方，并由双方协商解决。</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四、适用法律和争议解决</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本约定书的所有方面均应适用中华人民共和国的法律进行解释并受其约束。与本约定书有关的任何纠纷或争议，双方均可向有关部门申请仲裁或向人民法院提起诉讼，争议解决：甲方所在地人民法院诉讼解决。</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五、本约定书的法律效力</w:t>
      </w:r>
    </w:p>
    <w:p>
      <w:pPr>
        <w:pStyle w:val="5"/>
        <w:rPr>
          <w:rFonts w:ascii="仿宋_GB2312" w:eastAsia="仿宋_GB2312"/>
          <w:sz w:val="28"/>
          <w:szCs w:val="28"/>
          <w:highlight w:val="none"/>
        </w:rPr>
      </w:pPr>
      <w:r>
        <w:rPr>
          <w:rFonts w:hint="eastAsia" w:ascii="仿宋_GB2312" w:hAnsi="宋体" w:eastAsia="仿宋_GB2312"/>
          <w:sz w:val="28"/>
          <w:szCs w:val="28"/>
          <w:highlight w:val="none"/>
        </w:rPr>
        <w:t>（一）</w:t>
      </w:r>
      <w:r>
        <w:rPr>
          <w:rFonts w:hint="eastAsia" w:ascii="仿宋_GB2312" w:eastAsia="仿宋_GB2312"/>
          <w:sz w:val="28"/>
          <w:szCs w:val="28"/>
          <w:highlight w:val="none"/>
        </w:rPr>
        <w:t>本约定书经双方盖章之日起生效，并在双方履行完成约定事项后终止。</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（二）本约定书一式二份，甲乙方各执一份，具有同等法律效力。</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六、其他事项的约定</w:t>
      </w:r>
    </w:p>
    <w:p>
      <w:pPr>
        <w:ind w:firstLine="570"/>
        <w:rPr>
          <w:rFonts w:ascii="仿宋_GB2312" w:hAnsi="宋体" w:eastAsia="仿宋_GB2312"/>
          <w:sz w:val="28"/>
          <w:szCs w:val="28"/>
          <w:highlight w:val="none"/>
        </w:rPr>
      </w:pPr>
      <w:r>
        <w:rPr>
          <w:rFonts w:hint="eastAsia" w:ascii="仿宋_GB2312" w:hAnsi="宋体" w:eastAsia="仿宋_GB2312"/>
          <w:sz w:val="28"/>
          <w:szCs w:val="28"/>
          <w:highlight w:val="none"/>
        </w:rPr>
        <w:t>本约定书未尽事宜，经双方协商另行签订的补充协议，与本约定书具有同等法律效力。</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243"/>
        <w:gridCol w:w="396"/>
        <w:gridCol w:w="527"/>
        <w:gridCol w:w="1463"/>
        <w:gridCol w:w="314"/>
        <w:gridCol w:w="1139"/>
        <w:gridCol w:w="1649"/>
        <w:gridCol w:w="525"/>
        <w:gridCol w:w="37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33" w:type="pct"/>
            <w:gridSpan w:val="5"/>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供      方（乙方）</w:t>
            </w:r>
          </w:p>
        </w:tc>
        <w:tc>
          <w:tcPr>
            <w:tcW w:w="160" w:type="pct"/>
            <w:vMerge w:val="restart"/>
            <w:tcBorders>
              <w:top w:val="nil"/>
            </w:tcBorders>
            <w:vAlign w:val="center"/>
          </w:tcPr>
          <w:p>
            <w:pPr>
              <w:spacing w:line="340" w:lineRule="exact"/>
              <w:jc w:val="center"/>
              <w:rPr>
                <w:szCs w:val="21"/>
                <w:highlight w:val="none"/>
                <w:u w:val="single"/>
              </w:rPr>
            </w:pPr>
          </w:p>
        </w:tc>
        <w:tc>
          <w:tcPr>
            <w:tcW w:w="2406" w:type="pct"/>
            <w:gridSpan w:val="5"/>
            <w:vAlign w:val="center"/>
          </w:tcPr>
          <w:p>
            <w:pPr>
              <w:spacing w:line="340" w:lineRule="exact"/>
              <w:jc w:val="center"/>
              <w:rPr>
                <w:szCs w:val="21"/>
                <w:highlight w:val="none"/>
              </w:rPr>
            </w:pPr>
            <w:r>
              <w:rPr>
                <w:rFonts w:hint="eastAsia"/>
                <w:szCs w:val="21"/>
                <w:highlight w:val="none"/>
              </w:rPr>
              <w:t>需</w:t>
            </w:r>
            <w:r>
              <w:rPr>
                <w:szCs w:val="21"/>
                <w:highlight w:val="none"/>
              </w:rPr>
              <w:t xml:space="preserve">       </w:t>
            </w:r>
            <w:r>
              <w:rPr>
                <w:rFonts w:hint="eastAsia"/>
                <w:szCs w:val="21"/>
                <w:highlight w:val="none"/>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582" w:type="pct"/>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单位名称</w:t>
            </w:r>
          </w:p>
        </w:tc>
        <w:tc>
          <w:tcPr>
            <w:tcW w:w="1850" w:type="pct"/>
            <w:gridSpan w:val="4"/>
          </w:tcPr>
          <w:p>
            <w:pPr>
              <w:spacing w:line="340" w:lineRule="exact"/>
              <w:ind w:left="-57" w:right="-57"/>
              <w:jc w:val="left"/>
              <w:rPr>
                <w:rFonts w:ascii="Times New Roman" w:hAnsi="Times New Roman" w:eastAsia="宋体" w:cs="Times New Roman"/>
                <w:szCs w:val="21"/>
                <w:highlight w:val="none"/>
              </w:rPr>
            </w:pPr>
          </w:p>
        </w:tc>
        <w:tc>
          <w:tcPr>
            <w:tcW w:w="160" w:type="pct"/>
            <w:vMerge w:val="continue"/>
          </w:tcPr>
          <w:p>
            <w:pPr>
              <w:spacing w:line="340" w:lineRule="exact"/>
              <w:ind w:left="-57" w:right="-57"/>
              <w:rPr>
                <w:szCs w:val="21"/>
                <w:highlight w:val="none"/>
              </w:rPr>
            </w:pPr>
          </w:p>
        </w:tc>
        <w:tc>
          <w:tcPr>
            <w:tcW w:w="581" w:type="pct"/>
          </w:tcPr>
          <w:p>
            <w:pPr>
              <w:spacing w:line="340" w:lineRule="exact"/>
              <w:ind w:left="-57" w:right="-57"/>
              <w:jc w:val="center"/>
              <w:rPr>
                <w:szCs w:val="21"/>
                <w:highlight w:val="none"/>
              </w:rPr>
            </w:pPr>
            <w:r>
              <w:rPr>
                <w:rFonts w:hint="eastAsia"/>
                <w:szCs w:val="21"/>
                <w:highlight w:val="none"/>
              </w:rPr>
              <w:t>单位名称</w:t>
            </w:r>
          </w:p>
        </w:tc>
        <w:tc>
          <w:tcPr>
            <w:tcW w:w="1825" w:type="pct"/>
            <w:gridSpan w:val="4"/>
          </w:tcPr>
          <w:p>
            <w:pPr>
              <w:widowControl/>
              <w:spacing w:line="340" w:lineRule="exact"/>
              <w:jc w:val="left"/>
              <w:rPr>
                <w:rFonts w:ascii="宋体" w:cs="宋体"/>
                <w:kern w:val="0"/>
                <w:szCs w:val="21"/>
                <w:highlight w:val="none"/>
              </w:rPr>
            </w:pPr>
            <w:r>
              <w:rPr>
                <w:rFonts w:hint="eastAsia" w:ascii="宋体" w:hAnsi="宋体" w:cs="宋体"/>
                <w:kern w:val="0"/>
                <w:szCs w:val="21"/>
                <w:highlight w:val="none"/>
              </w:rPr>
              <w:t>中粮糖业辽宁有限公司</w:t>
            </w:r>
            <w:r>
              <w:rPr>
                <w:rFonts w:ascii="宋体" w:hAnsi="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单位地址</w:t>
            </w:r>
          </w:p>
        </w:tc>
        <w:tc>
          <w:tcPr>
            <w:tcW w:w="836" w:type="pct"/>
            <w:gridSpan w:val="2"/>
            <w:vAlign w:val="center"/>
          </w:tcPr>
          <w:p>
            <w:pPr>
              <w:spacing w:line="340" w:lineRule="exact"/>
              <w:ind w:right="-57"/>
              <w:jc w:val="left"/>
              <w:rPr>
                <w:rFonts w:ascii="Times New Roman" w:hAnsi="Times New Roman" w:eastAsia="宋体" w:cs="Times New Roman"/>
                <w:szCs w:val="21"/>
                <w:highlight w:val="none"/>
              </w:rPr>
            </w:pPr>
          </w:p>
        </w:tc>
        <w:tc>
          <w:tcPr>
            <w:tcW w:w="269"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邮编</w:t>
            </w:r>
          </w:p>
        </w:tc>
        <w:tc>
          <w:tcPr>
            <w:tcW w:w="744" w:type="pct"/>
            <w:vAlign w:val="center"/>
          </w:tcPr>
          <w:p>
            <w:pPr>
              <w:spacing w:line="340" w:lineRule="exact"/>
              <w:ind w:left="-57" w:right="-57"/>
              <w:jc w:val="left"/>
              <w:rPr>
                <w:rFonts w:ascii="Times New Roman" w:hAnsi="Times New Roman" w:eastAsia="宋体" w:cs="Times New Roman"/>
                <w:szCs w:val="21"/>
                <w:highlight w:val="none"/>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单位地址</w:t>
            </w:r>
          </w:p>
        </w:tc>
        <w:tc>
          <w:tcPr>
            <w:tcW w:w="841" w:type="pct"/>
            <w:vAlign w:val="center"/>
          </w:tcPr>
          <w:p>
            <w:pPr>
              <w:spacing w:line="340" w:lineRule="exact"/>
              <w:ind w:left="-57" w:right="-57"/>
              <w:jc w:val="center"/>
              <w:rPr>
                <w:szCs w:val="21"/>
                <w:highlight w:val="none"/>
              </w:rPr>
            </w:pPr>
            <w:r>
              <w:rPr>
                <w:rFonts w:hint="eastAsia" w:ascii="宋体" w:hAnsi="宋体" w:cs="宋体"/>
                <w:szCs w:val="21"/>
                <w:highlight w:val="none"/>
              </w:rPr>
              <w:t>辽宁省营口仙人岛经济开发区中粮大道1号</w:t>
            </w:r>
          </w:p>
        </w:tc>
        <w:tc>
          <w:tcPr>
            <w:tcW w:w="268" w:type="pct"/>
            <w:vAlign w:val="center"/>
          </w:tcPr>
          <w:p>
            <w:pPr>
              <w:spacing w:line="340" w:lineRule="exact"/>
              <w:ind w:left="-57" w:right="-57"/>
              <w:jc w:val="center"/>
              <w:rPr>
                <w:szCs w:val="21"/>
                <w:highlight w:val="none"/>
              </w:rPr>
            </w:pPr>
            <w:r>
              <w:rPr>
                <w:rFonts w:hint="eastAsia"/>
                <w:szCs w:val="21"/>
                <w:highlight w:val="none"/>
              </w:rPr>
              <w:t>邮编</w:t>
            </w:r>
          </w:p>
        </w:tc>
        <w:tc>
          <w:tcPr>
            <w:tcW w:w="714" w:type="pct"/>
            <w:gridSpan w:val="2"/>
            <w:vAlign w:val="center"/>
          </w:tcPr>
          <w:p>
            <w:pPr>
              <w:spacing w:line="340" w:lineRule="exact"/>
              <w:ind w:left="-57" w:right="-57"/>
              <w:rPr>
                <w:szCs w:val="21"/>
                <w:highlight w:val="none"/>
              </w:rPr>
            </w:pPr>
            <w:r>
              <w:rPr>
                <w:szCs w:val="21"/>
                <w:highlight w:val="none"/>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电话</w:t>
            </w:r>
          </w:p>
        </w:tc>
        <w:tc>
          <w:tcPr>
            <w:tcW w:w="836" w:type="pct"/>
            <w:gridSpan w:val="2"/>
            <w:vAlign w:val="center"/>
          </w:tcPr>
          <w:p>
            <w:pPr>
              <w:spacing w:line="340" w:lineRule="exact"/>
              <w:ind w:left="-57" w:right="-57"/>
              <w:jc w:val="left"/>
              <w:rPr>
                <w:rFonts w:ascii="Times New Roman" w:hAnsi="Times New Roman" w:eastAsia="宋体" w:cs="Times New Roman"/>
                <w:szCs w:val="21"/>
                <w:highlight w:val="none"/>
              </w:rPr>
            </w:pPr>
          </w:p>
        </w:tc>
        <w:tc>
          <w:tcPr>
            <w:tcW w:w="269"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传真</w:t>
            </w:r>
          </w:p>
        </w:tc>
        <w:tc>
          <w:tcPr>
            <w:tcW w:w="744" w:type="pct"/>
            <w:vAlign w:val="center"/>
          </w:tcPr>
          <w:p>
            <w:pPr>
              <w:spacing w:line="340" w:lineRule="exact"/>
              <w:ind w:left="-57" w:right="-57"/>
              <w:jc w:val="left"/>
              <w:rPr>
                <w:rFonts w:ascii="Times New Roman" w:hAnsi="Times New Roman" w:eastAsia="宋体" w:cs="Times New Roman"/>
                <w:szCs w:val="21"/>
                <w:highlight w:val="none"/>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电</w:t>
            </w:r>
            <w:r>
              <w:rPr>
                <w:szCs w:val="21"/>
                <w:highlight w:val="none"/>
              </w:rPr>
              <w:t xml:space="preserve">   </w:t>
            </w:r>
            <w:r>
              <w:rPr>
                <w:rFonts w:hint="eastAsia"/>
                <w:szCs w:val="21"/>
                <w:highlight w:val="none"/>
              </w:rPr>
              <w:t>话</w:t>
            </w:r>
          </w:p>
        </w:tc>
        <w:tc>
          <w:tcPr>
            <w:tcW w:w="841" w:type="pct"/>
            <w:vAlign w:val="center"/>
          </w:tcPr>
          <w:p>
            <w:pPr>
              <w:spacing w:line="340" w:lineRule="exact"/>
              <w:ind w:right="-57"/>
              <w:rPr>
                <w:rFonts w:hint="default" w:eastAsiaTheme="minorEastAsia"/>
                <w:szCs w:val="21"/>
                <w:highlight w:val="none"/>
                <w:lang w:val="en-US" w:eastAsia="zh-CN"/>
              </w:rPr>
            </w:pPr>
            <w:r>
              <w:rPr>
                <w:szCs w:val="21"/>
                <w:highlight w:val="none"/>
              </w:rPr>
              <w:t>041</w:t>
            </w:r>
            <w:r>
              <w:rPr>
                <w:rFonts w:hint="eastAsia"/>
                <w:szCs w:val="21"/>
                <w:highlight w:val="none"/>
                <w:lang w:val="en-US" w:eastAsia="zh-CN"/>
              </w:rPr>
              <w:t>7-6573015</w:t>
            </w:r>
          </w:p>
        </w:tc>
        <w:tc>
          <w:tcPr>
            <w:tcW w:w="268" w:type="pct"/>
            <w:vAlign w:val="center"/>
          </w:tcPr>
          <w:p>
            <w:pPr>
              <w:spacing w:line="340" w:lineRule="exact"/>
              <w:ind w:left="-57" w:right="-57"/>
              <w:jc w:val="center"/>
              <w:rPr>
                <w:szCs w:val="21"/>
                <w:highlight w:val="none"/>
              </w:rPr>
            </w:pPr>
            <w:r>
              <w:rPr>
                <w:rFonts w:hint="eastAsia"/>
                <w:szCs w:val="21"/>
                <w:highlight w:val="none"/>
              </w:rPr>
              <w:t>传真</w:t>
            </w:r>
          </w:p>
        </w:tc>
        <w:tc>
          <w:tcPr>
            <w:tcW w:w="714" w:type="pct"/>
            <w:gridSpan w:val="2"/>
            <w:vAlign w:val="center"/>
          </w:tcPr>
          <w:p>
            <w:pPr>
              <w:spacing w:line="340" w:lineRule="exact"/>
              <w:ind w:left="-57" w:right="-57"/>
              <w:jc w:val="center"/>
              <w:rPr>
                <w:szCs w:val="21"/>
                <w:highlight w:val="none"/>
              </w:rPr>
            </w:pPr>
            <w:r>
              <w:rPr>
                <w:szCs w:val="21"/>
                <w:highlight w:val="none"/>
              </w:rPr>
              <w:t>0417-65</w:t>
            </w:r>
            <w:r>
              <w:rPr>
                <w:rFonts w:hint="eastAsia"/>
                <w:szCs w:val="21"/>
                <w:highlight w:val="none"/>
                <w:lang w:val="en-US" w:eastAsia="zh-CN"/>
              </w:rPr>
              <w:t>87236</w:t>
            </w: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开户银行</w:t>
            </w:r>
          </w:p>
        </w:tc>
        <w:tc>
          <w:tcPr>
            <w:tcW w:w="1850" w:type="pct"/>
            <w:gridSpan w:val="4"/>
            <w:vAlign w:val="center"/>
          </w:tcPr>
          <w:p>
            <w:pPr>
              <w:spacing w:line="340" w:lineRule="exact"/>
              <w:ind w:left="-57" w:right="-57"/>
              <w:jc w:val="left"/>
              <w:rPr>
                <w:rFonts w:ascii="Times New Roman" w:hAnsi="Times New Roman" w:eastAsia="宋体" w:cs="Times New Roman"/>
                <w:szCs w:val="21"/>
                <w:highlight w:val="none"/>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开户银行</w:t>
            </w:r>
          </w:p>
        </w:tc>
        <w:tc>
          <w:tcPr>
            <w:tcW w:w="1825" w:type="pct"/>
            <w:gridSpan w:val="4"/>
            <w:vAlign w:val="center"/>
          </w:tcPr>
          <w:p>
            <w:pPr>
              <w:spacing w:line="340" w:lineRule="exact"/>
              <w:ind w:left="-57" w:right="-57"/>
              <w:jc w:val="left"/>
              <w:rPr>
                <w:szCs w:val="21"/>
                <w:highlight w:val="none"/>
              </w:rPr>
            </w:pPr>
            <w:r>
              <w:rPr>
                <w:rFonts w:hint="eastAsia"/>
                <w:szCs w:val="21"/>
                <w:highlight w:val="none"/>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帐    号</w:t>
            </w:r>
          </w:p>
        </w:tc>
        <w:tc>
          <w:tcPr>
            <w:tcW w:w="1850" w:type="pct"/>
            <w:gridSpan w:val="4"/>
            <w:vAlign w:val="center"/>
          </w:tcPr>
          <w:p>
            <w:pPr>
              <w:spacing w:line="340" w:lineRule="exact"/>
              <w:ind w:left="-57" w:right="-57"/>
              <w:jc w:val="left"/>
              <w:rPr>
                <w:rFonts w:ascii="Times New Roman" w:hAnsi="Times New Roman" w:eastAsia="宋体" w:cs="Times New Roman"/>
                <w:szCs w:val="21"/>
                <w:highlight w:val="none"/>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帐</w:t>
            </w:r>
            <w:r>
              <w:rPr>
                <w:szCs w:val="21"/>
                <w:highlight w:val="none"/>
              </w:rPr>
              <w:t xml:space="preserve">    </w:t>
            </w:r>
            <w:r>
              <w:rPr>
                <w:rFonts w:hint="eastAsia"/>
                <w:szCs w:val="21"/>
                <w:highlight w:val="none"/>
              </w:rPr>
              <w:t>号</w:t>
            </w:r>
          </w:p>
        </w:tc>
        <w:tc>
          <w:tcPr>
            <w:tcW w:w="1825" w:type="pct"/>
            <w:gridSpan w:val="4"/>
            <w:vAlign w:val="center"/>
          </w:tcPr>
          <w:p>
            <w:pPr>
              <w:spacing w:line="340" w:lineRule="exact"/>
              <w:ind w:left="-57" w:right="-57"/>
              <w:jc w:val="left"/>
              <w:rPr>
                <w:szCs w:val="21"/>
                <w:highlight w:val="none"/>
              </w:rPr>
            </w:pPr>
            <w:r>
              <w:rPr>
                <w:rFonts w:hint="eastAsia"/>
                <w:szCs w:val="21"/>
                <w:highlight w:val="none"/>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税    号</w:t>
            </w:r>
          </w:p>
        </w:tc>
        <w:tc>
          <w:tcPr>
            <w:tcW w:w="1850" w:type="pct"/>
            <w:gridSpan w:val="4"/>
            <w:vAlign w:val="center"/>
          </w:tcPr>
          <w:p>
            <w:pPr>
              <w:spacing w:line="340" w:lineRule="exact"/>
              <w:ind w:left="-57" w:right="-57"/>
              <w:jc w:val="left"/>
              <w:rPr>
                <w:rFonts w:ascii="Times New Roman" w:hAnsi="Times New Roman" w:eastAsia="宋体" w:cs="Times New Roman"/>
                <w:szCs w:val="21"/>
                <w:highlight w:val="none"/>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税</w:t>
            </w:r>
            <w:r>
              <w:rPr>
                <w:szCs w:val="21"/>
                <w:highlight w:val="none"/>
              </w:rPr>
              <w:t xml:space="preserve">    </w:t>
            </w:r>
            <w:r>
              <w:rPr>
                <w:rFonts w:hint="eastAsia"/>
                <w:szCs w:val="21"/>
                <w:highlight w:val="none"/>
              </w:rPr>
              <w:t>号</w:t>
            </w:r>
          </w:p>
        </w:tc>
        <w:tc>
          <w:tcPr>
            <w:tcW w:w="1825" w:type="pct"/>
            <w:gridSpan w:val="4"/>
            <w:vAlign w:val="center"/>
          </w:tcPr>
          <w:p>
            <w:pPr>
              <w:spacing w:line="340" w:lineRule="exact"/>
              <w:ind w:left="-57" w:right="-57"/>
              <w:jc w:val="left"/>
              <w:rPr>
                <w:szCs w:val="21"/>
                <w:highlight w:val="none"/>
              </w:rPr>
            </w:pPr>
            <w:r>
              <w:rPr>
                <w:rFonts w:hint="eastAsia"/>
                <w:szCs w:val="21"/>
                <w:highlight w:val="none"/>
              </w:rPr>
              <w:t>91</w:t>
            </w:r>
            <w:r>
              <w:rPr>
                <w:szCs w:val="21"/>
                <w:highlight w:val="none"/>
              </w:rPr>
              <w:t>210881558152425</w:t>
            </w:r>
            <w:r>
              <w:rPr>
                <w:rFonts w:hint="eastAsia"/>
                <w:szCs w:val="21"/>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82" w:type="pct"/>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法    定</w:t>
            </w:r>
          </w:p>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代 表 人</w:t>
            </w:r>
          </w:p>
        </w:tc>
        <w:tc>
          <w:tcPr>
            <w:tcW w:w="634" w:type="pct"/>
            <w:vAlign w:val="center"/>
          </w:tcPr>
          <w:p>
            <w:pPr>
              <w:spacing w:line="340" w:lineRule="exact"/>
              <w:ind w:left="-57" w:right="-57"/>
              <w:jc w:val="center"/>
              <w:rPr>
                <w:rFonts w:ascii="Times New Roman" w:hAnsi="Times New Roman" w:eastAsia="宋体" w:cs="Times New Roman"/>
                <w:szCs w:val="21"/>
                <w:highlight w:val="none"/>
              </w:rPr>
            </w:pPr>
          </w:p>
        </w:tc>
        <w:tc>
          <w:tcPr>
            <w:tcW w:w="471" w:type="pct"/>
            <w:gridSpan w:val="2"/>
            <w:vAlign w:val="center"/>
          </w:tcPr>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委    托</w:t>
            </w:r>
          </w:p>
          <w:p>
            <w:pPr>
              <w:spacing w:line="340" w:lineRule="exact"/>
              <w:ind w:left="-57" w:right="-57"/>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代 理 人</w:t>
            </w:r>
          </w:p>
        </w:tc>
        <w:tc>
          <w:tcPr>
            <w:tcW w:w="744" w:type="pct"/>
            <w:vAlign w:val="center"/>
          </w:tcPr>
          <w:p>
            <w:pPr>
              <w:spacing w:line="340" w:lineRule="exact"/>
              <w:ind w:left="-57" w:right="-57"/>
              <w:jc w:val="center"/>
              <w:rPr>
                <w:rFonts w:ascii="Times New Roman" w:hAnsi="Times New Roman" w:eastAsia="宋体" w:cs="Times New Roman"/>
                <w:szCs w:val="21"/>
                <w:highlight w:val="none"/>
                <w:lang w:val="en-GB"/>
              </w:rPr>
            </w:pPr>
          </w:p>
        </w:tc>
        <w:tc>
          <w:tcPr>
            <w:tcW w:w="160" w:type="pct"/>
            <w:vMerge w:val="continue"/>
            <w:vAlign w:val="center"/>
          </w:tcPr>
          <w:p>
            <w:pPr>
              <w:spacing w:line="340" w:lineRule="exact"/>
              <w:ind w:left="-57" w:right="-57"/>
              <w:jc w:val="center"/>
              <w:rPr>
                <w:szCs w:val="21"/>
                <w:highlight w:val="none"/>
              </w:rPr>
            </w:pPr>
          </w:p>
        </w:tc>
        <w:tc>
          <w:tcPr>
            <w:tcW w:w="581" w:type="pct"/>
            <w:vAlign w:val="center"/>
          </w:tcPr>
          <w:p>
            <w:pPr>
              <w:spacing w:line="340" w:lineRule="exact"/>
              <w:ind w:left="-57" w:right="-57"/>
              <w:jc w:val="center"/>
              <w:rPr>
                <w:szCs w:val="21"/>
                <w:highlight w:val="none"/>
              </w:rPr>
            </w:pPr>
            <w:r>
              <w:rPr>
                <w:rFonts w:hint="eastAsia"/>
                <w:szCs w:val="21"/>
                <w:highlight w:val="none"/>
              </w:rPr>
              <w:t>法</w:t>
            </w:r>
            <w:r>
              <w:rPr>
                <w:szCs w:val="21"/>
                <w:highlight w:val="none"/>
              </w:rPr>
              <w:t xml:space="preserve">    </w:t>
            </w:r>
            <w:r>
              <w:rPr>
                <w:rFonts w:hint="eastAsia"/>
                <w:szCs w:val="21"/>
                <w:highlight w:val="none"/>
              </w:rPr>
              <w:t>定</w:t>
            </w:r>
          </w:p>
          <w:p>
            <w:pPr>
              <w:spacing w:line="340" w:lineRule="exact"/>
              <w:ind w:left="-57" w:right="-57"/>
              <w:jc w:val="center"/>
              <w:rPr>
                <w:szCs w:val="21"/>
                <w:highlight w:val="none"/>
              </w:rPr>
            </w:pPr>
            <w:r>
              <w:rPr>
                <w:rFonts w:hint="eastAsia"/>
                <w:szCs w:val="21"/>
                <w:highlight w:val="none"/>
              </w:rPr>
              <w:t>代</w:t>
            </w:r>
            <w:r>
              <w:rPr>
                <w:szCs w:val="21"/>
                <w:highlight w:val="none"/>
              </w:rPr>
              <w:t xml:space="preserve"> </w:t>
            </w:r>
            <w:r>
              <w:rPr>
                <w:rFonts w:hint="eastAsia"/>
                <w:szCs w:val="21"/>
                <w:highlight w:val="none"/>
              </w:rPr>
              <w:t>表</w:t>
            </w:r>
            <w:r>
              <w:rPr>
                <w:szCs w:val="21"/>
                <w:highlight w:val="none"/>
              </w:rPr>
              <w:t xml:space="preserve"> </w:t>
            </w:r>
            <w:r>
              <w:rPr>
                <w:rFonts w:hint="eastAsia"/>
                <w:szCs w:val="21"/>
                <w:highlight w:val="none"/>
              </w:rPr>
              <w:t>人</w:t>
            </w:r>
          </w:p>
        </w:tc>
        <w:tc>
          <w:tcPr>
            <w:tcW w:w="841" w:type="pct"/>
            <w:vAlign w:val="center"/>
          </w:tcPr>
          <w:p>
            <w:pPr>
              <w:spacing w:line="340" w:lineRule="exact"/>
              <w:ind w:left="-57" w:right="-57"/>
              <w:jc w:val="center"/>
              <w:rPr>
                <w:szCs w:val="21"/>
                <w:highlight w:val="none"/>
              </w:rPr>
            </w:pPr>
          </w:p>
        </w:tc>
        <w:tc>
          <w:tcPr>
            <w:tcW w:w="458" w:type="pct"/>
            <w:gridSpan w:val="2"/>
            <w:vAlign w:val="center"/>
          </w:tcPr>
          <w:p>
            <w:pPr>
              <w:spacing w:line="340" w:lineRule="exact"/>
              <w:ind w:left="-57" w:right="-57"/>
              <w:jc w:val="center"/>
              <w:rPr>
                <w:szCs w:val="21"/>
                <w:highlight w:val="none"/>
              </w:rPr>
            </w:pPr>
            <w:r>
              <w:rPr>
                <w:rFonts w:hint="eastAsia"/>
                <w:szCs w:val="21"/>
                <w:highlight w:val="none"/>
              </w:rPr>
              <w:t>委</w:t>
            </w:r>
            <w:r>
              <w:rPr>
                <w:szCs w:val="21"/>
                <w:highlight w:val="none"/>
              </w:rPr>
              <w:t xml:space="preserve">    </w:t>
            </w:r>
            <w:r>
              <w:rPr>
                <w:rFonts w:hint="eastAsia"/>
                <w:szCs w:val="21"/>
                <w:highlight w:val="none"/>
              </w:rPr>
              <w:t>托</w:t>
            </w:r>
          </w:p>
          <w:p>
            <w:pPr>
              <w:spacing w:line="340" w:lineRule="exact"/>
              <w:ind w:left="-57" w:right="-57"/>
              <w:jc w:val="center"/>
              <w:rPr>
                <w:szCs w:val="21"/>
                <w:highlight w:val="none"/>
              </w:rPr>
            </w:pPr>
            <w:r>
              <w:rPr>
                <w:rFonts w:hint="eastAsia"/>
                <w:szCs w:val="21"/>
                <w:highlight w:val="none"/>
              </w:rPr>
              <w:t>代</w:t>
            </w:r>
            <w:r>
              <w:rPr>
                <w:szCs w:val="21"/>
                <w:highlight w:val="none"/>
              </w:rPr>
              <w:t xml:space="preserve"> </w:t>
            </w:r>
            <w:r>
              <w:rPr>
                <w:rFonts w:hint="eastAsia"/>
                <w:szCs w:val="21"/>
                <w:highlight w:val="none"/>
              </w:rPr>
              <w:t>理</w:t>
            </w:r>
            <w:r>
              <w:rPr>
                <w:szCs w:val="21"/>
                <w:highlight w:val="none"/>
              </w:rPr>
              <w:t xml:space="preserve"> </w:t>
            </w:r>
            <w:r>
              <w:rPr>
                <w:rFonts w:hint="eastAsia"/>
                <w:szCs w:val="21"/>
                <w:highlight w:val="none"/>
              </w:rPr>
              <w:t>人</w:t>
            </w:r>
          </w:p>
        </w:tc>
        <w:tc>
          <w:tcPr>
            <w:tcW w:w="525" w:type="pct"/>
            <w:vAlign w:val="center"/>
          </w:tcPr>
          <w:p>
            <w:pPr>
              <w:spacing w:line="340" w:lineRule="exact"/>
              <w:ind w:left="-57" w:right="-57"/>
              <w:jc w:val="center"/>
              <w:rPr>
                <w:szCs w:val="21"/>
                <w:highlight w:val="none"/>
              </w:rPr>
            </w:pPr>
          </w:p>
        </w:tc>
      </w:tr>
    </w:tbl>
    <w:p>
      <w:pPr>
        <w:rPr>
          <w:highlight w:val="none"/>
        </w:rPr>
      </w:pPr>
    </w:p>
    <w:p>
      <w:pPr>
        <w:spacing w:after="156" w:afterLines="50" w:line="360" w:lineRule="exact"/>
        <w:ind w:firstLine="420" w:firstLineChars="200"/>
        <w:rPr>
          <w:rFonts w:ascii="宋体" w:hAnsi="宋体"/>
          <w:szCs w:val="21"/>
          <w:highlight w:val="none"/>
        </w:rPr>
      </w:pPr>
    </w:p>
    <w:p>
      <w:pP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autoSpaceDE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autoSpaceDE w:val="0"/>
        <w:spacing w:line="360" w:lineRule="auto"/>
        <w:rPr>
          <w:rFonts w:hint="eastAsia" w:ascii="宋体" w:hAnsi="宋体" w:eastAsia="宋体" w:cs="宋体"/>
          <w:sz w:val="21"/>
          <w:szCs w:val="21"/>
          <w:highlight w:val="none"/>
        </w:rPr>
      </w:pPr>
    </w:p>
    <w:p>
      <w:pPr>
        <w:spacing w:line="36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一、中粮糖业纪检监督联系方式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电话：010-85017235</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二、采购项目监督人员联系方式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姓名：于鑫淼</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联系电话：0417-6562810</w:t>
      </w:r>
    </w:p>
    <w:p>
      <w:pPr>
        <w:numPr>
          <w:ilvl w:val="0"/>
          <w:numId w:val="1"/>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采购项目联系人</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lang w:val="en-US" w:eastAsia="zh-CN"/>
        </w:rPr>
        <w:t>陶源</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15009862055</w:t>
      </w:r>
    </w:p>
    <w:p>
      <w:pPr>
        <w:numPr>
          <w:ilvl w:val="0"/>
          <w:numId w:val="0"/>
        </w:numPr>
        <w:spacing w:line="360" w:lineRule="auto"/>
        <w:ind w:leftChars="200"/>
        <w:rPr>
          <w:rFonts w:hint="default" w:ascii="宋体" w:hAnsi="宋体" w:eastAsia="宋体" w:cs="宋体"/>
          <w:sz w:val="21"/>
          <w:szCs w:val="21"/>
          <w:highlight w:val="none"/>
          <w:lang w:val="en-US" w:eastAsia="zh-CN"/>
        </w:rPr>
      </w:pPr>
    </w:p>
    <w:p>
      <w:pPr>
        <w:spacing w:before="34" w:line="254" w:lineRule="auto"/>
        <w:ind w:left="1279" w:right="5573"/>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jc w:val="center"/>
        <w:rPr>
          <w:rFonts w:hint="eastAsia" w:ascii="宋体" w:hAnsi="宋体" w:eastAsia="宋体" w:cs="宋体"/>
          <w:sz w:val="21"/>
          <w:szCs w:val="21"/>
          <w:highlight w:val="none"/>
        </w:rPr>
      </w:pPr>
    </w:p>
    <w:p>
      <w:pPr>
        <w:spacing w:line="254" w:lineRule="auto"/>
        <w:jc w:val="center"/>
        <w:rPr>
          <w:rFonts w:hint="eastAsia" w:ascii="宋体" w:hAnsi="宋体" w:eastAsia="宋体" w:cs="宋体"/>
          <w:sz w:val="21"/>
          <w:szCs w:val="21"/>
          <w:highlight w:val="none"/>
        </w:rPr>
      </w:pPr>
    </w:p>
    <w:p>
      <w:pPr>
        <w:spacing w:line="254" w:lineRule="auto"/>
        <w:jc w:val="center"/>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jc w:val="center"/>
        <w:rPr>
          <w:rFonts w:hint="eastAsia" w:ascii="宋体" w:hAnsi="宋体" w:eastAsia="宋体" w:cs="宋体"/>
          <w:sz w:val="21"/>
          <w:szCs w:val="21"/>
          <w:highlight w:val="none"/>
        </w:rPr>
      </w:pP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第四部分 采购投标文件</w:t>
      </w: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一、授权委托书</w:t>
      </w:r>
    </w:p>
    <w:p>
      <w:pPr>
        <w:jc w:val="center"/>
        <w:rPr>
          <w:rFonts w:hint="eastAsia" w:ascii="宋体" w:hAnsi="宋体" w:eastAsia="宋体" w:cs="宋体"/>
          <w:b/>
          <w:sz w:val="21"/>
          <w:szCs w:val="21"/>
          <w:highlight w:val="none"/>
        </w:rPr>
      </w:pP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法定代表人（或负责人）：</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日出生，身份证号码：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单位职工，现住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授权事项：</w:t>
      </w:r>
    </w:p>
    <w:p>
      <w:pPr>
        <w:spacing w:line="44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1、委托人委托代理人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代表委托人参加</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2、如果委托人中标，代理人以委托人的名义与</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签订合同，并办理合同履行过程中的一切相关事宜。</w:t>
      </w:r>
    </w:p>
    <w:p>
      <w:pPr>
        <w:spacing w:line="44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本公司对代理人的上述代理行为均予以认可并承担责任。</w:t>
      </w:r>
    </w:p>
    <w:p>
      <w:pPr>
        <w:spacing w:line="440" w:lineRule="exact"/>
        <w:ind w:right="560"/>
        <w:rPr>
          <w:rFonts w:hint="eastAsia" w:ascii="宋体" w:hAnsi="宋体" w:eastAsia="宋体" w:cs="宋体"/>
          <w:sz w:val="21"/>
          <w:szCs w:val="21"/>
          <w:highlight w:val="none"/>
        </w:rPr>
      </w:pPr>
      <w:r>
        <w:rPr>
          <w:rFonts w:hint="eastAsia" w:ascii="宋体" w:hAnsi="宋体" w:eastAsia="宋体" w:cs="宋体"/>
          <w:sz w:val="21"/>
          <w:szCs w:val="21"/>
          <w:highlight w:val="none"/>
        </w:rPr>
        <w:t>授权期限：本授权委托书自授权之日起生效。</w:t>
      </w:r>
    </w:p>
    <w:p>
      <w:pPr>
        <w:spacing w:line="440" w:lineRule="exact"/>
        <w:ind w:right="560"/>
        <w:jc w:val="right"/>
        <w:rPr>
          <w:rFonts w:hint="eastAsia" w:ascii="宋体" w:hAnsi="宋体" w:eastAsia="宋体" w:cs="宋体"/>
          <w:sz w:val="21"/>
          <w:szCs w:val="21"/>
          <w:highlight w:val="none"/>
        </w:rPr>
      </w:pPr>
    </w:p>
    <w:p>
      <w:pPr>
        <w:spacing w:line="440" w:lineRule="exact"/>
        <w:ind w:right="5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代理人身份证（正、反面）粘贴处：</w:t>
      </w:r>
    </w:p>
    <w:p>
      <w:pPr>
        <w:spacing w:line="440" w:lineRule="exact"/>
        <w:ind w:right="480" w:firstLine="3360" w:firstLineChars="1600"/>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spacing w:line="440" w:lineRule="exact"/>
        <w:ind w:right="144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法定代表人（或负责人）：</w:t>
      </w:r>
    </w:p>
    <w:p>
      <w:pPr>
        <w:spacing w:line="440" w:lineRule="exact"/>
        <w:ind w:right="98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委托授权时间：       年      月        日</w:t>
      </w:r>
    </w:p>
    <w:p>
      <w:pPr>
        <w:spacing w:line="440" w:lineRule="exact"/>
        <w:ind w:right="986"/>
        <w:jc w:val="center"/>
        <w:rPr>
          <w:rFonts w:hint="eastAsia" w:ascii="宋体" w:hAnsi="宋体" w:eastAsia="宋体" w:cs="宋体"/>
          <w:sz w:val="21"/>
          <w:szCs w:val="21"/>
          <w:highlight w:val="none"/>
        </w:rPr>
      </w:pPr>
    </w:p>
    <w:p>
      <w:pPr>
        <w:spacing w:line="440" w:lineRule="exact"/>
        <w:ind w:right="986"/>
        <w:jc w:val="center"/>
        <w:rPr>
          <w:rFonts w:hint="eastAsia" w:ascii="宋体" w:hAnsi="宋体" w:eastAsia="宋体" w:cs="宋体"/>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二、质量承诺书</w:t>
      </w:r>
    </w:p>
    <w:p>
      <w:pPr>
        <w:rPr>
          <w:rFonts w:hint="eastAsia" w:ascii="宋体" w:hAnsi="宋体" w:eastAsia="宋体" w:cs="宋体"/>
          <w:sz w:val="21"/>
          <w:szCs w:val="21"/>
          <w:highlight w:val="none"/>
        </w:rPr>
      </w:pP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为积极配合贵公司进行的中粮糖业辽宁有限公司</w:t>
      </w:r>
      <w:r>
        <w:rPr>
          <w:rFonts w:hint="eastAsia" w:cs="宋体"/>
          <w:sz w:val="21"/>
          <w:szCs w:val="21"/>
          <w:highlight w:val="none"/>
          <w:lang w:val="en-US" w:eastAsia="zh-CN" w:bidi="ar-SA"/>
        </w:rPr>
        <w:t>2024年关税增值税差额保证保险项目</w:t>
      </w:r>
      <w:r>
        <w:rPr>
          <w:rFonts w:hint="eastAsia" w:ascii="宋体" w:hAnsi="宋体" w:eastAsia="宋体" w:cs="宋体"/>
          <w:sz w:val="21"/>
          <w:szCs w:val="21"/>
          <w:highlight w:val="none"/>
          <w:lang w:val="en-US" w:bidi="ar-SA"/>
        </w:rPr>
        <w:t>采购工作，保证产品质量，我们特向贵公司承诺如下事项：</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2.严格按照合同、订单要求供货、补货，商品价格上调需提前上交调价单，商品下调或做特价时与贵公司联系下调方案。</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 我公司严格执行供应商应尽义务，做到送货及时，货物质量优质，货物装箱整齐方便运输。</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4.我公司承诺保证为贵公司所供之货，货源充足，不发生断货拒供现象。</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5.我公司认可贵公司的货物验收制度和仓库保存条件，并在对供应货物进行验收时，自愿严格遵守贵公司的货物验收制度。</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6.我公司对未通过验收的货物，保证在贵公司规定时间内补充合格的货物，否则自愿承担由此造成的所有损失。</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投标人单位（公章）：</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日期：    年  月  日</w:t>
      </w: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36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三、廉洁承诺书</w:t>
      </w:r>
    </w:p>
    <w:p>
      <w:pPr>
        <w:spacing w:line="254" w:lineRule="auto"/>
        <w:rPr>
          <w:rFonts w:hint="eastAsia" w:ascii="宋体" w:hAnsi="宋体" w:eastAsia="宋体" w:cs="宋体"/>
          <w:sz w:val="21"/>
          <w:szCs w:val="21"/>
          <w:highlight w:val="none"/>
        </w:rPr>
      </w:pPr>
    </w:p>
    <w:p>
      <w:pPr>
        <w:pStyle w:val="4"/>
        <w:spacing w:before="57"/>
        <w:ind w:left="64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pStyle w:val="4"/>
        <w:spacing w:before="214" w:line="364"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w:t>
      </w:r>
      <w:r>
        <w:rPr>
          <w:rFonts w:hint="eastAsia" w:cs="宋体"/>
          <w:sz w:val="21"/>
          <w:szCs w:val="21"/>
          <w:highlight w:val="none"/>
          <w:lang w:val="en-US" w:eastAsia="zh-CN" w:bidi="ar-SA"/>
        </w:rPr>
        <w:t>2024年关税增值税差额保证保险项目</w:t>
      </w:r>
      <w:r>
        <w:rPr>
          <w:rFonts w:hint="eastAsia" w:ascii="宋体" w:hAnsi="宋体" w:eastAsia="宋体" w:cs="宋体"/>
          <w:sz w:val="21"/>
          <w:szCs w:val="21"/>
          <w:highlight w:val="none"/>
          <w:lang w:val="en-US" w:bidi="ar-SA"/>
        </w:rPr>
        <w:t>采购工作，有效遏制不公平竞争和违规违纪问题的发生，确保招标工作的公平、公正、公开，我们特向贵公司承诺如下事项：</w:t>
      </w:r>
    </w:p>
    <w:p>
      <w:pPr>
        <w:pStyle w:val="16"/>
        <w:tabs>
          <w:tab w:val="left" w:pos="1616"/>
        </w:tabs>
        <w:spacing w:before="3" w:after="0" w:line="364" w:lineRule="auto"/>
        <w:ind w:left="1278" w:right="637"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1.自觉遵守国家法律法规及中粮屯河公司有关廉政建设制度。</w:t>
      </w:r>
    </w:p>
    <w:p>
      <w:pPr>
        <w:pStyle w:val="16"/>
        <w:tabs>
          <w:tab w:val="left" w:pos="1605"/>
        </w:tabs>
        <w:spacing w:after="0" w:line="364"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2.不使用不正当手段妨碍、排挤其它投标单位或串通投标。</w:t>
      </w:r>
    </w:p>
    <w:p>
      <w:pPr>
        <w:pStyle w:val="16"/>
        <w:tabs>
          <w:tab w:val="left" w:pos="1605"/>
        </w:tabs>
        <w:spacing w:after="0" w:line="364"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3.按照</w:t>
      </w:r>
      <w:r>
        <w:rPr>
          <w:rFonts w:hint="eastAsia" w:cs="宋体"/>
          <w:sz w:val="21"/>
          <w:szCs w:val="21"/>
          <w:highlight w:val="none"/>
          <w:lang w:val="en-US" w:eastAsia="zh-CN" w:bidi="ar-SA"/>
        </w:rPr>
        <w:t>采购文件</w:t>
      </w:r>
      <w:r>
        <w:rPr>
          <w:rFonts w:hint="eastAsia" w:ascii="宋体" w:hAnsi="宋体" w:eastAsia="宋体" w:cs="宋体"/>
          <w:sz w:val="21"/>
          <w:szCs w:val="21"/>
          <w:highlight w:val="none"/>
          <w:lang w:val="en-US" w:bidi="ar-SA"/>
        </w:rPr>
        <w:t>规定的方式进行投标，不隐瞒本单位投标资质的真实情况，投标资质符合规定；保证不会以其他人名义投标或者以其他方式弄虚作假，骗取中标。</w:t>
      </w:r>
    </w:p>
    <w:p>
      <w:pPr>
        <w:pStyle w:val="16"/>
        <w:tabs>
          <w:tab w:val="left" w:pos="1605"/>
        </w:tabs>
        <w:spacing w:before="3" w:after="0" w:line="364"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4.不将主体、关键性工作进行分包（包括贴牌生产、转包等）。</w:t>
      </w:r>
    </w:p>
    <w:p>
      <w:pPr>
        <w:pStyle w:val="16"/>
        <w:tabs>
          <w:tab w:val="left" w:pos="1605"/>
        </w:tabs>
        <w:spacing w:after="0" w:line="364"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6"/>
        <w:tabs>
          <w:tab w:val="left" w:pos="1605"/>
        </w:tabs>
        <w:spacing w:after="0" w:line="364"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6.不向贵公司涉及招标的部门及个人支付好处费、介绍费；购置或提供通讯工具、交通工具、电脑等。</w:t>
      </w:r>
    </w:p>
    <w:p>
      <w:pPr>
        <w:pStyle w:val="16"/>
        <w:tabs>
          <w:tab w:val="left" w:pos="1616"/>
        </w:tabs>
        <w:spacing w:after="0" w:line="364"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7.一旦发现相关人员在招标过程中有索要财物等不廉洁行为，坚决予以抵制，并及时向贵公司纪检监察部举报（举报电话：***）。</w:t>
      </w:r>
    </w:p>
    <w:p>
      <w:pPr>
        <w:pStyle w:val="16"/>
        <w:tabs>
          <w:tab w:val="left" w:pos="1605"/>
        </w:tabs>
        <w:spacing w:before="3" w:after="0" w:line="364" w:lineRule="auto"/>
        <w:ind w:left="1278" w:right="939"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8.我方自愿将本承诺书作为投标文件及合同的附件， 具有同等的法律效力。</w:t>
      </w:r>
    </w:p>
    <w:p>
      <w:pPr>
        <w:pStyle w:val="16"/>
        <w:tabs>
          <w:tab w:val="left" w:pos="1605"/>
        </w:tabs>
        <w:spacing w:after="0" w:line="364" w:lineRule="auto"/>
        <w:ind w:left="1278" w:right="934"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6"/>
        <w:tabs>
          <w:tab w:val="left" w:pos="1763"/>
        </w:tabs>
        <w:spacing w:before="3" w:after="0"/>
        <w:ind w:left="1278" w:right="0"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10本承诺书自签署之日起生效。</w:t>
      </w:r>
    </w:p>
    <w:p>
      <w:pPr>
        <w:pStyle w:val="4"/>
        <w:rPr>
          <w:rFonts w:hint="eastAsia" w:ascii="宋体" w:hAnsi="宋体" w:eastAsia="宋体" w:cs="宋体"/>
          <w:sz w:val="21"/>
          <w:szCs w:val="21"/>
          <w:highlight w:val="none"/>
          <w:lang w:val="en-US" w:bidi="ar-SA"/>
        </w:rPr>
      </w:pPr>
    </w:p>
    <w:p>
      <w:pPr>
        <w:pStyle w:val="4"/>
        <w:spacing w:before="233"/>
        <w:ind w:left="2883" w:firstLine="2730" w:firstLineChars="1300"/>
        <w:rPr>
          <w:rFonts w:hint="eastAsia" w:ascii="宋体" w:hAnsi="宋体" w:eastAsia="宋体" w:cs="宋体"/>
          <w:sz w:val="21"/>
          <w:szCs w:val="21"/>
          <w:highlight w:val="none"/>
          <w:lang w:val="en-US" w:bidi="ar-SA"/>
        </w:rPr>
      </w:pPr>
    </w:p>
    <w:p>
      <w:pPr>
        <w:pStyle w:val="4"/>
        <w:spacing w:before="233"/>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投标单位（公章）：</w:t>
      </w:r>
    </w:p>
    <w:p>
      <w:pPr>
        <w:pStyle w:val="4"/>
        <w:spacing w:before="214"/>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4"/>
        <w:spacing w:before="214"/>
        <w:ind w:firstLine="5670" w:firstLineChars="27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日期：    年     月      日</w:t>
      </w: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bidi w:val="0"/>
        <w:rPr>
          <w:rFonts w:hint="eastAsia" w:ascii="宋体" w:hAnsi="宋体" w:eastAsia="宋体" w:cs="宋体"/>
          <w:sz w:val="21"/>
          <w:szCs w:val="21"/>
          <w:highlight w:val="none"/>
          <w:lang w:val="en-US"/>
        </w:rPr>
      </w:pPr>
    </w:p>
    <w:p>
      <w:pPr>
        <w:tabs>
          <w:tab w:val="left" w:pos="3775"/>
        </w:tabs>
        <w:bidi w:val="0"/>
        <w:jc w:val="left"/>
        <w:rPr>
          <w:rFonts w:hint="eastAsia" w:ascii="宋体" w:hAnsi="宋体" w:eastAsia="宋体" w:cs="宋体"/>
          <w:sz w:val="21"/>
          <w:szCs w:val="21"/>
          <w:highlight w:val="none"/>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四、报价单</w:t>
      </w:r>
    </w:p>
    <w:p>
      <w:pPr>
        <w:widowControl/>
        <w:numPr>
          <w:ilvl w:val="0"/>
          <w:numId w:val="2"/>
        </w:numPr>
        <w:adjustRightInd w:val="0"/>
        <w:snapToGrid w:val="0"/>
        <w:spacing w:after="200"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根据你公司中粮糖业辽宁有限公司</w:t>
      </w:r>
      <w:r>
        <w:rPr>
          <w:rFonts w:hint="eastAsia" w:ascii="宋体" w:hAnsi="宋体" w:eastAsia="宋体" w:cs="宋体"/>
          <w:sz w:val="21"/>
          <w:szCs w:val="21"/>
          <w:highlight w:val="none"/>
          <w:lang w:val="en-US" w:eastAsia="zh-CN"/>
        </w:rPr>
        <w:t>2024年关税增值税差额保证保险项目</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文件，遵照《中华人民共和国招标投标法》等有关规定，经研究上述</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文件的投标须知、合同条款、服务标准及其他有关文件后，我方报价如下</w:t>
      </w:r>
    </w:p>
    <w:tbl>
      <w:tblPr>
        <w:tblStyle w:val="9"/>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全年预估保额</w:t>
            </w:r>
          </w:p>
        </w:tc>
        <w:tc>
          <w:tcPr>
            <w:tcW w:w="1616" w:type="dxa"/>
            <w:vAlign w:val="center"/>
          </w:tcPr>
          <w:p>
            <w:pPr>
              <w:tabs>
                <w:tab w:val="left" w:pos="5760"/>
              </w:tabs>
              <w:spacing w:line="30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2024年关税增值税差额保证保险项目</w:t>
            </w:r>
          </w:p>
        </w:tc>
        <w:tc>
          <w:tcPr>
            <w:tcW w:w="1542" w:type="dxa"/>
            <w:vAlign w:val="center"/>
          </w:tcPr>
          <w:p>
            <w:pPr>
              <w:tabs>
                <w:tab w:val="left" w:pos="5760"/>
              </w:tabs>
              <w:spacing w:line="30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62140000</w:t>
            </w:r>
          </w:p>
        </w:tc>
        <w:tc>
          <w:tcPr>
            <w:tcW w:w="1616" w:type="dxa"/>
            <w:vAlign w:val="center"/>
          </w:tcPr>
          <w:p>
            <w:pPr>
              <w:tabs>
                <w:tab w:val="left" w:pos="5760"/>
              </w:tabs>
              <w:spacing w:line="30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bl>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2、我方已详细审核并认同全部</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，包括修改文件（如有时）及有关附件。</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3、一旦我方中标，我方保证按</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及合同规定完成跟踪审计任务。</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4、我方同意所提交的投标文件在</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中规定的投标有效期内有效，在此期间内如果中标，我方将受此约束。</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5、除非另外达成协议并生效，你方的中标通知书和本投标文件将成为约束双方的合同文件的组成部分。</w:t>
      </w:r>
    </w:p>
    <w:p>
      <w:pPr>
        <w:spacing w:line="400" w:lineRule="exact"/>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6、</w:t>
      </w:r>
      <w:r>
        <w:rPr>
          <w:rFonts w:hint="eastAsia" w:ascii="宋体" w:hAnsi="宋体" w:eastAsia="宋体" w:cs="宋体"/>
          <w:sz w:val="21"/>
          <w:szCs w:val="21"/>
          <w:highlight w:val="yellow"/>
        </w:rPr>
        <w:t>本项目必须以年化费率报价，EPS系统中报价单位为千分之，比如贵公司年化费率为千分之</w:t>
      </w:r>
      <w:r>
        <w:rPr>
          <w:rFonts w:hint="eastAsia" w:ascii="宋体" w:hAnsi="宋体" w:eastAsia="宋体" w:cs="宋体"/>
          <w:sz w:val="21"/>
          <w:szCs w:val="21"/>
          <w:highlight w:val="yellow"/>
          <w:lang w:val="en-US" w:eastAsia="zh-CN"/>
        </w:rPr>
        <w:t>一</w:t>
      </w:r>
      <w:r>
        <w:rPr>
          <w:rFonts w:hint="eastAsia" w:ascii="宋体" w:hAnsi="宋体" w:eastAsia="宋体" w:cs="宋体"/>
          <w:sz w:val="21"/>
          <w:szCs w:val="21"/>
          <w:highlight w:val="yellow"/>
        </w:rPr>
        <w:t>，则在EPS系统中金额栏填写</w:t>
      </w:r>
      <w:r>
        <w:rPr>
          <w:rFonts w:hint="eastAsia" w:ascii="宋体" w:hAnsi="宋体" w:eastAsia="宋体" w:cs="宋体"/>
          <w:sz w:val="21"/>
          <w:szCs w:val="21"/>
          <w:highlight w:val="yellow"/>
          <w:lang w:val="en-US" w:eastAsia="zh-CN"/>
        </w:rPr>
        <w:t>1</w:t>
      </w:r>
      <w:r>
        <w:rPr>
          <w:rFonts w:hint="eastAsia" w:ascii="宋体" w:hAnsi="宋体" w:eastAsia="宋体" w:cs="宋体"/>
          <w:sz w:val="21"/>
          <w:szCs w:val="21"/>
          <w:highlight w:val="yellow"/>
        </w:rPr>
        <w:t>。如系统中与报价单不符，最终以报价单为准。</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 标 人：                               （盖章）</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单位地址：                                                  </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（签字或盖章）</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邮政编码：              电话：            传真：             </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开户银行名称：                    开户银行帐号：             </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开户银行地址：                    开户银行电话：              </w:t>
      </w:r>
    </w:p>
    <w:p>
      <w:pPr>
        <w:spacing w:line="4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日期：      年     月     日</w:t>
      </w: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spacing w:before="312" w:beforeLines="100" w:after="312" w:afterLines="100" w:line="480" w:lineRule="exact"/>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bookmarkStart w:id="0" w:name="_Toc18531_WPSOffice_Level1"/>
    </w:p>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保密协议（必填）</w:t>
      </w:r>
    </w:p>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甲方：中粮糖业辽宁有限公司</w:t>
      </w:r>
    </w:p>
    <w:p>
      <w:pPr>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乙方：</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法人</w:t>
      </w: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xml:space="preserve">                 </w:t>
      </w:r>
    </w:p>
    <w:p>
      <w:pPr>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保密项目</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2024年关税增值税差额保证保险项目</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乙方因参加与甲方关于中粮糖业辽宁公司</w:t>
      </w:r>
      <w:r>
        <w:rPr>
          <w:rFonts w:hint="eastAsia" w:ascii="宋体" w:hAnsi="宋体" w:eastAsia="宋体" w:cs="宋体"/>
          <w:sz w:val="21"/>
          <w:szCs w:val="21"/>
          <w:highlight w:val="none"/>
          <w:lang w:val="en-US" w:eastAsia="zh-CN"/>
        </w:rPr>
        <w:t>2024年关税增值税差额保证保险项目</w:t>
      </w:r>
      <w:r>
        <w:rPr>
          <w:rFonts w:hint="eastAsia" w:ascii="宋体" w:hAnsi="宋体" w:eastAsia="宋体" w:cs="宋体"/>
          <w:sz w:val="21"/>
          <w:szCs w:val="21"/>
          <w:highlight w:val="none"/>
        </w:rPr>
        <w:t>招标的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3"/>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保密内容及范围</w:t>
      </w:r>
    </w:p>
    <w:p>
      <w:pPr>
        <w:numPr>
          <w:ilvl w:val="0"/>
          <w:numId w:val="4"/>
        </w:numPr>
        <w:rPr>
          <w:rFonts w:hint="eastAsia" w:ascii="宋体" w:hAnsi="宋体" w:eastAsia="宋体" w:cs="宋体"/>
          <w:sz w:val="21"/>
          <w:szCs w:val="21"/>
          <w:highlight w:val="none"/>
        </w:rPr>
      </w:pPr>
      <w:r>
        <w:rPr>
          <w:rFonts w:hint="eastAsia" w:ascii="宋体" w:hAnsi="宋体" w:eastAsia="宋体" w:cs="宋体"/>
          <w:sz w:val="21"/>
          <w:szCs w:val="21"/>
          <w:highlight w:val="none"/>
        </w:rPr>
        <w:t>标的信息：包括标的内容、工作要求、</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等甲方所提供材料。</w:t>
      </w:r>
    </w:p>
    <w:p>
      <w:pPr>
        <w:numPr>
          <w:ilvl w:val="0"/>
          <w:numId w:val="4"/>
        </w:numPr>
        <w:rPr>
          <w:rFonts w:hint="eastAsia" w:ascii="宋体" w:hAnsi="宋体" w:eastAsia="宋体" w:cs="宋体"/>
          <w:sz w:val="21"/>
          <w:szCs w:val="21"/>
          <w:highlight w:val="none"/>
        </w:rPr>
      </w:pPr>
      <w:r>
        <w:rPr>
          <w:rFonts w:hint="eastAsia" w:ascii="宋体" w:hAnsi="宋体" w:eastAsia="宋体" w:cs="宋体"/>
          <w:sz w:val="21"/>
          <w:szCs w:val="21"/>
          <w:highlight w:val="none"/>
        </w:rPr>
        <w:t>经营信息：包括客户名称、地址及联系方式，需求信息、定价政策、项目组人员构成、费用预算等资料。</w:t>
      </w:r>
    </w:p>
    <w:p>
      <w:pPr>
        <w:numPr>
          <w:ilvl w:val="0"/>
          <w:numId w:val="4"/>
        </w:numPr>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其他事项：甲方依照法律法规（如通过与项目对方当事人缔约）和有关协议（如技术合同等）的约定要求乙方承担保密义务的其他事项。</w:t>
      </w:r>
    </w:p>
    <w:p>
      <w:pPr>
        <w:numPr>
          <w:ilvl w:val="0"/>
          <w:numId w:val="3"/>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乙方的保密义务</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主动采取加密措施对上述所列及之商业秘密进行保护，防止不承担同等保密义务的任何第三者知悉及使用；</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不得刺探或以其他不正当手段（包括复制、拍照等）获取与本职工作或本身业务无关的甲方关于该项目的商业秘密。</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不得向不承担同等保密义务的任何第三人披露甲方关于该项目的商业秘密；</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不得允许（包括出借、赠与、出租、转让等行为）或协助不承担同等保密义务的任何第三方使用甲方关于该项目的商业秘密；</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不论因何种原因终止参与甲方关于该项目工作后，都不得利用该项目之商业秘密为其他与甲方有竞争关系的企业服务；</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该项目的商业秘密所有权最终全部归属甲方，乙方不得利用自身对项目不同程度的了解申请对该项目的商业秘密所有权，在本协议签订前乙方已依法具有某些所有权者除外；</w:t>
      </w:r>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如发现甲方有关该项目的商业秘密被泄露或自己过失泄露秘密，应当采取有效措施防止泄密进一步扩大，并及时向甲方公司报告。</w:t>
      </w:r>
    </w:p>
    <w:p>
      <w:pPr>
        <w:numPr>
          <w:ilvl w:val="0"/>
          <w:numId w:val="3"/>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保密期限</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甲、乙双方确认，乙方的保密义务自本协议签订时开始，到甲方关于该项目的商业秘密公开时。</w:t>
      </w:r>
    </w:p>
    <w:p>
      <w:pPr>
        <w:numPr>
          <w:ilvl w:val="0"/>
          <w:numId w:val="3"/>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违约责任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3"/>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纠纷解决</w:t>
      </w:r>
    </w:p>
    <w:p>
      <w:pPr>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highlight w:val="none"/>
        </w:rPr>
      </w:pPr>
    </w:p>
    <w:p>
      <w:pPr>
        <w:spacing w:line="320" w:lineRule="exact"/>
        <w:ind w:firstLine="420" w:firstLineChars="200"/>
        <w:rPr>
          <w:rFonts w:hint="eastAsia" w:ascii="宋体" w:hAnsi="宋体" w:eastAsia="宋体" w:cs="宋体"/>
          <w:sz w:val="21"/>
          <w:szCs w:val="21"/>
          <w:highlight w:val="none"/>
        </w:rPr>
      </w:pPr>
    </w:p>
    <w:p>
      <w:pPr>
        <w:spacing w:line="320" w:lineRule="exact"/>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签字：                                                    （章）</w:t>
      </w:r>
    </w:p>
    <w:bookmarkEnd w:id="0"/>
    <w:p>
      <w:pPr>
        <w:jc w:val="center"/>
        <w:rPr>
          <w:rFonts w:hint="eastAsia" w:ascii="宋体" w:hAnsi="宋体" w:eastAsia="宋体" w:cs="宋体"/>
          <w:b/>
          <w:sz w:val="21"/>
          <w:szCs w:val="21"/>
          <w:highlight w:val="none"/>
        </w:rPr>
      </w:pPr>
    </w:p>
    <w:p>
      <w:pPr>
        <w:jc w:val="center"/>
        <w:rPr>
          <w:rFonts w:hint="eastAsia" w:ascii="宋体" w:hAnsi="宋体" w:eastAsia="宋体" w:cs="宋体"/>
          <w:b/>
          <w:sz w:val="21"/>
          <w:szCs w:val="21"/>
          <w:highlight w:val="none"/>
        </w:rPr>
      </w:pPr>
    </w:p>
    <w:p>
      <w:pPr>
        <w:jc w:val="center"/>
        <w:rPr>
          <w:rFonts w:hint="eastAsia" w:ascii="宋体" w:hAnsi="宋体" w:eastAsia="宋体" w:cs="宋体"/>
          <w:b/>
          <w:bCs/>
          <w:sz w:val="21"/>
          <w:szCs w:val="21"/>
          <w:highlight w:val="none"/>
        </w:rPr>
      </w:pPr>
    </w:p>
    <w:p>
      <w:pPr>
        <w:jc w:val="center"/>
        <w:rPr>
          <w:rFonts w:hint="eastAsia" w:ascii="宋体" w:hAnsi="宋体" w:eastAsia="宋体" w:cs="宋体"/>
          <w:b/>
          <w:bCs/>
          <w:sz w:val="21"/>
          <w:szCs w:val="21"/>
          <w:highlight w:val="none"/>
        </w:rPr>
      </w:pPr>
    </w:p>
    <w:p>
      <w:pPr>
        <w:rPr>
          <w:rFonts w:hint="eastAsia" w:ascii="宋体" w:hAnsi="宋体" w:eastAsia="宋体" w:cs="宋体"/>
          <w:b/>
          <w:bCs/>
          <w:sz w:val="21"/>
          <w:szCs w:val="21"/>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询比投标</w:t>
    </w:r>
    <w:r>
      <w:rPr>
        <w:rFonts w:hint="eastAsia"/>
      </w:rPr>
      <w:t>采购文件</w:t>
    </w:r>
  </w:p>
  <w:p>
    <w:pPr>
      <w:pStyle w:val="7"/>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F1A"/>
    <w:multiLevelType w:val="singleLevel"/>
    <w:tmpl w:val="9DA47F1A"/>
    <w:lvl w:ilvl="0" w:tentative="0">
      <w:start w:val="2"/>
      <w:numFmt w:val="chineseCounting"/>
      <w:suff w:val="nothing"/>
      <w:lvlText w:val="%1、"/>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1F427165"/>
    <w:multiLevelType w:val="singleLevel"/>
    <w:tmpl w:val="1F427165"/>
    <w:lvl w:ilvl="0" w:tentative="0">
      <w:start w:val="1"/>
      <w:numFmt w:val="decimal"/>
      <w:suff w:val="nothing"/>
      <w:lvlText w:val="%1、"/>
      <w:lvlJc w:val="left"/>
    </w:lvl>
  </w:abstractNum>
  <w:abstractNum w:abstractNumId="3">
    <w:nsid w:val="3844EC08"/>
    <w:multiLevelType w:val="singleLevel"/>
    <w:tmpl w:val="3844EC08"/>
    <w:lvl w:ilvl="0" w:tentative="0">
      <w:start w:val="1"/>
      <w:numFmt w:val="decimal"/>
      <w:suff w:val="nothing"/>
      <w:lvlText w:val="%1、"/>
      <w:lvlJc w:val="left"/>
    </w:lvl>
  </w:abstractNum>
  <w:abstractNum w:abstractNumId="4">
    <w:nsid w:val="577B4971"/>
    <w:multiLevelType w:val="singleLevel"/>
    <w:tmpl w:val="577B4971"/>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1001B5E"/>
    <w:rsid w:val="01A11C4D"/>
    <w:rsid w:val="023615AF"/>
    <w:rsid w:val="029C03DA"/>
    <w:rsid w:val="02F84A30"/>
    <w:rsid w:val="0381685A"/>
    <w:rsid w:val="06DA4BFF"/>
    <w:rsid w:val="072F4BF4"/>
    <w:rsid w:val="07D24FCB"/>
    <w:rsid w:val="094445B2"/>
    <w:rsid w:val="09A80FE4"/>
    <w:rsid w:val="09B30424"/>
    <w:rsid w:val="0A911A78"/>
    <w:rsid w:val="0AEB4515"/>
    <w:rsid w:val="0D4F141D"/>
    <w:rsid w:val="0DA90BB7"/>
    <w:rsid w:val="0E6D0107"/>
    <w:rsid w:val="106F4649"/>
    <w:rsid w:val="107751D7"/>
    <w:rsid w:val="113F59F6"/>
    <w:rsid w:val="12521AED"/>
    <w:rsid w:val="1299596E"/>
    <w:rsid w:val="134E49AB"/>
    <w:rsid w:val="13A75E69"/>
    <w:rsid w:val="13C96C1E"/>
    <w:rsid w:val="16D056D6"/>
    <w:rsid w:val="17EC3D11"/>
    <w:rsid w:val="182B350C"/>
    <w:rsid w:val="183000EE"/>
    <w:rsid w:val="185B3E39"/>
    <w:rsid w:val="197C18B1"/>
    <w:rsid w:val="19F80D3F"/>
    <w:rsid w:val="1AB8095B"/>
    <w:rsid w:val="1BE10510"/>
    <w:rsid w:val="1C7803F2"/>
    <w:rsid w:val="1C913B5A"/>
    <w:rsid w:val="1D774D3D"/>
    <w:rsid w:val="1DAD35BF"/>
    <w:rsid w:val="1EA447FB"/>
    <w:rsid w:val="1EC93137"/>
    <w:rsid w:val="1FCB2EDF"/>
    <w:rsid w:val="1FDB5C8A"/>
    <w:rsid w:val="20124FB2"/>
    <w:rsid w:val="209B0B03"/>
    <w:rsid w:val="2241392C"/>
    <w:rsid w:val="228757E3"/>
    <w:rsid w:val="24150BCD"/>
    <w:rsid w:val="24644F93"/>
    <w:rsid w:val="246456B0"/>
    <w:rsid w:val="24C1557A"/>
    <w:rsid w:val="26357304"/>
    <w:rsid w:val="286914E7"/>
    <w:rsid w:val="29E826CC"/>
    <w:rsid w:val="2A374397"/>
    <w:rsid w:val="2A4D42F5"/>
    <w:rsid w:val="2A8F792B"/>
    <w:rsid w:val="2B7472D5"/>
    <w:rsid w:val="2C0B1233"/>
    <w:rsid w:val="2CB111BD"/>
    <w:rsid w:val="2CB52F4D"/>
    <w:rsid w:val="2DE41D3C"/>
    <w:rsid w:val="312652E2"/>
    <w:rsid w:val="319770C5"/>
    <w:rsid w:val="348900A5"/>
    <w:rsid w:val="34C876B3"/>
    <w:rsid w:val="352909E8"/>
    <w:rsid w:val="366B6C5A"/>
    <w:rsid w:val="36941E25"/>
    <w:rsid w:val="36AA4AF9"/>
    <w:rsid w:val="37661A13"/>
    <w:rsid w:val="38742F2D"/>
    <w:rsid w:val="38A6226A"/>
    <w:rsid w:val="39443580"/>
    <w:rsid w:val="3A331955"/>
    <w:rsid w:val="3ADD1FEC"/>
    <w:rsid w:val="3D6A38DF"/>
    <w:rsid w:val="3DFA1107"/>
    <w:rsid w:val="40561F37"/>
    <w:rsid w:val="410C33C4"/>
    <w:rsid w:val="41CF4255"/>
    <w:rsid w:val="41D20C59"/>
    <w:rsid w:val="423D440C"/>
    <w:rsid w:val="42D76B03"/>
    <w:rsid w:val="43E37E9B"/>
    <w:rsid w:val="44C61D43"/>
    <w:rsid w:val="454113CA"/>
    <w:rsid w:val="45BC6CA2"/>
    <w:rsid w:val="463A1DED"/>
    <w:rsid w:val="46885E2A"/>
    <w:rsid w:val="470B0789"/>
    <w:rsid w:val="4737599F"/>
    <w:rsid w:val="48BA396D"/>
    <w:rsid w:val="499D2D1F"/>
    <w:rsid w:val="4B425E9C"/>
    <w:rsid w:val="4BEF7B60"/>
    <w:rsid w:val="4C04619F"/>
    <w:rsid w:val="4C1E2465"/>
    <w:rsid w:val="4C793B3F"/>
    <w:rsid w:val="4C935320"/>
    <w:rsid w:val="4CC052CA"/>
    <w:rsid w:val="4ED67027"/>
    <w:rsid w:val="50100316"/>
    <w:rsid w:val="50C6778F"/>
    <w:rsid w:val="547F5A6B"/>
    <w:rsid w:val="58003366"/>
    <w:rsid w:val="58D4052C"/>
    <w:rsid w:val="59246BE1"/>
    <w:rsid w:val="5A3D4979"/>
    <w:rsid w:val="5ACE14FA"/>
    <w:rsid w:val="5B353327"/>
    <w:rsid w:val="5CB87D6C"/>
    <w:rsid w:val="5CD050B5"/>
    <w:rsid w:val="5CE634A7"/>
    <w:rsid w:val="5D706898"/>
    <w:rsid w:val="5E5461ED"/>
    <w:rsid w:val="5F753A51"/>
    <w:rsid w:val="605424A1"/>
    <w:rsid w:val="61B551C2"/>
    <w:rsid w:val="620873D6"/>
    <w:rsid w:val="621804FD"/>
    <w:rsid w:val="62546789"/>
    <w:rsid w:val="634D49C2"/>
    <w:rsid w:val="638F7068"/>
    <w:rsid w:val="64572366"/>
    <w:rsid w:val="65202952"/>
    <w:rsid w:val="65613696"/>
    <w:rsid w:val="65AC068A"/>
    <w:rsid w:val="66A355E9"/>
    <w:rsid w:val="66ED2D08"/>
    <w:rsid w:val="68386205"/>
    <w:rsid w:val="69140A20"/>
    <w:rsid w:val="69DF4337"/>
    <w:rsid w:val="6AA25EAB"/>
    <w:rsid w:val="6AE25E31"/>
    <w:rsid w:val="6B305F2C"/>
    <w:rsid w:val="6B3E1D84"/>
    <w:rsid w:val="6B80141E"/>
    <w:rsid w:val="6C450EF0"/>
    <w:rsid w:val="6CD97FB6"/>
    <w:rsid w:val="6CEB1A97"/>
    <w:rsid w:val="6DB4632D"/>
    <w:rsid w:val="6E8126B3"/>
    <w:rsid w:val="6ED50C51"/>
    <w:rsid w:val="708C17E3"/>
    <w:rsid w:val="70945217"/>
    <w:rsid w:val="7212685E"/>
    <w:rsid w:val="727A5D97"/>
    <w:rsid w:val="73974727"/>
    <w:rsid w:val="73A806E2"/>
    <w:rsid w:val="754461E9"/>
    <w:rsid w:val="75D43A11"/>
    <w:rsid w:val="7641097A"/>
    <w:rsid w:val="76790114"/>
    <w:rsid w:val="78152D49"/>
    <w:rsid w:val="78A513E9"/>
    <w:rsid w:val="79436427"/>
    <w:rsid w:val="797177C8"/>
    <w:rsid w:val="79B41A4E"/>
    <w:rsid w:val="7AB756AF"/>
    <w:rsid w:val="7ACB26BD"/>
    <w:rsid w:val="7ADA278A"/>
    <w:rsid w:val="7B833FE0"/>
    <w:rsid w:val="7BBC226F"/>
    <w:rsid w:val="7C943EFA"/>
    <w:rsid w:val="7EE97678"/>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jc w:val="center"/>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5">
    <w:name w:val="Body Text Indent"/>
    <w:basedOn w:val="1"/>
    <w:semiHidden/>
    <w:unhideWhenUsed/>
    <w:qFormat/>
    <w:uiPriority w:val="0"/>
    <w:pPr>
      <w:spacing w:after="120"/>
      <w:ind w:left="420" w:leftChars="2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2"/>
    <w:qFormat/>
    <w:uiPriority w:val="0"/>
    <w:rPr>
      <w:b/>
      <w:bCs/>
      <w:kern w:val="44"/>
      <w:sz w:val="44"/>
      <w:szCs w:val="44"/>
    </w:rPr>
  </w:style>
  <w:style w:type="character" w:customStyle="1" w:styleId="15">
    <w:name w:val="正文文本 字符"/>
    <w:basedOn w:val="11"/>
    <w:link w:val="4"/>
    <w:qFormat/>
    <w:uiPriority w:val="1"/>
    <w:rPr>
      <w:rFonts w:ascii="宋体" w:hAnsi="宋体" w:eastAsia="宋体" w:cs="宋体"/>
      <w:kern w:val="0"/>
      <w:sz w:val="32"/>
      <w:szCs w:val="32"/>
      <w:lang w:val="zh-CN" w:bidi="zh-CN"/>
    </w:rPr>
  </w:style>
  <w:style w:type="paragraph" w:styleId="16">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7">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11</Pages>
  <Words>4335</Words>
  <Characters>4510</Characters>
  <Lines>79</Lines>
  <Paragraphs>22</Paragraphs>
  <TotalTime>7</TotalTime>
  <ScaleCrop>false</ScaleCrop>
  <LinksUpToDate>false</LinksUpToDate>
  <CharactersWithSpaces>5286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2024-06-07T10:49:49Z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0FB51B0A13604AA18552CF398F31FCFB</vt:lpwstr>
  </property>
</Properties>
</file>