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lang w:val="en-US" w:eastAsia="zh-CN"/>
        </w:rPr>
      </w:pPr>
      <w:r>
        <w:rPr>
          <w:rFonts w:hint="eastAsia" w:eastAsia="黑体" w:cs="Times New Roman"/>
          <w:sz w:val="32"/>
          <w:lang w:val="en-US" w:eastAsia="zh-CN"/>
        </w:rPr>
        <w:t>英德市粤北糖业有限公司</w:t>
      </w:r>
    </w:p>
    <w:tbl>
      <w:tblPr>
        <w:tblStyle w:val="12"/>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pPr>
              <w:ind w:right="-376" w:rightChars="-179"/>
              <w:rPr>
                <w:rFonts w:hint="default" w:ascii="Times New Roman" w:hAnsi="Times New Roman" w:eastAsia="黑体" w:cs="Times New Roman"/>
                <w:color w:val="000000"/>
                <w:sz w:val="24"/>
                <w:lang w:eastAsia="zh-CN"/>
              </w:rPr>
            </w:pPr>
            <w:r>
              <w:rPr>
                <w:rFonts w:hint="default" w:ascii="Times New Roman" w:hAnsi="Times New Roman" w:eastAsia="黑体" w:cs="Times New Roman"/>
                <w:sz w:val="24"/>
              </w:rPr>
              <w:t>致To:</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发件人From: </w:t>
            </w:r>
            <w:r>
              <w:rPr>
                <w:rFonts w:hint="eastAsia" w:eastAsia="黑体" w:cs="Times New Roman"/>
                <w:sz w:val="24"/>
                <w:lang w:val="en-US" w:eastAsia="zh-CN"/>
              </w:rPr>
              <w:t>曾建娣</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传真Fax: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电话Tel: </w:t>
            </w:r>
            <w:r>
              <w:rPr>
                <w:rFonts w:hint="eastAsia" w:eastAsia="黑体" w:cs="Times New Roman"/>
                <w:sz w:val="24"/>
                <w:lang w:val="en-US" w:eastAsia="zh-CN"/>
              </w:rPr>
              <w:t>15718355560</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呈Attn: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传真Fax: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eastAsia="zh-CN"/>
              </w:rPr>
            </w:pPr>
            <w:r>
              <w:rPr>
                <w:rFonts w:hint="default" w:ascii="Times New Roman" w:hAnsi="Times New Roman" w:eastAsia="黑体" w:cs="Times New Roman"/>
                <w:sz w:val="24"/>
              </w:rPr>
              <w:t xml:space="preserve">主题Titel: </w:t>
            </w:r>
            <w:r>
              <w:rPr>
                <w:rFonts w:hint="default" w:ascii="Times New Roman" w:hAnsi="Times New Roman" w:eastAsia="黑体" w:cs="Times New Roman"/>
                <w:sz w:val="24"/>
                <w:lang w:eastAsia="zh-CN"/>
              </w:rPr>
              <w:t>询价</w:t>
            </w:r>
            <w:r>
              <w:rPr>
                <w:rFonts w:hint="default" w:ascii="Times New Roman" w:hAnsi="Times New Roman" w:eastAsia="黑体" w:cs="Times New Roman"/>
                <w:sz w:val="24"/>
                <w:lang w:val="en-US" w:eastAsia="zh-CN"/>
              </w:rPr>
              <w:t>文件</w:t>
            </w:r>
          </w:p>
        </w:tc>
        <w:tc>
          <w:tcPr>
            <w:tcW w:w="4680" w:type="dxa"/>
            <w:vAlign w:val="center"/>
          </w:tcPr>
          <w:p>
            <w:pPr>
              <w:rPr>
                <w:rFonts w:hint="eastAsia" w:ascii="Times New Roman" w:hAnsi="Times New Roman" w:eastAsia="黑体" w:cs="Times New Roman"/>
                <w:sz w:val="24"/>
                <w:lang w:val="en-US" w:eastAsia="zh-CN"/>
              </w:rPr>
            </w:pPr>
            <w:r>
              <w:rPr>
                <w:rFonts w:hint="default" w:ascii="Times New Roman" w:hAnsi="Times New Roman" w:eastAsia="黑体" w:cs="Times New Roman"/>
                <w:sz w:val="24"/>
              </w:rPr>
              <w:t>页数Page:</w:t>
            </w:r>
            <w:r>
              <w:rPr>
                <w:rFonts w:hint="default" w:ascii="Times New Roman" w:hAnsi="Times New Roman" w:eastAsia="黑体" w:cs="Times New Roman"/>
                <w:sz w:val="24"/>
                <w:lang w:val="en-US" w:eastAsia="zh-CN"/>
              </w:rPr>
              <w:t xml:space="preserve"> </w:t>
            </w:r>
            <w:r>
              <w:rPr>
                <w:rFonts w:hint="eastAsia" w:eastAsia="黑体" w:cs="Times New Roman"/>
                <w:sz w:val="24"/>
                <w:lang w:val="en-US" w:eastAsia="zh-CN"/>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编号Number:</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日期Date: </w:t>
            </w:r>
            <w:r>
              <w:rPr>
                <w:rFonts w:hint="default" w:ascii="Times New Roman" w:hAnsi="Times New Roman" w:eastAsia="黑体" w:cs="Times New Roman"/>
                <w:sz w:val="24"/>
                <w:lang w:eastAsia="zh-CN"/>
              </w:rPr>
              <w:t>20</w:t>
            </w:r>
            <w:r>
              <w:rPr>
                <w:rFonts w:hint="default" w:ascii="Times New Roman" w:hAnsi="Times New Roman" w:eastAsia="黑体" w:cs="Times New Roman"/>
                <w:sz w:val="24"/>
                <w:lang w:val="en-US" w:eastAsia="zh-CN"/>
              </w:rPr>
              <w:t>2</w:t>
            </w:r>
            <w:r>
              <w:rPr>
                <w:rFonts w:hint="eastAsia" w:eastAsia="黑体" w:cs="Times New Roman"/>
                <w:sz w:val="24"/>
                <w:lang w:val="en-US" w:eastAsia="zh-CN"/>
              </w:rPr>
              <w:t>4</w:t>
            </w:r>
            <w:r>
              <w:rPr>
                <w:rFonts w:hint="default" w:ascii="Times New Roman" w:hAnsi="Times New Roman" w:eastAsia="黑体" w:cs="Times New Roman"/>
                <w:sz w:val="24"/>
                <w:lang w:eastAsia="zh-CN"/>
              </w:rPr>
              <w:t>年</w:t>
            </w:r>
            <w:r>
              <w:rPr>
                <w:rFonts w:hint="eastAsia" w:eastAsia="黑体" w:cs="Times New Roman"/>
                <w:sz w:val="24"/>
                <w:lang w:val="en-US" w:eastAsia="zh-CN"/>
              </w:rPr>
              <w:t>6</w:t>
            </w:r>
            <w:r>
              <w:rPr>
                <w:rFonts w:hint="default" w:ascii="Times New Roman" w:hAnsi="Times New Roman" w:eastAsia="黑体" w:cs="Times New Roman"/>
                <w:sz w:val="24"/>
                <w:lang w:eastAsia="zh-CN"/>
              </w:rPr>
              <w:t>月</w:t>
            </w:r>
            <w:r>
              <w:rPr>
                <w:rFonts w:hint="eastAsia" w:eastAsia="黑体" w:cs="Times New Roman"/>
                <w:sz w:val="24"/>
                <w:lang w:val="en-US" w:eastAsia="zh-CN"/>
              </w:rPr>
              <w:t>17</w:t>
            </w:r>
            <w:r>
              <w:rPr>
                <w:rFonts w:hint="default" w:ascii="Times New Roman" w:hAnsi="Times New Roman" w:eastAsia="黑体" w:cs="Times New Roman"/>
                <w:sz w:val="24"/>
                <w:lang w:eastAsia="zh-CN"/>
              </w:rPr>
              <w:t>日</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内容Special Instruction(ifany):</w:t>
            </w:r>
          </w:p>
        </w:tc>
        <w:tc>
          <w:tcPr>
            <w:tcW w:w="4680" w:type="dxa"/>
            <w:vAlign w:val="center"/>
          </w:tcPr>
          <w:p>
            <w:pPr>
              <w:rPr>
                <w:rFonts w:hint="default" w:ascii="Times New Roman" w:hAnsi="Times New Roman" w:eastAsia="黑体" w:cs="Times New Roman"/>
                <w:sz w:val="24"/>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询价</w:t>
      </w:r>
      <w:r>
        <w:rPr>
          <w:rFonts w:hint="default" w:ascii="Times New Roman" w:hAnsi="Times New Roman" w:eastAsia="方正小标宋简体" w:cs="Times New Roman"/>
          <w:sz w:val="44"/>
          <w:szCs w:val="44"/>
          <w:lang w:val="en-US" w:eastAsia="zh-CN"/>
        </w:rPr>
        <w:t>文件</w:t>
      </w:r>
    </w:p>
    <w:p>
      <w:pPr>
        <w:spacing w:line="560" w:lineRule="exact"/>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各供应商：</w:t>
      </w:r>
    </w:p>
    <w:p>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我公司将对粤北糖业混凝土（建筑材料）进行询比采购，请各供应商根据项目要求进行报名报价。具体要求如下：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一、供应商须知</w:t>
      </w:r>
    </w:p>
    <w:p>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r>
        <w:rPr>
          <w:rFonts w:hint="eastAsia" w:eastAsia="仿宋_GB2312" w:cs="Times New Roman"/>
          <w:color w:val="auto"/>
          <w:kern w:val="0"/>
          <w:sz w:val="32"/>
          <w:szCs w:val="32"/>
          <w:lang w:val="en-US" w:eastAsia="zh-CN"/>
        </w:rPr>
        <w:t>或特殊的民事主体</w:t>
      </w:r>
      <w:r>
        <w:rPr>
          <w:rFonts w:hint="default" w:ascii="Times New Roman" w:hAnsi="Times New Roman" w:eastAsia="仿宋_GB2312" w:cs="Times New Roman"/>
          <w:color w:val="auto"/>
          <w:kern w:val="0"/>
          <w:sz w:val="32"/>
          <w:szCs w:val="32"/>
          <w:lang w:eastAsia="zh-CN"/>
        </w:rPr>
        <w:t>。</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p>
    <w:p>
      <w:pPr>
        <w:pStyle w:val="7"/>
        <w:ind w:firstLine="640" w:firstLineChars="200"/>
        <w:rPr>
          <w:rFonts w:hint="default"/>
          <w:color w:val="auto"/>
          <w:lang w:val="en-US" w:eastAsia="zh-CN"/>
        </w:rPr>
      </w:pPr>
      <w:r>
        <w:rPr>
          <w:rFonts w:hint="eastAsia" w:ascii="Times New Roman" w:hAnsi="Times New Roman" w:eastAsia="仿宋_GB2312" w:cs="Times New Roman"/>
          <w:color w:val="auto"/>
          <w:kern w:val="0"/>
          <w:sz w:val="32"/>
          <w:szCs w:val="32"/>
          <w:lang w:val="en-US" w:eastAsia="zh-CN"/>
        </w:rPr>
        <w:t>3.注册资本必须超过人民币 15万元及以上。</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eastAsia"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pPr>
        <w:spacing w:line="560" w:lineRule="exact"/>
        <w:ind w:firstLine="602"/>
        <w:jc w:val="left"/>
        <w:rPr>
          <w:rFonts w:hint="default"/>
          <w:color w:val="auto"/>
        </w:rPr>
      </w:pPr>
      <w:r>
        <w:rPr>
          <w:rFonts w:hint="eastAsia"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lang w:eastAsia="zh-CN"/>
        </w:rPr>
        <w:t>.供应商须登录中粮糖业电子采购平台进行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"https://eps.cofcosugar.com/" </w:instrText>
      </w:r>
      <w:r>
        <w:rPr>
          <w:rFonts w:hint="default" w:ascii="Times New Roman" w:hAnsi="Times New Roman" w:eastAsia="仿宋_GB2312" w:cs="Times New Roman"/>
          <w:color w:val="auto"/>
          <w:sz w:val="28"/>
          <w:szCs w:val="28"/>
        </w:rPr>
        <w:fldChar w:fldCharType="separate"/>
      </w:r>
      <w:r>
        <w:rPr>
          <w:rStyle w:val="15"/>
          <w:rFonts w:hint="default" w:ascii="Times New Roman" w:hAnsi="Times New Roman" w:eastAsia="仿宋_GB2312" w:cs="Times New Roman"/>
          <w:color w:val="auto"/>
          <w:sz w:val="28"/>
          <w:szCs w:val="28"/>
        </w:rPr>
        <w:t>https://eps.cofcosugar.com/</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二、标的：</w:t>
      </w:r>
    </w:p>
    <w:tbl>
      <w:tblPr>
        <w:tblStyle w:val="12"/>
        <w:tblW w:w="10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705" w:type="dxa"/>
            <w:vAlign w:val="center"/>
          </w:tcPr>
          <w:p>
            <w:pPr>
              <w:jc w:val="center"/>
              <w:rPr>
                <w:rFonts w:hint="default" w:ascii="Times New Roman" w:hAnsi="Times New Roman" w:eastAsia="仿宋_GB2312" w:cs="Times New Roman"/>
                <w:color w:val="auto"/>
                <w:sz w:val="24"/>
                <w:szCs w:val="32"/>
              </w:rPr>
            </w:pPr>
            <w:r>
              <w:rPr>
                <w:rFonts w:hint="default" w:ascii="Times New Roman" w:hAnsi="Times New Roman" w:eastAsia="仿宋_GB2312" w:cs="Times New Roman"/>
                <w:color w:val="auto"/>
                <w:sz w:val="24"/>
                <w:szCs w:val="32"/>
              </w:rPr>
              <w:t>序号</w:t>
            </w:r>
          </w:p>
        </w:tc>
        <w:tc>
          <w:tcPr>
            <w:tcW w:w="1547" w:type="dxa"/>
            <w:vAlign w:val="center"/>
          </w:tcPr>
          <w:p>
            <w:pPr>
              <w:jc w:val="center"/>
              <w:rPr>
                <w:rFonts w:hint="default" w:ascii="Times New Roman" w:hAnsi="Times New Roman" w:eastAsia="仿宋_GB2312" w:cs="Times New Roman"/>
                <w:color w:val="auto"/>
                <w:sz w:val="24"/>
                <w:szCs w:val="32"/>
                <w:lang w:eastAsia="zh-CN"/>
              </w:rPr>
            </w:pPr>
            <w:r>
              <w:rPr>
                <w:rFonts w:hint="default" w:ascii="Times New Roman" w:hAnsi="Times New Roman" w:eastAsia="仿宋_GB2312" w:cs="Times New Roman"/>
                <w:color w:val="auto"/>
                <w:sz w:val="24"/>
                <w:szCs w:val="32"/>
                <w:lang w:eastAsia="zh-CN"/>
              </w:rPr>
              <w:t>物料编码</w:t>
            </w:r>
          </w:p>
        </w:tc>
        <w:tc>
          <w:tcPr>
            <w:tcW w:w="2340" w:type="dxa"/>
            <w:vAlign w:val="center"/>
          </w:tcPr>
          <w:p>
            <w:pPr>
              <w:jc w:val="center"/>
              <w:rPr>
                <w:rFonts w:hint="default" w:ascii="Times New Roman" w:hAnsi="Times New Roman" w:eastAsia="仿宋_GB2312" w:cs="Times New Roman"/>
                <w:color w:val="auto"/>
                <w:sz w:val="24"/>
                <w:szCs w:val="32"/>
              </w:rPr>
            </w:pPr>
            <w:r>
              <w:rPr>
                <w:rFonts w:hint="default" w:ascii="Times New Roman" w:hAnsi="Times New Roman" w:eastAsia="仿宋_GB2312" w:cs="Times New Roman"/>
                <w:color w:val="auto"/>
                <w:sz w:val="24"/>
                <w:szCs w:val="32"/>
              </w:rPr>
              <w:t>物资名称</w:t>
            </w:r>
          </w:p>
        </w:tc>
        <w:tc>
          <w:tcPr>
            <w:tcW w:w="675" w:type="dxa"/>
            <w:vAlign w:val="center"/>
          </w:tcPr>
          <w:p>
            <w:pPr>
              <w:jc w:val="center"/>
              <w:rPr>
                <w:rFonts w:hint="default" w:ascii="Times New Roman" w:hAnsi="Times New Roman" w:eastAsia="仿宋_GB2312" w:cs="Times New Roman"/>
                <w:color w:val="auto"/>
                <w:sz w:val="24"/>
                <w:szCs w:val="32"/>
                <w:lang w:eastAsia="zh-CN"/>
              </w:rPr>
            </w:pPr>
            <w:r>
              <w:rPr>
                <w:rFonts w:hint="default" w:ascii="Times New Roman" w:hAnsi="Times New Roman" w:eastAsia="仿宋_GB2312" w:cs="Times New Roman"/>
                <w:color w:val="auto"/>
                <w:sz w:val="24"/>
                <w:szCs w:val="32"/>
                <w:lang w:eastAsia="zh-CN"/>
              </w:rPr>
              <w:t>单位</w:t>
            </w:r>
          </w:p>
        </w:tc>
        <w:tc>
          <w:tcPr>
            <w:tcW w:w="810" w:type="dxa"/>
            <w:vAlign w:val="center"/>
          </w:tcPr>
          <w:p>
            <w:pPr>
              <w:jc w:val="center"/>
              <w:rPr>
                <w:rFonts w:hint="default" w:ascii="Times New Roman" w:hAnsi="Times New Roman" w:eastAsia="仿宋_GB2312" w:cs="Times New Roman"/>
                <w:color w:val="auto"/>
                <w:sz w:val="24"/>
                <w:szCs w:val="32"/>
                <w:lang w:eastAsia="zh-CN"/>
              </w:rPr>
            </w:pPr>
            <w:r>
              <w:rPr>
                <w:rFonts w:hint="default" w:ascii="Times New Roman" w:hAnsi="Times New Roman" w:eastAsia="仿宋_GB2312" w:cs="Times New Roman"/>
                <w:color w:val="auto"/>
                <w:sz w:val="24"/>
                <w:szCs w:val="32"/>
                <w:lang w:eastAsia="zh-CN"/>
              </w:rPr>
              <w:t>数量</w:t>
            </w:r>
          </w:p>
        </w:tc>
        <w:tc>
          <w:tcPr>
            <w:tcW w:w="1110" w:type="dxa"/>
            <w:vAlign w:val="center"/>
          </w:tcPr>
          <w:p>
            <w:pPr>
              <w:jc w:val="center"/>
              <w:rPr>
                <w:rFonts w:hint="default" w:ascii="Times New Roman" w:hAnsi="Times New Roman" w:eastAsia="仿宋_GB2312" w:cs="Times New Roman"/>
                <w:color w:val="auto"/>
                <w:sz w:val="24"/>
                <w:szCs w:val="32"/>
                <w:lang w:eastAsia="zh-CN"/>
              </w:rPr>
            </w:pPr>
            <w:r>
              <w:rPr>
                <w:rFonts w:hint="default" w:ascii="Times New Roman" w:hAnsi="Times New Roman" w:eastAsia="仿宋_GB2312" w:cs="Times New Roman"/>
                <w:color w:val="auto"/>
                <w:sz w:val="24"/>
                <w:szCs w:val="32"/>
                <w:lang w:eastAsia="zh-CN"/>
              </w:rPr>
              <w:t>增值税专用发票税率</w:t>
            </w:r>
          </w:p>
        </w:tc>
        <w:tc>
          <w:tcPr>
            <w:tcW w:w="855" w:type="dxa"/>
            <w:vAlign w:val="center"/>
          </w:tcPr>
          <w:p>
            <w:pPr>
              <w:jc w:val="center"/>
              <w:rPr>
                <w:rFonts w:hint="default" w:ascii="Times New Roman" w:hAnsi="Times New Roman" w:eastAsia="仿宋_GB2312" w:cs="Times New Roman"/>
                <w:color w:val="auto"/>
                <w:sz w:val="24"/>
                <w:szCs w:val="32"/>
              </w:rPr>
            </w:pPr>
            <w:r>
              <w:rPr>
                <w:rFonts w:hint="default" w:ascii="Times New Roman" w:hAnsi="Times New Roman" w:eastAsia="仿宋_GB2312" w:cs="Times New Roman"/>
                <w:color w:val="auto"/>
                <w:sz w:val="24"/>
                <w:szCs w:val="32"/>
                <w:lang w:eastAsia="zh-CN"/>
              </w:rPr>
              <w:t>含税</w:t>
            </w:r>
            <w:r>
              <w:rPr>
                <w:rFonts w:hint="default" w:ascii="Times New Roman" w:hAnsi="Times New Roman" w:eastAsia="仿宋_GB2312" w:cs="Times New Roman"/>
                <w:color w:val="auto"/>
                <w:sz w:val="24"/>
                <w:szCs w:val="32"/>
              </w:rPr>
              <w:t>单价</w:t>
            </w:r>
          </w:p>
        </w:tc>
        <w:tc>
          <w:tcPr>
            <w:tcW w:w="1200" w:type="dxa"/>
            <w:vAlign w:val="center"/>
          </w:tcPr>
          <w:p>
            <w:pPr>
              <w:jc w:val="center"/>
              <w:rPr>
                <w:rFonts w:hint="default" w:ascii="Times New Roman" w:hAnsi="Times New Roman" w:eastAsia="仿宋_GB2312" w:cs="Times New Roman"/>
                <w:color w:val="auto"/>
                <w:sz w:val="24"/>
                <w:szCs w:val="32"/>
                <w:lang w:eastAsia="zh-CN"/>
              </w:rPr>
            </w:pPr>
            <w:r>
              <w:rPr>
                <w:rFonts w:hint="default" w:ascii="Times New Roman" w:hAnsi="Times New Roman" w:eastAsia="仿宋_GB2312" w:cs="Times New Roman"/>
                <w:color w:val="auto"/>
                <w:sz w:val="24"/>
                <w:szCs w:val="32"/>
                <w:lang w:eastAsia="zh-CN"/>
              </w:rPr>
              <w:t>含税</w:t>
            </w:r>
            <w:r>
              <w:rPr>
                <w:rFonts w:hint="default" w:ascii="Times New Roman" w:hAnsi="Times New Roman" w:eastAsia="仿宋_GB2312" w:cs="Times New Roman"/>
                <w:color w:val="auto"/>
                <w:sz w:val="24"/>
                <w:szCs w:val="32"/>
              </w:rPr>
              <w:t>金额</w:t>
            </w:r>
            <w:r>
              <w:rPr>
                <w:rFonts w:hint="default" w:ascii="Times New Roman" w:hAnsi="Times New Roman" w:eastAsia="仿宋_GB2312" w:cs="Times New Roman"/>
                <w:color w:val="auto"/>
                <w:sz w:val="24"/>
                <w:szCs w:val="32"/>
                <w:lang w:eastAsia="zh-CN"/>
              </w:rPr>
              <w:t>（元）</w:t>
            </w:r>
          </w:p>
        </w:tc>
        <w:tc>
          <w:tcPr>
            <w:tcW w:w="1366" w:type="dxa"/>
            <w:vAlign w:val="center"/>
          </w:tcPr>
          <w:p>
            <w:pPr>
              <w:jc w:val="center"/>
              <w:rPr>
                <w:rFonts w:hint="default" w:ascii="Times New Roman" w:hAnsi="Times New Roman" w:eastAsia="仿宋_GB2312" w:cs="Times New Roman"/>
                <w:color w:val="auto"/>
                <w:sz w:val="24"/>
                <w:szCs w:val="32"/>
                <w:lang w:val="en-US" w:eastAsia="zh-CN"/>
              </w:rPr>
            </w:pPr>
            <w:r>
              <w:rPr>
                <w:rFonts w:hint="default" w:ascii="Times New Roman" w:hAnsi="Times New Roman" w:eastAsia="仿宋_GB2312" w:cs="Times New Roman"/>
                <w:color w:val="auto"/>
                <w:sz w:val="24"/>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1</w:t>
            </w:r>
          </w:p>
        </w:tc>
        <w:tc>
          <w:tcPr>
            <w:tcW w:w="1547" w:type="dxa"/>
            <w:vAlign w:val="center"/>
          </w:tcPr>
          <w:p>
            <w:pPr>
              <w:jc w:val="left"/>
              <w:rPr>
                <w:rFonts w:hint="default" w:ascii="Times New Roman" w:hAnsi="Times New Roman" w:eastAsia="仿宋_GB2312" w:cs="Times New Roman"/>
                <w:color w:val="auto"/>
                <w:kern w:val="2"/>
                <w:sz w:val="24"/>
                <w:szCs w:val="24"/>
                <w:lang w:val="en-US" w:eastAsia="zh-CN" w:bidi="ar-SA"/>
              </w:rPr>
            </w:pPr>
          </w:p>
        </w:tc>
        <w:tc>
          <w:tcPr>
            <w:tcW w:w="2340" w:type="dxa"/>
            <w:vAlign w:val="center"/>
          </w:tcPr>
          <w:p>
            <w:pPr>
              <w:keepNext w:val="0"/>
              <w:keepLines w:val="0"/>
              <w:widowControl/>
              <w:suppressLineNumbers w:val="0"/>
              <w:ind w:firstLine="660" w:firstLineChars="300"/>
              <w:jc w:val="left"/>
              <w:textAlignment w:val="center"/>
              <w:rPr>
                <w:rFonts w:hint="eastAsia" w:ascii="宋体" w:hAnsi="宋体" w:eastAsia="宋体" w:cs="宋体"/>
                <w:i w:val="0"/>
                <w:color w:val="auto"/>
                <w:kern w:val="0"/>
                <w:sz w:val="22"/>
                <w:szCs w:val="22"/>
                <w:u w:val="none"/>
                <w:lang w:val="en-US" w:eastAsia="zh-CN" w:bidi="ar"/>
              </w:rPr>
            </w:pPr>
          </w:p>
        </w:tc>
        <w:tc>
          <w:tcPr>
            <w:tcW w:w="675" w:type="dxa"/>
            <w:vAlign w:val="center"/>
          </w:tcPr>
          <w:p>
            <w:pPr>
              <w:keepNext w:val="0"/>
              <w:keepLines w:val="0"/>
              <w:widowControl/>
              <w:suppressLineNumbers w:val="0"/>
              <w:jc w:val="left"/>
              <w:textAlignment w:val="center"/>
              <w:rPr>
                <w:rFonts w:hint="default" w:ascii="宋体" w:hAnsi="宋体" w:cs="宋体"/>
                <w:i w:val="0"/>
                <w:color w:val="auto"/>
                <w:kern w:val="0"/>
                <w:sz w:val="22"/>
                <w:szCs w:val="22"/>
                <w:u w:val="none"/>
                <w:lang w:val="en-US" w:eastAsia="zh-CN" w:bidi="ar"/>
              </w:rPr>
            </w:pPr>
          </w:p>
        </w:tc>
        <w:tc>
          <w:tcPr>
            <w:tcW w:w="810" w:type="dxa"/>
            <w:vAlign w:val="center"/>
          </w:tcPr>
          <w:p>
            <w:pPr>
              <w:keepNext w:val="0"/>
              <w:keepLines w:val="0"/>
              <w:widowControl/>
              <w:suppressLineNumbers w:val="0"/>
              <w:jc w:val="center"/>
              <w:textAlignment w:val="center"/>
              <w:rPr>
                <w:rFonts w:hint="default" w:ascii="宋体" w:hAnsi="宋体" w:cs="宋体"/>
                <w:i w:val="0"/>
                <w:color w:val="auto"/>
                <w:kern w:val="0"/>
                <w:sz w:val="22"/>
                <w:szCs w:val="22"/>
                <w:u w:val="none"/>
                <w:lang w:val="en-US" w:eastAsia="zh-CN" w:bidi="ar"/>
              </w:rPr>
            </w:pPr>
          </w:p>
        </w:tc>
        <w:tc>
          <w:tcPr>
            <w:tcW w:w="111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2</w:t>
            </w:r>
          </w:p>
        </w:tc>
        <w:tc>
          <w:tcPr>
            <w:tcW w:w="1547" w:type="dxa"/>
            <w:vAlign w:val="center"/>
          </w:tcPr>
          <w:p>
            <w:pPr>
              <w:jc w:val="left"/>
              <w:rPr>
                <w:rFonts w:hint="eastAsia" w:ascii="宋体" w:hAnsi="宋体" w:eastAsia="宋体" w:cs="宋体"/>
                <w:i w:val="0"/>
                <w:color w:val="auto"/>
                <w:kern w:val="0"/>
                <w:sz w:val="22"/>
                <w:szCs w:val="22"/>
                <w:u w:val="none"/>
                <w:lang w:val="en-US" w:eastAsia="zh-CN" w:bidi="ar"/>
              </w:rPr>
            </w:pPr>
          </w:p>
        </w:tc>
        <w:tc>
          <w:tcPr>
            <w:tcW w:w="234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675" w:type="dxa"/>
            <w:vAlign w:val="center"/>
          </w:tcPr>
          <w:p>
            <w:pPr>
              <w:keepNext w:val="0"/>
              <w:keepLines w:val="0"/>
              <w:widowControl/>
              <w:suppressLineNumbers w:val="0"/>
              <w:jc w:val="left"/>
              <w:textAlignment w:val="center"/>
              <w:rPr>
                <w:rFonts w:hint="default" w:ascii="Arial" w:hAnsi="Arial" w:eastAsia="宋体" w:cs="Arial"/>
                <w:i w:val="0"/>
                <w:color w:val="auto"/>
                <w:kern w:val="0"/>
                <w:sz w:val="20"/>
                <w:szCs w:val="20"/>
                <w:u w:val="none"/>
                <w:lang w:val="en-US" w:eastAsia="zh-CN" w:bidi="ar"/>
              </w:rPr>
            </w:pPr>
          </w:p>
        </w:tc>
        <w:tc>
          <w:tcPr>
            <w:tcW w:w="810" w:type="dxa"/>
            <w:vAlign w:val="center"/>
          </w:tcPr>
          <w:p>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p>
        </w:tc>
        <w:tc>
          <w:tcPr>
            <w:tcW w:w="111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eastAsia" w:ascii="Arial" w:hAnsi="Arial"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3</w:t>
            </w:r>
          </w:p>
        </w:tc>
        <w:tc>
          <w:tcPr>
            <w:tcW w:w="1547" w:type="dxa"/>
            <w:vAlign w:val="center"/>
          </w:tcPr>
          <w:p>
            <w:pPr>
              <w:jc w:val="left"/>
              <w:rPr>
                <w:rFonts w:hint="eastAsia" w:ascii="宋体" w:hAnsi="宋体" w:eastAsia="宋体" w:cs="宋体"/>
                <w:i w:val="0"/>
                <w:color w:val="auto"/>
                <w:kern w:val="0"/>
                <w:sz w:val="22"/>
                <w:szCs w:val="22"/>
                <w:u w:val="none"/>
                <w:lang w:val="en-US" w:eastAsia="zh-CN" w:bidi="ar"/>
              </w:rPr>
            </w:pPr>
          </w:p>
        </w:tc>
        <w:tc>
          <w:tcPr>
            <w:tcW w:w="2340" w:type="dxa"/>
            <w:vAlign w:val="center"/>
          </w:tcPr>
          <w:p>
            <w:pPr>
              <w:keepNext w:val="0"/>
              <w:keepLines w:val="0"/>
              <w:widowControl/>
              <w:suppressLineNumbers w:val="0"/>
              <w:jc w:val="left"/>
              <w:textAlignment w:val="center"/>
              <w:rPr>
                <w:rFonts w:hint="eastAsia" w:ascii="宋体" w:hAnsi="宋体" w:cs="宋体"/>
                <w:i w:val="0"/>
                <w:color w:val="auto"/>
                <w:kern w:val="0"/>
                <w:sz w:val="22"/>
                <w:szCs w:val="22"/>
                <w:u w:val="none"/>
                <w:lang w:val="en-US" w:eastAsia="zh-CN" w:bidi="ar"/>
              </w:rPr>
            </w:pPr>
          </w:p>
        </w:tc>
        <w:tc>
          <w:tcPr>
            <w:tcW w:w="6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810" w:type="dxa"/>
            <w:vAlign w:val="center"/>
          </w:tcPr>
          <w:p>
            <w:pPr>
              <w:keepNext w:val="0"/>
              <w:keepLines w:val="0"/>
              <w:widowControl/>
              <w:suppressLineNumbers w:val="0"/>
              <w:jc w:val="right"/>
              <w:textAlignment w:val="center"/>
              <w:rPr>
                <w:rFonts w:hint="eastAsia" w:ascii="宋体" w:hAnsi="宋体" w:cs="宋体"/>
                <w:i w:val="0"/>
                <w:color w:val="auto"/>
                <w:kern w:val="0"/>
                <w:sz w:val="22"/>
                <w:szCs w:val="22"/>
                <w:u w:val="none"/>
                <w:lang w:val="en-US" w:eastAsia="zh-CN" w:bidi="ar"/>
              </w:rPr>
            </w:pPr>
          </w:p>
        </w:tc>
        <w:tc>
          <w:tcPr>
            <w:tcW w:w="111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705" w:type="dxa"/>
            <w:vAlign w:val="center"/>
          </w:tcPr>
          <w:p>
            <w:pPr>
              <w:pStyle w:val="8"/>
              <w:spacing w:line="500" w:lineRule="exact"/>
              <w:ind w:firstLine="0" w:firstLineChars="0"/>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合计</w:t>
            </w:r>
          </w:p>
        </w:tc>
        <w:tc>
          <w:tcPr>
            <w:tcW w:w="3887" w:type="dxa"/>
            <w:gridSpan w:val="2"/>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p>
        </w:tc>
        <w:tc>
          <w:tcPr>
            <w:tcW w:w="67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p>
        </w:tc>
        <w:tc>
          <w:tcPr>
            <w:tcW w:w="810"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p>
        </w:tc>
        <w:tc>
          <w:tcPr>
            <w:tcW w:w="1110"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p>
        </w:tc>
        <w:tc>
          <w:tcPr>
            <w:tcW w:w="85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p>
        </w:tc>
        <w:tc>
          <w:tcPr>
            <w:tcW w:w="136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10608" w:type="dxa"/>
            <w:gridSpan w:val="9"/>
            <w:vAlign w:val="center"/>
          </w:tcPr>
          <w:p>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b/>
                <w:bCs/>
                <w:color w:val="auto"/>
                <w:sz w:val="24"/>
              </w:rPr>
              <w:t>合计</w:t>
            </w:r>
            <w:r>
              <w:rPr>
                <w:rFonts w:hint="default" w:ascii="Times New Roman" w:hAnsi="Times New Roman" w:eastAsia="仿宋_GB2312" w:cs="Times New Roman"/>
                <w:b/>
                <w:bCs/>
                <w:color w:val="auto"/>
                <w:sz w:val="24"/>
                <w:lang w:eastAsia="zh-CN"/>
              </w:rPr>
              <w:t>人民币</w:t>
            </w:r>
            <w:r>
              <w:rPr>
                <w:rFonts w:hint="eastAsia" w:eastAsia="仿宋_GB2312" w:cs="Times New Roman"/>
                <w:b/>
                <w:bCs/>
                <w:color w:val="auto"/>
                <w:sz w:val="24"/>
                <w:lang w:val="en-US" w:eastAsia="zh-CN"/>
              </w:rPr>
              <w:t>不含税</w:t>
            </w:r>
            <w:r>
              <w:rPr>
                <w:rFonts w:hint="default" w:ascii="Times New Roman" w:hAnsi="Times New Roman" w:eastAsia="仿宋_GB2312" w:cs="Times New Roman"/>
                <w:b/>
                <w:bCs/>
                <w:color w:val="auto"/>
                <w:sz w:val="24"/>
                <w:lang w:eastAsia="zh-CN"/>
              </w:rPr>
              <w:t>金额（大写）</w:t>
            </w:r>
            <w:r>
              <w:rPr>
                <w:rFonts w:hint="default" w:ascii="Times New Roman" w:hAnsi="Times New Roman" w:eastAsia="仿宋_GB2312" w:cs="Times New Roman"/>
                <w:b/>
                <w:bCs/>
                <w:color w:val="auto"/>
                <w:sz w:val="24"/>
                <w:lang w:val="en-US" w:eastAsia="zh-CN"/>
              </w:rPr>
              <w:t xml:space="preserve"> </w:t>
            </w:r>
            <w:r>
              <w:rPr>
                <w:rFonts w:hint="default" w:ascii="Times New Roman" w:hAnsi="Times New Roman" w:eastAsia="仿宋_GB2312" w:cs="Times New Roman"/>
                <w:b/>
                <w:bCs/>
                <w:color w:val="auto"/>
                <w:sz w:val="24"/>
                <w:lang w:eastAsia="zh-CN"/>
              </w:rPr>
              <w:t>元整</w:t>
            </w:r>
            <w:r>
              <w:rPr>
                <w:rFonts w:hint="default" w:ascii="Times New Roman" w:hAnsi="Times New Roman" w:eastAsia="仿宋_GB2312" w:cs="Times New Roman"/>
                <w:b/>
                <w:bCs/>
                <w:color w:val="auto"/>
                <w:sz w:val="24"/>
                <w:lang w:val="en-US" w:eastAsia="zh-CN"/>
              </w:rPr>
              <w:t xml:space="preserve">                                    </w:t>
            </w:r>
            <w:r>
              <w:rPr>
                <w:rFonts w:hint="default" w:ascii="Times New Roman" w:hAnsi="Times New Roman" w:eastAsia="仿宋_GB2312" w:cs="Times New Roman"/>
                <w:b/>
                <w:bCs/>
                <w:color w:val="auto"/>
                <w:sz w:val="24"/>
                <w:szCs w:val="24"/>
                <w:lang w:val="en-US" w:eastAsia="zh-CN"/>
              </w:rPr>
              <w:t>¥ 00.00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608" w:type="dxa"/>
            <w:gridSpan w:val="9"/>
            <w:vAlign w:val="center"/>
          </w:tcPr>
          <w:p>
            <w:pPr>
              <w:jc w:val="left"/>
              <w:rPr>
                <w:rFonts w:hint="default" w:ascii="Times New Roman" w:hAnsi="Times New Roman" w:eastAsia="仿宋_GB2312" w:cs="Times New Roman"/>
                <w:b/>
                <w:bCs/>
                <w:color w:val="auto"/>
                <w:sz w:val="24"/>
                <w:lang w:val="en-US"/>
              </w:rPr>
            </w:pPr>
            <w:r>
              <w:rPr>
                <w:rFonts w:hint="default" w:ascii="Times New Roman" w:hAnsi="Times New Roman" w:eastAsia="仿宋_GB2312" w:cs="Times New Roman"/>
                <w:b/>
                <w:bCs/>
                <w:color w:val="auto"/>
                <w:sz w:val="24"/>
              </w:rPr>
              <w:t>合计</w:t>
            </w:r>
            <w:r>
              <w:rPr>
                <w:rFonts w:hint="default" w:ascii="Times New Roman" w:hAnsi="Times New Roman" w:eastAsia="仿宋_GB2312" w:cs="Times New Roman"/>
                <w:b/>
                <w:bCs/>
                <w:color w:val="auto"/>
                <w:sz w:val="24"/>
                <w:lang w:eastAsia="zh-CN"/>
              </w:rPr>
              <w:t>人民币金额（大写）</w:t>
            </w:r>
            <w:r>
              <w:rPr>
                <w:rFonts w:hint="default" w:ascii="Times New Roman" w:hAnsi="Times New Roman" w:eastAsia="仿宋_GB2312" w:cs="Times New Roman"/>
                <w:b/>
                <w:bCs/>
                <w:color w:val="auto"/>
                <w:sz w:val="24"/>
                <w:lang w:val="en-US" w:eastAsia="zh-CN"/>
              </w:rPr>
              <w:t xml:space="preserve"> </w:t>
            </w:r>
            <w:r>
              <w:rPr>
                <w:rFonts w:hint="default" w:ascii="Times New Roman" w:hAnsi="Times New Roman" w:eastAsia="仿宋_GB2312" w:cs="Times New Roman"/>
                <w:b/>
                <w:bCs/>
                <w:color w:val="auto"/>
                <w:sz w:val="24"/>
                <w:lang w:eastAsia="zh-CN"/>
              </w:rPr>
              <w:t>元整</w:t>
            </w:r>
            <w:r>
              <w:rPr>
                <w:rFonts w:hint="default" w:ascii="Times New Roman" w:hAnsi="Times New Roman" w:eastAsia="仿宋_GB2312" w:cs="Times New Roman"/>
                <w:b/>
                <w:bCs/>
                <w:color w:val="auto"/>
                <w:sz w:val="24"/>
                <w:lang w:val="en-US" w:eastAsia="zh-CN"/>
              </w:rPr>
              <w:t xml:space="preserve">                                          </w:t>
            </w:r>
            <w:r>
              <w:rPr>
                <w:rFonts w:hint="default" w:ascii="Times New Roman" w:hAnsi="Times New Roman" w:eastAsia="仿宋_GB2312" w:cs="Times New Roman"/>
                <w:b/>
                <w:bCs/>
                <w:color w:val="auto"/>
                <w:sz w:val="24"/>
                <w:szCs w:val="24"/>
                <w:lang w:val="en-US" w:eastAsia="zh-CN"/>
              </w:rPr>
              <w:t>¥ 00.00</w:t>
            </w:r>
          </w:p>
        </w:tc>
      </w:tr>
    </w:tbl>
    <w:p>
      <w:pPr>
        <w:numPr>
          <w:ilvl w:val="0"/>
          <w:numId w:val="1"/>
        </w:numPr>
        <w:spacing w:line="500" w:lineRule="exact"/>
        <w:ind w:right="-105" w:rightChars="-50"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报价要求：</w:t>
      </w:r>
    </w:p>
    <w:p>
      <w:pPr>
        <w:pStyle w:val="7"/>
        <w:rPr>
          <w:rFonts w:hint="default" w:ascii="Times New Roman" w:hAnsi="Times New Roman" w:eastAsia="仿宋_GB2312" w:cs="Times New Roman"/>
          <w:color w:val="auto"/>
          <w:kern w:val="0"/>
          <w:sz w:val="32"/>
          <w:szCs w:val="32"/>
          <w:lang w:val="en-US" w:eastAsia="zh-CN" w:bidi="ar-SA"/>
        </w:rPr>
      </w:pPr>
      <w:r>
        <w:rPr>
          <w:rFonts w:hint="eastAsia" w:ascii="仿宋_GB2312" w:hAnsi="黑体" w:eastAsia="仿宋_GB2312" w:cs="黑体"/>
          <w:color w:val="auto"/>
          <w:sz w:val="32"/>
          <w:szCs w:val="32"/>
          <w:lang w:val="en-US" w:eastAsia="zh-CN"/>
        </w:rPr>
        <w:t>报价含税费、运费。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color w:val="auto"/>
          <w:sz w:val="32"/>
          <w:szCs w:val="32"/>
        </w:rPr>
        <w:t>四、交货地址：</w:t>
      </w:r>
      <w:r>
        <w:rPr>
          <w:rFonts w:hint="eastAsia" w:ascii="Times New Roman" w:hAnsi="Times New Roman" w:eastAsia="仿宋_GB2312" w:cs="Times New Roman"/>
          <w:color w:val="auto"/>
          <w:kern w:val="0"/>
          <w:sz w:val="32"/>
          <w:szCs w:val="32"/>
          <w:lang w:val="en-US" w:eastAsia="zh-CN"/>
        </w:rPr>
        <w:t>英德市浛洸镇西郊粤北糖业有限公司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黑体" w:cs="Times New Roman"/>
          <w:color w:val="auto"/>
          <w:sz w:val="32"/>
          <w:szCs w:val="32"/>
          <w:lang w:val="en-US" w:eastAsia="zh-CN"/>
        </w:rPr>
        <w:t>五</w:t>
      </w:r>
      <w:r>
        <w:rPr>
          <w:rFonts w:hint="default" w:ascii="Times New Roman" w:hAnsi="Times New Roman" w:eastAsia="黑体" w:cs="Times New Roman"/>
          <w:color w:val="auto"/>
          <w:sz w:val="32"/>
          <w:szCs w:val="32"/>
        </w:rPr>
        <w:t>、交货时间：</w:t>
      </w:r>
      <w:r>
        <w:rPr>
          <w:rFonts w:hint="eastAsia"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lang w:eastAsia="zh-CN"/>
        </w:rPr>
        <w:t>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color w:val="auto"/>
          <w:sz w:val="32"/>
          <w:szCs w:val="32"/>
          <w:lang w:val="en-US" w:eastAsia="zh-CN"/>
        </w:rPr>
        <w:t>六</w:t>
      </w:r>
      <w:r>
        <w:rPr>
          <w:rFonts w:hint="default" w:ascii="Times New Roman" w:hAnsi="Times New Roman" w:eastAsia="黑体" w:cs="Times New Roman"/>
          <w:color w:val="auto"/>
          <w:sz w:val="32"/>
          <w:szCs w:val="32"/>
        </w:rPr>
        <w:t>、评审办法</w:t>
      </w:r>
      <w:r>
        <w:rPr>
          <w:rFonts w:hint="default" w:ascii="Times New Roman" w:hAnsi="Times New Roman" w:eastAsia="仿宋" w:cs="Times New Roman"/>
          <w:color w:val="auto"/>
          <w:sz w:val="32"/>
          <w:szCs w:val="32"/>
        </w:rPr>
        <w:t>：</w:t>
      </w:r>
      <w:r>
        <w:rPr>
          <w:rFonts w:hint="default" w:ascii="Times New Roman" w:hAnsi="Times New Roman" w:eastAsia="仿宋_GB2312" w:cs="Times New Roman"/>
          <w:color w:val="auto"/>
          <w:kern w:val="0"/>
          <w:sz w:val="32"/>
          <w:szCs w:val="32"/>
          <w:lang w:eastAsia="zh-CN"/>
        </w:rPr>
        <w:t>本次采购工作，在满足采购方需求的前提下坚持“同质比价、同价比质、同质同价比服务”。</w:t>
      </w:r>
      <w:r>
        <w:rPr>
          <w:rFonts w:hint="eastAsia" w:eastAsia="仿宋_GB2312" w:cs="Times New Roman"/>
          <w:color w:val="auto"/>
          <w:kern w:val="0"/>
          <w:sz w:val="32"/>
          <w:szCs w:val="32"/>
          <w:lang w:val="en-US" w:eastAsia="zh-CN"/>
        </w:rPr>
        <w:t>不含税单价对比报价。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eastAsia" w:eastAsia="仿宋_GB2312" w:cs="Times New Roman"/>
          <w:color w:val="auto"/>
          <w:kern w:val="0"/>
          <w:sz w:val="32"/>
          <w:szCs w:val="32"/>
          <w:lang w:val="en-US" w:eastAsia="zh-CN"/>
        </w:rPr>
        <w:t>“授标方式为统一授标总价最低价中标（税率不一致时按不含税金额合计最低价授标）。”（供应商报价相同的情况下，不做废标处理，允许采购员</w:t>
      </w:r>
      <w:r>
        <w:rPr>
          <w:rFonts w:hint="default" w:ascii="Times New Roman" w:hAnsi="Times New Roman" w:eastAsia="仿宋_GB2312" w:cs="Times New Roman"/>
          <w:color w:val="auto"/>
          <w:kern w:val="0"/>
          <w:sz w:val="32"/>
          <w:szCs w:val="32"/>
          <w:lang w:eastAsia="zh-CN"/>
        </w:rPr>
        <w:t>在所有供应商报价相同的情况下，挑选或随机指定一家作为成交供应商</w:t>
      </w:r>
      <w:r>
        <w:rPr>
          <w:rFonts w:hint="eastAsia" w:eastAsia="仿宋_GB2312" w:cs="Times New Roman"/>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color w:val="auto"/>
          <w:sz w:val="32"/>
          <w:szCs w:val="32"/>
          <w:lang w:val="en-US" w:eastAsia="zh-CN"/>
        </w:rPr>
        <w:t>七</w:t>
      </w:r>
      <w:r>
        <w:rPr>
          <w:rFonts w:hint="default" w:ascii="Times New Roman" w:hAnsi="Times New Roman" w:eastAsia="黑体" w:cs="Times New Roman"/>
          <w:color w:val="auto"/>
          <w:sz w:val="32"/>
          <w:szCs w:val="32"/>
        </w:rPr>
        <w:t>、付款方式：</w:t>
      </w:r>
      <w:r>
        <w:rPr>
          <w:rFonts w:hint="eastAsia" w:ascii="Times New Roman" w:hAnsi="Times New Roman" w:eastAsia="仿宋_GB2312" w:cs="Times New Roman"/>
          <w:color w:val="auto"/>
          <w:kern w:val="0"/>
          <w:sz w:val="32"/>
          <w:szCs w:val="32"/>
          <w:lang w:val="en-US" w:eastAsia="zh-CN"/>
        </w:rPr>
        <w:t>先货后款，需方使用部门验收合格领用后，开具入库结算单，供方依据入库结算单提供增值税专用发票挂帐后，需方按资金支付计划支付货款。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黑体" w:cs="Times New Roman"/>
          <w:color w:val="auto"/>
          <w:sz w:val="32"/>
          <w:szCs w:val="32"/>
          <w:lang w:val="en-US" w:eastAsia="zh-CN"/>
        </w:rPr>
        <w:t>八</w:t>
      </w:r>
      <w:r>
        <w:rPr>
          <w:rFonts w:hint="default" w:ascii="Times New Roman" w:hAnsi="Times New Roman" w:eastAsia="黑体" w:cs="Times New Roman"/>
          <w:color w:val="auto"/>
          <w:sz w:val="32"/>
          <w:szCs w:val="32"/>
        </w:rPr>
        <w:t>、合同草案</w:t>
      </w:r>
      <w:r>
        <w:rPr>
          <w:rFonts w:hint="default" w:ascii="Times New Roman" w:hAnsi="Times New Roman" w:eastAsia="仿宋" w:cs="Times New Roman"/>
          <w:color w:val="auto"/>
          <w:sz w:val="32"/>
          <w:szCs w:val="32"/>
        </w:rPr>
        <w:t>（</w:t>
      </w:r>
      <w:r>
        <w:rPr>
          <w:rFonts w:hint="eastAsia" w:eastAsia="仿宋_GB2312" w:cs="Times New Roman"/>
          <w:color w:val="auto"/>
          <w:kern w:val="0"/>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eastAsia"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eastAsia="zh-CN"/>
        </w:rPr>
        <w:t>000元签订合同</w:t>
      </w:r>
      <w:r>
        <w:rPr>
          <w:rFonts w:hint="eastAsia"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eastAsia="zh-CN"/>
        </w:rPr>
        <w:t>中</w:t>
      </w:r>
      <w:r>
        <w:rPr>
          <w:rFonts w:hint="eastAsia" w:eastAsia="仿宋_GB2312" w:cs="Times New Roman"/>
          <w:color w:val="auto"/>
          <w:kern w:val="0"/>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eastAsia"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eastAsia="zh-CN"/>
        </w:rPr>
        <w:t>000元</w:t>
      </w:r>
      <w:r>
        <w:rPr>
          <w:rFonts w:hint="eastAsia" w:eastAsia="仿宋_GB2312" w:cs="Times New Roman"/>
          <w:color w:val="auto"/>
          <w:kern w:val="0"/>
          <w:sz w:val="32"/>
          <w:szCs w:val="32"/>
          <w:lang w:val="en-US" w:eastAsia="zh-CN"/>
        </w:rPr>
        <w:t>以采购平台发布中标明细作为订货清单</w:t>
      </w:r>
      <w:r>
        <w:rPr>
          <w:rFonts w:hint="default" w:ascii="Times New Roman" w:hAnsi="Times New Roman" w:eastAsia="仿宋" w:cs="Times New Roman"/>
          <w:color w:val="auto"/>
          <w:sz w:val="32"/>
          <w:szCs w:val="32"/>
        </w:rPr>
        <w:t>）：</w:t>
      </w:r>
    </w:p>
    <w:p>
      <w:pPr>
        <w:pStyle w:val="5"/>
        <w:jc w:val="center"/>
        <w:rPr>
          <w:rFonts w:hint="default" w:ascii="Times New Roman" w:hAnsi="Times New Roman" w:eastAsia="宋体" w:cs="Times New Roman"/>
          <w:bCs w:val="0"/>
          <w:color w:val="auto"/>
          <w:sz w:val="48"/>
          <w:szCs w:val="48"/>
        </w:rPr>
      </w:pPr>
    </w:p>
    <w:p>
      <w:pPr>
        <w:widowControl/>
        <w:spacing w:line="500" w:lineRule="exact"/>
        <w:jc w:val="center"/>
        <w:rPr>
          <w:rFonts w:hint="eastAsia" w:ascii="仿宋_GB2312" w:hAnsi="黑体" w:eastAsia="仿宋_GB2312"/>
          <w:b/>
          <w:bCs/>
          <w:color w:val="auto"/>
          <w:sz w:val="44"/>
          <w:szCs w:val="44"/>
          <w:u w:val="single"/>
        </w:rPr>
      </w:pPr>
    </w:p>
    <w:p>
      <w:pPr>
        <w:widowControl/>
        <w:spacing w:line="500" w:lineRule="exact"/>
        <w:jc w:val="center"/>
        <w:rPr>
          <w:rFonts w:hint="eastAsia" w:ascii="仿宋_GB2312" w:hAnsi="黑体" w:eastAsia="仿宋_GB2312"/>
          <w:b/>
          <w:bCs/>
          <w:color w:val="auto"/>
          <w:sz w:val="44"/>
          <w:szCs w:val="44"/>
          <w:u w:val="single"/>
        </w:rPr>
      </w:pPr>
    </w:p>
    <w:p>
      <w:pPr>
        <w:widowControl/>
        <w:spacing w:line="500" w:lineRule="exact"/>
        <w:jc w:val="center"/>
        <w:rPr>
          <w:rFonts w:hint="eastAsia" w:ascii="仿宋_GB2312" w:hAnsi="黑体" w:eastAsia="仿宋_GB2312"/>
          <w:b/>
          <w:bCs/>
          <w:color w:val="auto"/>
          <w:sz w:val="44"/>
          <w:szCs w:val="44"/>
          <w:u w:val="single"/>
        </w:rPr>
      </w:pPr>
    </w:p>
    <w:p>
      <w:pPr>
        <w:widowControl/>
        <w:spacing w:line="500" w:lineRule="exact"/>
        <w:jc w:val="center"/>
        <w:rPr>
          <w:rFonts w:hint="eastAsia" w:ascii="仿宋_GB2312" w:hAnsi="黑体" w:eastAsia="仿宋_GB2312"/>
          <w:b/>
          <w:bCs/>
          <w:color w:val="auto"/>
          <w:sz w:val="44"/>
          <w:szCs w:val="44"/>
          <w:u w:val="single"/>
        </w:rPr>
      </w:pPr>
    </w:p>
    <w:p>
      <w:pPr>
        <w:widowControl/>
        <w:spacing w:line="500" w:lineRule="exact"/>
        <w:jc w:val="center"/>
        <w:rPr>
          <w:rFonts w:hint="eastAsia" w:ascii="仿宋_GB2312" w:hAnsi="黑体" w:eastAsia="仿宋_GB2312"/>
          <w:b/>
          <w:bCs/>
          <w:color w:val="auto"/>
          <w:sz w:val="44"/>
          <w:szCs w:val="44"/>
          <w:u w:val="single"/>
        </w:rPr>
      </w:pPr>
    </w:p>
    <w:p>
      <w:pPr>
        <w:widowControl/>
        <w:spacing w:line="500" w:lineRule="exact"/>
        <w:jc w:val="center"/>
        <w:rPr>
          <w:rFonts w:hint="eastAsia" w:ascii="仿宋_GB2312" w:hAnsi="黑体" w:eastAsia="仿宋_GB2312"/>
          <w:b/>
          <w:bCs/>
          <w:color w:val="auto"/>
          <w:sz w:val="44"/>
          <w:szCs w:val="44"/>
          <w:u w:val="single"/>
        </w:rPr>
      </w:pPr>
    </w:p>
    <w:p>
      <w:pPr>
        <w:pStyle w:val="5"/>
        <w:jc w:val="center"/>
        <w:rPr>
          <w:rFonts w:hint="eastAsia" w:ascii="黑体" w:hAnsi="宋体" w:eastAsia="黑体"/>
          <w:color w:val="auto"/>
          <w:sz w:val="48"/>
          <w:szCs w:val="48"/>
          <w:lang w:eastAsia="zh-CN"/>
        </w:rPr>
      </w:pPr>
    </w:p>
    <w:p>
      <w:pPr>
        <w:pStyle w:val="5"/>
        <w:jc w:val="center"/>
        <w:rPr>
          <w:rFonts w:hint="eastAsia" w:ascii="黑体" w:hAnsi="宋体" w:eastAsia="黑体"/>
          <w:color w:val="auto"/>
          <w:sz w:val="48"/>
          <w:szCs w:val="48"/>
          <w:lang w:eastAsia="zh-CN"/>
        </w:rPr>
      </w:pPr>
    </w:p>
    <w:p>
      <w:pPr>
        <w:pStyle w:val="5"/>
        <w:jc w:val="center"/>
        <w:rPr>
          <w:rFonts w:ascii="黑体" w:hAnsi="宋体" w:eastAsia="黑体"/>
          <w:color w:val="auto"/>
          <w:sz w:val="48"/>
          <w:szCs w:val="48"/>
          <w:lang w:eastAsia="zh-CN"/>
        </w:rPr>
      </w:pPr>
      <w:r>
        <w:rPr>
          <w:rFonts w:hint="eastAsia" w:ascii="黑体" w:hAnsi="宋体" w:eastAsia="黑体"/>
          <w:color w:val="auto"/>
          <w:sz w:val="48"/>
          <w:szCs w:val="48"/>
          <w:lang w:eastAsia="zh-CN"/>
        </w:rPr>
        <w:t>采购合同</w:t>
      </w:r>
    </w:p>
    <w:p>
      <w:pPr>
        <w:pStyle w:val="5"/>
        <w:jc w:val="center"/>
        <w:rPr>
          <w:rFonts w:ascii="宋体" w:hAnsi="宋体"/>
          <w:color w:val="auto"/>
          <w:sz w:val="36"/>
          <w:szCs w:val="36"/>
          <w:lang w:eastAsia="zh-CN"/>
        </w:rPr>
      </w:pPr>
      <w:r>
        <w:rPr>
          <w:rFonts w:hint="eastAsia" w:ascii="宋体" w:hAnsi="宋体"/>
          <w:color w:val="auto"/>
          <w:sz w:val="36"/>
          <w:szCs w:val="36"/>
          <w:lang w:eastAsia="zh-CN"/>
        </w:rPr>
        <w:t>（</w:t>
      </w:r>
      <w:r>
        <w:rPr>
          <w:rFonts w:hint="eastAsia" w:ascii="宋体" w:hAnsi="宋体"/>
          <w:color w:val="auto"/>
          <w:sz w:val="36"/>
          <w:szCs w:val="36"/>
          <w:lang w:val="en-US" w:eastAsia="zh-CN"/>
        </w:rPr>
        <w:t>xx</w:t>
      </w:r>
      <w:r>
        <w:rPr>
          <w:rFonts w:hint="eastAsia" w:ascii="宋体" w:hAnsi="宋体"/>
          <w:color w:val="auto"/>
          <w:sz w:val="36"/>
          <w:szCs w:val="36"/>
          <w:lang w:eastAsia="zh-CN"/>
        </w:rPr>
        <w:t>物资合同）</w:t>
      </w:r>
    </w:p>
    <w:p>
      <w:pPr>
        <w:pStyle w:val="5"/>
        <w:jc w:val="center"/>
        <w:rPr>
          <w:rFonts w:ascii="宋体" w:hAnsi="宋体"/>
          <w:color w:val="auto"/>
          <w:sz w:val="48"/>
          <w:szCs w:val="48"/>
          <w:lang w:eastAsia="zh-CN"/>
        </w:rPr>
      </w:pPr>
    </w:p>
    <w:p>
      <w:pPr>
        <w:pStyle w:val="5"/>
        <w:jc w:val="center"/>
        <w:rPr>
          <w:rFonts w:ascii="宋体" w:hAnsi="宋体"/>
          <w:color w:val="auto"/>
          <w:sz w:val="48"/>
          <w:szCs w:val="48"/>
          <w:lang w:eastAsia="zh-CN"/>
        </w:rPr>
      </w:pPr>
    </w:p>
    <w:p>
      <w:pPr>
        <w:pStyle w:val="5"/>
        <w:jc w:val="center"/>
        <w:rPr>
          <w:rFonts w:ascii="宋体" w:hAnsi="宋体"/>
          <w:color w:val="auto"/>
          <w:sz w:val="48"/>
          <w:szCs w:val="48"/>
          <w:lang w:eastAsia="zh-CN"/>
        </w:rPr>
      </w:pPr>
    </w:p>
    <w:p>
      <w:pPr>
        <w:pStyle w:val="5"/>
        <w:jc w:val="center"/>
        <w:rPr>
          <w:rFonts w:ascii="宋体" w:hAnsi="宋体"/>
          <w:color w:val="auto"/>
          <w:sz w:val="48"/>
          <w:szCs w:val="48"/>
          <w:lang w:eastAsia="zh-CN"/>
        </w:rPr>
      </w:pPr>
    </w:p>
    <w:p>
      <w:pPr>
        <w:pStyle w:val="5"/>
        <w:jc w:val="center"/>
        <w:rPr>
          <w:rFonts w:ascii="宋体" w:hAnsi="宋体"/>
          <w:color w:val="auto"/>
          <w:sz w:val="48"/>
          <w:szCs w:val="48"/>
          <w:lang w:eastAsia="zh-CN"/>
        </w:rPr>
      </w:pPr>
    </w:p>
    <w:p>
      <w:pPr>
        <w:pStyle w:val="5"/>
        <w:jc w:val="center"/>
        <w:rPr>
          <w:rFonts w:ascii="宋体" w:hAnsi="宋体"/>
          <w:color w:val="auto"/>
          <w:sz w:val="48"/>
          <w:szCs w:val="48"/>
          <w:lang w:eastAsia="zh-CN"/>
        </w:rPr>
      </w:pPr>
    </w:p>
    <w:p>
      <w:pPr>
        <w:pStyle w:val="5"/>
        <w:jc w:val="center"/>
        <w:rPr>
          <w:rFonts w:ascii="宋体" w:hAnsi="宋体"/>
          <w:color w:val="auto"/>
          <w:sz w:val="48"/>
          <w:szCs w:val="48"/>
          <w:lang w:eastAsia="zh-CN"/>
        </w:rPr>
      </w:pPr>
    </w:p>
    <w:p>
      <w:pPr>
        <w:pStyle w:val="5"/>
        <w:jc w:val="center"/>
        <w:rPr>
          <w:rFonts w:ascii="宋体" w:hAnsi="宋体"/>
          <w:color w:val="auto"/>
          <w:sz w:val="48"/>
          <w:szCs w:val="48"/>
          <w:lang w:eastAsia="zh-CN"/>
        </w:rPr>
      </w:pPr>
    </w:p>
    <w:p>
      <w:pPr>
        <w:pStyle w:val="5"/>
        <w:jc w:val="center"/>
        <w:rPr>
          <w:rFonts w:ascii="宋体" w:hAnsi="宋体"/>
          <w:color w:val="auto"/>
          <w:sz w:val="48"/>
          <w:szCs w:val="48"/>
          <w:lang w:eastAsia="zh-CN"/>
        </w:rPr>
      </w:pPr>
    </w:p>
    <w:p>
      <w:pPr>
        <w:pStyle w:val="5"/>
        <w:jc w:val="center"/>
        <w:rPr>
          <w:rFonts w:ascii="宋体" w:hAnsi="宋体"/>
          <w:color w:val="auto"/>
          <w:sz w:val="48"/>
          <w:szCs w:val="48"/>
          <w:lang w:eastAsia="zh-CN"/>
        </w:rPr>
      </w:pPr>
    </w:p>
    <w:p>
      <w:pPr>
        <w:pStyle w:val="5"/>
        <w:jc w:val="center"/>
        <w:rPr>
          <w:rFonts w:ascii="宋体" w:hAnsi="宋体"/>
          <w:color w:val="auto"/>
          <w:sz w:val="48"/>
          <w:szCs w:val="48"/>
          <w:lang w:eastAsia="zh-CN"/>
        </w:rPr>
      </w:pPr>
    </w:p>
    <w:p>
      <w:pPr>
        <w:pStyle w:val="5"/>
        <w:jc w:val="center"/>
        <w:rPr>
          <w:rFonts w:ascii="宋体" w:hAnsi="宋体"/>
          <w:color w:val="auto"/>
          <w:sz w:val="48"/>
          <w:szCs w:val="48"/>
          <w:lang w:eastAsia="zh-CN"/>
        </w:rPr>
      </w:pPr>
    </w:p>
    <w:p>
      <w:pPr>
        <w:pStyle w:val="5"/>
        <w:jc w:val="center"/>
        <w:rPr>
          <w:rFonts w:ascii="宋体" w:hAnsi="宋体"/>
          <w:color w:val="auto"/>
          <w:sz w:val="48"/>
          <w:szCs w:val="48"/>
          <w:lang w:eastAsia="zh-CN"/>
        </w:rPr>
      </w:pPr>
    </w:p>
    <w:p>
      <w:pPr>
        <w:pStyle w:val="5"/>
        <w:jc w:val="center"/>
        <w:rPr>
          <w:rFonts w:ascii="宋体" w:hAnsi="宋体"/>
          <w:color w:val="auto"/>
          <w:sz w:val="48"/>
          <w:szCs w:val="48"/>
          <w:lang w:eastAsia="zh-CN"/>
        </w:rPr>
      </w:pPr>
    </w:p>
    <w:p>
      <w:pPr>
        <w:pStyle w:val="5"/>
        <w:jc w:val="center"/>
        <w:rPr>
          <w:rFonts w:ascii="宋体" w:hAnsi="宋体"/>
          <w:color w:val="auto"/>
          <w:sz w:val="48"/>
          <w:szCs w:val="48"/>
          <w:lang w:eastAsia="zh-CN"/>
        </w:rPr>
      </w:pPr>
    </w:p>
    <w:p>
      <w:pPr>
        <w:pStyle w:val="5"/>
        <w:jc w:val="center"/>
        <w:rPr>
          <w:rFonts w:ascii="宋体" w:hAnsi="宋体"/>
          <w:color w:val="auto"/>
          <w:sz w:val="48"/>
          <w:szCs w:val="48"/>
          <w:lang w:eastAsia="zh-CN"/>
        </w:rPr>
      </w:pPr>
    </w:p>
    <w:p>
      <w:pPr>
        <w:pStyle w:val="5"/>
        <w:jc w:val="center"/>
        <w:rPr>
          <w:rFonts w:ascii="宋体" w:hAnsi="宋体"/>
          <w:color w:val="auto"/>
          <w:sz w:val="48"/>
          <w:szCs w:val="48"/>
          <w:lang w:eastAsia="zh-CN"/>
        </w:rPr>
      </w:pPr>
    </w:p>
    <w:p>
      <w:pPr>
        <w:pStyle w:val="5"/>
        <w:jc w:val="center"/>
        <w:rPr>
          <w:rFonts w:ascii="宋体" w:hAnsi="宋体"/>
          <w:color w:val="auto"/>
          <w:sz w:val="48"/>
          <w:szCs w:val="48"/>
          <w:lang w:eastAsia="zh-CN"/>
        </w:rPr>
      </w:pPr>
    </w:p>
    <w:p>
      <w:pPr>
        <w:pStyle w:val="5"/>
        <w:spacing w:line="460" w:lineRule="exact"/>
        <w:ind w:left="0"/>
        <w:rPr>
          <w:rFonts w:ascii="宋体" w:hAnsi="宋体"/>
          <w:color w:val="auto"/>
          <w:sz w:val="24"/>
          <w:szCs w:val="24"/>
          <w:lang w:eastAsia="zh-CN"/>
        </w:rPr>
      </w:pPr>
    </w:p>
    <w:p>
      <w:pPr>
        <w:pStyle w:val="5"/>
        <w:spacing w:line="460" w:lineRule="exact"/>
        <w:ind w:left="0"/>
        <w:rPr>
          <w:rFonts w:ascii="宋体" w:hAnsi="宋体"/>
          <w:color w:val="auto"/>
          <w:sz w:val="24"/>
          <w:szCs w:val="24"/>
          <w:lang w:eastAsia="zh-CN"/>
        </w:rPr>
      </w:pPr>
    </w:p>
    <w:p>
      <w:pPr>
        <w:pStyle w:val="5"/>
        <w:spacing w:line="460" w:lineRule="exact"/>
        <w:ind w:left="0"/>
        <w:rPr>
          <w:rFonts w:ascii="宋体" w:hAnsi="宋体"/>
          <w:color w:val="auto"/>
          <w:sz w:val="24"/>
          <w:szCs w:val="24"/>
          <w:lang w:eastAsia="zh-CN"/>
        </w:rPr>
      </w:pPr>
    </w:p>
    <w:p>
      <w:pPr>
        <w:pStyle w:val="5"/>
        <w:spacing w:line="460" w:lineRule="exact"/>
        <w:ind w:left="5250" w:leftChars="2500" w:firstLine="354" w:firstLineChars="147"/>
        <w:rPr>
          <w:rFonts w:hint="eastAsia" w:ascii="宋体" w:hAnsi="宋体"/>
          <w:color w:val="auto"/>
          <w:sz w:val="24"/>
          <w:szCs w:val="24"/>
          <w:lang w:eastAsia="zh-CN"/>
        </w:rPr>
      </w:pPr>
      <w:r>
        <w:rPr>
          <w:rFonts w:hint="eastAsia" w:ascii="宋体" w:hAnsi="宋体"/>
          <w:color w:val="auto"/>
          <w:sz w:val="24"/>
          <w:szCs w:val="24"/>
          <w:lang w:eastAsia="zh-CN"/>
        </w:rPr>
        <w:t>合同编号：</w:t>
      </w:r>
    </w:p>
    <w:p>
      <w:pPr>
        <w:pStyle w:val="5"/>
        <w:spacing w:line="460" w:lineRule="exact"/>
        <w:ind w:left="5250" w:leftChars="2500" w:firstLine="354" w:firstLineChars="147"/>
        <w:rPr>
          <w:rFonts w:ascii="宋体" w:hAnsi="宋体"/>
          <w:color w:val="auto"/>
          <w:sz w:val="24"/>
          <w:szCs w:val="24"/>
          <w:lang w:eastAsia="zh-CN"/>
        </w:rPr>
      </w:pPr>
      <w:r>
        <w:rPr>
          <w:rFonts w:hint="eastAsia" w:ascii="宋体" w:hAnsi="宋体"/>
          <w:color w:val="auto"/>
          <w:sz w:val="24"/>
          <w:szCs w:val="24"/>
          <w:lang w:eastAsia="zh-CN"/>
        </w:rPr>
        <w:t>签订日期：</w:t>
      </w:r>
      <w:r>
        <w:rPr>
          <w:rFonts w:hint="eastAsia" w:ascii="宋体" w:hAnsi="宋体"/>
          <w:color w:val="auto"/>
          <w:sz w:val="24"/>
          <w:szCs w:val="24"/>
          <w:lang w:val="en-US" w:eastAsia="zh-CN"/>
        </w:rPr>
        <w:t xml:space="preserve">    </w:t>
      </w:r>
      <w:r>
        <w:rPr>
          <w:rFonts w:hint="eastAsia" w:ascii="宋体" w:hAnsi="宋体"/>
          <w:color w:val="auto"/>
          <w:sz w:val="24"/>
          <w:szCs w:val="24"/>
          <w:lang w:eastAsia="zh-CN"/>
        </w:rPr>
        <w:t>年  月  日</w:t>
      </w:r>
    </w:p>
    <w:p>
      <w:pPr>
        <w:pStyle w:val="5"/>
        <w:spacing w:line="460" w:lineRule="exact"/>
        <w:ind w:left="5250" w:leftChars="2500" w:firstLine="354" w:firstLineChars="147"/>
        <w:rPr>
          <w:rFonts w:ascii="宋体" w:hAnsi="宋体"/>
          <w:color w:val="auto"/>
          <w:sz w:val="24"/>
          <w:szCs w:val="24"/>
          <w:lang w:eastAsia="zh-CN"/>
        </w:rPr>
      </w:pPr>
      <w:r>
        <w:rPr>
          <w:rFonts w:hint="eastAsia" w:ascii="宋体" w:hAnsi="宋体"/>
          <w:color w:val="auto"/>
          <w:sz w:val="24"/>
          <w:szCs w:val="24"/>
          <w:lang w:eastAsia="zh-CN"/>
        </w:rPr>
        <w:t>签订地点: 英德市</w:t>
      </w:r>
    </w:p>
    <w:p>
      <w:pPr>
        <w:pStyle w:val="5"/>
        <w:spacing w:line="460" w:lineRule="exact"/>
        <w:ind w:left="5043" w:hanging="5062" w:hangingChars="1801"/>
        <w:rPr>
          <w:rFonts w:ascii="宋体" w:hAnsi="宋体"/>
          <w:color w:val="auto"/>
          <w:sz w:val="28"/>
          <w:szCs w:val="28"/>
          <w:lang w:eastAsia="zh-CN"/>
        </w:rPr>
      </w:pPr>
      <w:r>
        <w:rPr>
          <w:rFonts w:hint="eastAsia" w:ascii="宋体" w:hAnsi="宋体"/>
          <w:color w:val="auto"/>
          <w:sz w:val="28"/>
          <w:szCs w:val="28"/>
          <w:lang w:eastAsia="zh-CN"/>
        </w:rPr>
        <w:t xml:space="preserve">购买方: </w:t>
      </w:r>
      <w:r>
        <w:rPr>
          <w:rFonts w:hint="eastAsia" w:ascii="宋体" w:hAnsi="宋体"/>
          <w:color w:val="auto"/>
          <w:sz w:val="28"/>
          <w:szCs w:val="28"/>
          <w:lang w:val="en-US" w:eastAsia="zh-CN"/>
        </w:rPr>
        <w:t>xx</w:t>
      </w:r>
      <w:r>
        <w:rPr>
          <w:rFonts w:ascii="宋体" w:hAnsi="宋体"/>
          <w:color w:val="auto"/>
          <w:sz w:val="28"/>
          <w:szCs w:val="28"/>
          <w:lang w:eastAsia="zh-CN"/>
        </w:rPr>
        <w:t>公司</w:t>
      </w:r>
    </w:p>
    <w:p>
      <w:pPr>
        <w:pStyle w:val="5"/>
        <w:ind w:left="0"/>
        <w:rPr>
          <w:rFonts w:ascii="宋体" w:hAnsi="宋体"/>
          <w:color w:val="auto"/>
          <w:sz w:val="21"/>
          <w:szCs w:val="21"/>
          <w:lang w:eastAsia="zh-CN"/>
        </w:rPr>
      </w:pPr>
      <w:r>
        <w:rPr>
          <w:rFonts w:hint="eastAsia" w:ascii="宋体" w:hAnsi="宋体"/>
          <w:color w:val="auto"/>
          <w:sz w:val="28"/>
          <w:szCs w:val="28"/>
        </w:rPr>
        <w:t>销售方:</w:t>
      </w:r>
    </w:p>
    <w:p>
      <w:pPr>
        <w:pStyle w:val="5"/>
        <w:numPr>
          <w:ilvl w:val="0"/>
          <w:numId w:val="2"/>
        </w:numPr>
        <w:spacing w:line="500" w:lineRule="exact"/>
        <w:rPr>
          <w:rFonts w:ascii="宋体" w:hAnsi="宋体"/>
          <w:color w:val="auto"/>
          <w:sz w:val="28"/>
          <w:szCs w:val="28"/>
        </w:rPr>
      </w:pPr>
      <w:r>
        <w:rPr>
          <w:rFonts w:hint="eastAsia" w:ascii="宋体" w:hAnsi="宋体"/>
          <w:color w:val="auto"/>
          <w:sz w:val="28"/>
          <w:szCs w:val="28"/>
        </w:rPr>
        <w:t>订购物资数量及规格</w:t>
      </w:r>
    </w:p>
    <w:p>
      <w:pPr>
        <w:pStyle w:val="5"/>
        <w:spacing w:line="500" w:lineRule="exact"/>
        <w:ind w:firstLine="562" w:firstLineChars="200"/>
        <w:rPr>
          <w:rFonts w:ascii="宋体" w:hAnsi="宋体"/>
          <w:color w:val="auto"/>
          <w:sz w:val="28"/>
          <w:szCs w:val="28"/>
          <w:lang w:eastAsia="zh-CN"/>
        </w:rPr>
      </w:pPr>
      <w:r>
        <w:rPr>
          <w:rFonts w:hint="eastAsia" w:ascii="宋体" w:hAnsi="宋体"/>
          <w:color w:val="auto"/>
          <w:sz w:val="28"/>
          <w:szCs w:val="28"/>
          <w:lang w:eastAsia="zh-CN"/>
        </w:rPr>
        <w:t>见附表。附表是本合同不可分割的组成部分，与合同正文具有同等法律效力。</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第二条  订购物资质量要求</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一、所订购的物资(以下简称货物)质量技术指标符合相</w:t>
      </w:r>
      <w:r>
        <w:rPr>
          <w:rFonts w:ascii="宋体" w:hAnsi="宋体"/>
          <w:color w:val="auto"/>
          <w:sz w:val="28"/>
          <w:szCs w:val="28"/>
          <w:lang w:eastAsia="zh-CN"/>
        </w:rPr>
        <w:t>关标准</w:t>
      </w:r>
      <w:r>
        <w:rPr>
          <w:rFonts w:hint="eastAsia" w:ascii="宋体" w:hAnsi="宋体"/>
          <w:color w:val="auto"/>
          <w:sz w:val="28"/>
          <w:szCs w:val="28"/>
          <w:lang w:eastAsia="zh-CN"/>
        </w:rPr>
        <w:t>(包括</w:t>
      </w:r>
      <w:r>
        <w:rPr>
          <w:rFonts w:ascii="宋体" w:hAnsi="宋体"/>
          <w:color w:val="auto"/>
          <w:sz w:val="28"/>
          <w:szCs w:val="28"/>
          <w:lang w:eastAsia="zh-CN"/>
        </w:rPr>
        <w:t>国家标准、行业标准</w:t>
      </w:r>
      <w:r>
        <w:rPr>
          <w:rFonts w:hint="eastAsia" w:ascii="宋体" w:hAnsi="宋体"/>
          <w:color w:val="auto"/>
          <w:sz w:val="28"/>
          <w:szCs w:val="28"/>
          <w:lang w:eastAsia="zh-CN"/>
        </w:rPr>
        <w:t>及</w:t>
      </w:r>
      <w:r>
        <w:rPr>
          <w:rFonts w:ascii="宋体" w:hAnsi="宋体"/>
          <w:color w:val="auto"/>
          <w:sz w:val="28"/>
          <w:szCs w:val="28"/>
          <w:lang w:eastAsia="zh-CN"/>
        </w:rPr>
        <w:t>企业标准</w:t>
      </w:r>
      <w:r>
        <w:rPr>
          <w:rFonts w:hint="eastAsia" w:ascii="宋体" w:hAnsi="宋体"/>
          <w:color w:val="auto"/>
          <w:sz w:val="28"/>
          <w:szCs w:val="28"/>
          <w:lang w:eastAsia="zh-CN"/>
        </w:rPr>
        <w:t>)</w:t>
      </w:r>
      <w:r>
        <w:rPr>
          <w:rFonts w:ascii="宋体" w:hAnsi="宋体"/>
          <w:color w:val="auto"/>
          <w:sz w:val="28"/>
          <w:szCs w:val="28"/>
          <w:lang w:eastAsia="zh-CN"/>
        </w:rPr>
        <w:t>，</w:t>
      </w:r>
      <w:r>
        <w:rPr>
          <w:rFonts w:hint="eastAsia" w:ascii="宋体" w:hAnsi="宋体"/>
          <w:color w:val="auto"/>
          <w:sz w:val="28"/>
          <w:szCs w:val="28"/>
          <w:lang w:eastAsia="zh-CN"/>
        </w:rPr>
        <w:t>相应国标与</w:t>
      </w:r>
      <w:r>
        <w:rPr>
          <w:rFonts w:ascii="宋体" w:hAnsi="宋体"/>
          <w:color w:val="auto"/>
          <w:sz w:val="28"/>
          <w:szCs w:val="28"/>
          <w:lang w:eastAsia="zh-CN"/>
        </w:rPr>
        <w:t>相关</w:t>
      </w:r>
      <w:r>
        <w:rPr>
          <w:rFonts w:hint="eastAsia" w:ascii="宋体" w:hAnsi="宋体"/>
          <w:color w:val="auto"/>
          <w:sz w:val="28"/>
          <w:szCs w:val="28"/>
          <w:lang w:eastAsia="zh-CN"/>
        </w:rPr>
        <w:t>标准供方应提供作为本合同附件之一；</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二、供方提供厂检合格证（需</w:t>
      </w:r>
      <w:r>
        <w:rPr>
          <w:rFonts w:ascii="宋体" w:hAnsi="宋体"/>
          <w:color w:val="auto"/>
          <w:sz w:val="28"/>
          <w:szCs w:val="28"/>
          <w:lang w:eastAsia="zh-CN"/>
        </w:rPr>
        <w:t>提</w:t>
      </w:r>
      <w:r>
        <w:rPr>
          <w:rFonts w:hint="eastAsia" w:ascii="宋体" w:hAnsi="宋体"/>
          <w:color w:val="auto"/>
          <w:sz w:val="28"/>
          <w:szCs w:val="28"/>
          <w:lang w:eastAsia="zh-CN"/>
        </w:rPr>
        <w:t>供第三方检测证书的</w:t>
      </w:r>
      <w:r>
        <w:rPr>
          <w:rFonts w:ascii="宋体" w:hAnsi="宋体"/>
          <w:color w:val="auto"/>
          <w:sz w:val="28"/>
          <w:szCs w:val="28"/>
          <w:lang w:eastAsia="zh-CN"/>
        </w:rPr>
        <w:t>，第三方检</w:t>
      </w:r>
      <w:r>
        <w:rPr>
          <w:rFonts w:hint="eastAsia" w:ascii="宋体" w:hAnsi="宋体"/>
          <w:color w:val="auto"/>
          <w:sz w:val="28"/>
          <w:szCs w:val="28"/>
          <w:lang w:eastAsia="zh-CN"/>
        </w:rPr>
        <w:t>测</w:t>
      </w:r>
      <w:r>
        <w:rPr>
          <w:rFonts w:ascii="宋体" w:hAnsi="宋体"/>
          <w:color w:val="auto"/>
          <w:sz w:val="28"/>
          <w:szCs w:val="28"/>
          <w:lang w:eastAsia="zh-CN"/>
        </w:rPr>
        <w:t>证书</w:t>
      </w:r>
      <w:r>
        <w:rPr>
          <w:rFonts w:hint="eastAsia" w:ascii="宋体" w:hAnsi="宋体"/>
          <w:color w:val="auto"/>
          <w:sz w:val="28"/>
          <w:szCs w:val="28"/>
          <w:lang w:eastAsia="zh-CN"/>
        </w:rPr>
        <w:t xml:space="preserve">作为该物资的质量证明。） </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第三条  技术资料提供办法</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 xml:space="preserve">一、供方给需方提供订购物资的产品目录、样品图集、生产厂及产品介绍、使用说明书等有关资料作为选择该类物资的参考； </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二、需方对采购物资提出的本合同条款内未约定的相关质量要求视为本条的补充内容，与本合同具有同等法律效力。</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第四条  交货验收</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一、需方指定使用方工厂交货，按照合同以及相应国标、行业</w:t>
      </w:r>
      <w:r>
        <w:rPr>
          <w:rFonts w:ascii="宋体" w:hAnsi="宋体"/>
          <w:color w:val="auto"/>
          <w:sz w:val="28"/>
          <w:szCs w:val="28"/>
          <w:lang w:eastAsia="zh-CN"/>
        </w:rPr>
        <w:t>标准</w:t>
      </w:r>
      <w:r>
        <w:rPr>
          <w:rFonts w:hint="eastAsia" w:ascii="宋体" w:hAnsi="宋体"/>
          <w:color w:val="auto"/>
          <w:sz w:val="28"/>
          <w:szCs w:val="28"/>
          <w:lang w:eastAsia="zh-CN"/>
        </w:rPr>
        <w:t>及企业标准的质量要求、图纸或样品作为验收标准；</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二、货到时供方必须向需方提交技术资料和有关质量证明，对入库检验时难以发现的质量缺陷，在使用中出现质量问题（需方使用、保管不当等原因而造成质量问题除外），由供方负责修复或退换，由此给需方造成的损失由供方承担。</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第五条  交货时间和地点</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一、交货日期计算：供方自备运输工具送交需方工厂，以需方接收的戳记日期为准；具体交货时间及地点见附表；</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二、任何一方要求提前或延期交货，必须事先与对方达成协议，并按协议执行。</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第六条  结算方式及期限</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一、货到后需方按相关标准检验合格后出具接收证明，办理暂存手续。</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 xml:space="preserve">二、需方使用部门领用后，按期开具入库单，供方依据入库单提供增值税专用发票挂帐后，需方按资金支付计划支付货款。 </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三、电汇方式支付已挂帐货款。</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第七条  其他约定</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一、供方未按需方要求多送的货物，需方在有存放空间的条件下可作暂存。需方暂存期间（无偿保管），除需方保管有重大过失造成的损失外，需方不承担任何货物毁损灭失责任。</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三、需方通知供方发送的货物，在本生产期领用后给予办理入库手续，在本生产期未使用的货物，下一生产期设备检修完毕后无论使用与否均应办理入库手续（</w:t>
      </w:r>
      <w:r>
        <w:rPr>
          <w:rFonts w:ascii="宋体" w:hAnsi="宋体"/>
          <w:color w:val="auto"/>
          <w:sz w:val="28"/>
          <w:szCs w:val="28"/>
          <w:lang w:eastAsia="zh-CN"/>
        </w:rPr>
        <w:t>与</w:t>
      </w:r>
      <w:r>
        <w:rPr>
          <w:rFonts w:hint="eastAsia" w:ascii="宋体" w:hAnsi="宋体"/>
          <w:color w:val="auto"/>
          <w:sz w:val="28"/>
          <w:szCs w:val="28"/>
          <w:lang w:eastAsia="zh-CN"/>
        </w:rPr>
        <w:t>供方</w:t>
      </w:r>
      <w:r>
        <w:rPr>
          <w:rFonts w:ascii="宋体" w:hAnsi="宋体"/>
          <w:color w:val="auto"/>
          <w:sz w:val="28"/>
          <w:szCs w:val="28"/>
          <w:lang w:eastAsia="zh-CN"/>
        </w:rPr>
        <w:t>达成</w:t>
      </w:r>
      <w:r>
        <w:rPr>
          <w:rFonts w:hint="eastAsia" w:ascii="宋体" w:hAnsi="宋体"/>
          <w:color w:val="auto"/>
          <w:sz w:val="28"/>
          <w:szCs w:val="28"/>
          <w:lang w:eastAsia="zh-CN"/>
        </w:rPr>
        <w:t>调</w:t>
      </w:r>
      <w:r>
        <w:rPr>
          <w:rFonts w:ascii="宋体" w:hAnsi="宋体"/>
          <w:color w:val="auto"/>
          <w:sz w:val="28"/>
          <w:szCs w:val="28"/>
          <w:lang w:eastAsia="zh-CN"/>
        </w:rPr>
        <w:t>换货</w:t>
      </w:r>
      <w:r>
        <w:rPr>
          <w:rFonts w:hint="eastAsia" w:ascii="宋体" w:hAnsi="宋体"/>
          <w:color w:val="auto"/>
          <w:sz w:val="28"/>
          <w:szCs w:val="28"/>
          <w:lang w:eastAsia="zh-CN"/>
        </w:rPr>
        <w:t>意</w:t>
      </w:r>
      <w:r>
        <w:rPr>
          <w:rFonts w:ascii="宋体" w:hAnsi="宋体"/>
          <w:color w:val="auto"/>
          <w:sz w:val="28"/>
          <w:szCs w:val="28"/>
          <w:lang w:eastAsia="zh-CN"/>
        </w:rPr>
        <w:t>向的除外）</w:t>
      </w:r>
      <w:r>
        <w:rPr>
          <w:rFonts w:hint="eastAsia" w:ascii="宋体" w:hAnsi="宋体"/>
          <w:color w:val="auto"/>
          <w:sz w:val="28"/>
          <w:szCs w:val="28"/>
          <w:lang w:eastAsia="zh-CN"/>
        </w:rPr>
        <w:t>。</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四、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五、合同有效期为签订合同之日起一年。</w:t>
      </w:r>
    </w:p>
    <w:p>
      <w:pPr>
        <w:pStyle w:val="5"/>
        <w:tabs>
          <w:tab w:val="left" w:pos="3720"/>
        </w:tabs>
        <w:spacing w:line="500" w:lineRule="exact"/>
        <w:rPr>
          <w:rFonts w:ascii="宋体" w:hAnsi="宋体"/>
          <w:color w:val="auto"/>
          <w:sz w:val="28"/>
          <w:szCs w:val="28"/>
          <w:lang w:eastAsia="zh-CN"/>
        </w:rPr>
      </w:pPr>
      <w:r>
        <w:rPr>
          <w:rFonts w:hint="eastAsia" w:ascii="宋体" w:hAnsi="宋体"/>
          <w:color w:val="auto"/>
          <w:sz w:val="28"/>
          <w:szCs w:val="28"/>
          <w:lang w:eastAsia="zh-CN"/>
        </w:rPr>
        <w:t>第八条  供方的违约责任</w:t>
      </w:r>
      <w:r>
        <w:rPr>
          <w:rFonts w:hint="eastAsia" w:ascii="宋体" w:hAnsi="宋体"/>
          <w:color w:val="auto"/>
          <w:sz w:val="28"/>
          <w:szCs w:val="28"/>
          <w:lang w:eastAsia="zh-CN"/>
        </w:rPr>
        <w:tab/>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一、未按合同规定的质量标准交付货物，供方负责调换或退货，并承担由于退、换货给需方造成的损失；调换后仍不符合合同规定的，需方有权拒收货物,并解除合同，供方</w:t>
      </w:r>
      <w:r>
        <w:rPr>
          <w:rFonts w:ascii="宋体" w:hAnsi="宋体"/>
          <w:color w:val="auto"/>
          <w:sz w:val="28"/>
          <w:szCs w:val="28"/>
          <w:lang w:eastAsia="zh-CN"/>
        </w:rPr>
        <w:t>应按照不符合</w:t>
      </w:r>
      <w:r>
        <w:rPr>
          <w:rFonts w:hint="eastAsia" w:ascii="宋体" w:hAnsi="宋体"/>
          <w:color w:val="auto"/>
          <w:sz w:val="28"/>
          <w:szCs w:val="28"/>
          <w:lang w:eastAsia="zh-CN"/>
        </w:rPr>
        <w:t>合同约定</w:t>
      </w:r>
      <w:r>
        <w:rPr>
          <w:rFonts w:ascii="宋体" w:hAnsi="宋体"/>
          <w:color w:val="auto"/>
          <w:sz w:val="28"/>
          <w:szCs w:val="28"/>
          <w:lang w:eastAsia="zh-CN"/>
        </w:rPr>
        <w:t>标准货物对应价格的</w:t>
      </w:r>
      <w:r>
        <w:rPr>
          <w:rFonts w:hint="eastAsia" w:ascii="宋体" w:hAnsi="宋体"/>
          <w:color w:val="auto"/>
          <w:sz w:val="28"/>
          <w:szCs w:val="28"/>
          <w:lang w:eastAsia="zh-CN"/>
        </w:rPr>
        <w:t>30</w:t>
      </w:r>
      <w:r>
        <w:rPr>
          <w:rFonts w:ascii="宋体" w:hAnsi="宋体"/>
          <w:color w:val="auto"/>
          <w:sz w:val="28"/>
          <w:szCs w:val="28"/>
          <w:lang w:eastAsia="zh-CN"/>
        </w:rPr>
        <w:t>%向</w:t>
      </w:r>
      <w:r>
        <w:rPr>
          <w:rFonts w:hint="eastAsia" w:ascii="宋体" w:hAnsi="宋体"/>
          <w:color w:val="auto"/>
          <w:sz w:val="28"/>
          <w:szCs w:val="28"/>
          <w:lang w:eastAsia="zh-CN"/>
        </w:rPr>
        <w:t>需方</w:t>
      </w:r>
      <w:r>
        <w:rPr>
          <w:rFonts w:ascii="宋体" w:hAnsi="宋体"/>
          <w:color w:val="auto"/>
          <w:sz w:val="28"/>
          <w:szCs w:val="28"/>
          <w:lang w:eastAsia="zh-CN"/>
        </w:rPr>
        <w:t>支付瑕疵履行违约金，并</w:t>
      </w:r>
      <w:r>
        <w:rPr>
          <w:rFonts w:hint="eastAsia" w:ascii="宋体" w:hAnsi="宋体"/>
          <w:color w:val="auto"/>
          <w:sz w:val="28"/>
          <w:szCs w:val="28"/>
          <w:lang w:eastAsia="zh-CN"/>
        </w:rPr>
        <w:t>赔偿由此</w:t>
      </w:r>
      <w:r>
        <w:rPr>
          <w:rFonts w:ascii="宋体" w:hAnsi="宋体"/>
          <w:color w:val="auto"/>
          <w:sz w:val="28"/>
          <w:szCs w:val="28"/>
          <w:lang w:eastAsia="zh-CN"/>
        </w:rPr>
        <w:t>给</w:t>
      </w:r>
      <w:r>
        <w:rPr>
          <w:rFonts w:hint="eastAsia" w:ascii="宋体" w:hAnsi="宋体"/>
          <w:color w:val="auto"/>
          <w:sz w:val="28"/>
          <w:szCs w:val="28"/>
          <w:lang w:eastAsia="zh-CN"/>
        </w:rPr>
        <w:t>需方造成的实际损失。需方有权直接从供方的货款中扣减损失及</w:t>
      </w:r>
      <w:r>
        <w:rPr>
          <w:rFonts w:ascii="宋体" w:hAnsi="宋体"/>
          <w:color w:val="auto"/>
          <w:sz w:val="28"/>
          <w:szCs w:val="28"/>
          <w:lang w:eastAsia="zh-CN"/>
        </w:rPr>
        <w:t>违约金</w:t>
      </w:r>
      <w:r>
        <w:rPr>
          <w:rFonts w:hint="eastAsia" w:ascii="宋体" w:hAnsi="宋体"/>
          <w:color w:val="auto"/>
          <w:sz w:val="28"/>
          <w:szCs w:val="28"/>
          <w:lang w:eastAsia="zh-CN"/>
        </w:rPr>
        <w:t>。</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二、供方逾期</w:t>
      </w:r>
      <w:r>
        <w:rPr>
          <w:rFonts w:ascii="宋体" w:hAnsi="宋体"/>
          <w:color w:val="auto"/>
          <w:sz w:val="28"/>
          <w:szCs w:val="28"/>
          <w:lang w:eastAsia="zh-CN"/>
        </w:rPr>
        <w:t>交付货物的，</w:t>
      </w:r>
      <w:r>
        <w:rPr>
          <w:rFonts w:hint="eastAsia" w:ascii="宋体" w:hAnsi="宋体"/>
          <w:color w:val="auto"/>
          <w:sz w:val="28"/>
          <w:szCs w:val="28"/>
          <w:lang w:eastAsia="zh-CN"/>
        </w:rPr>
        <w:t>每</w:t>
      </w:r>
      <w:r>
        <w:rPr>
          <w:rFonts w:ascii="宋体" w:hAnsi="宋体"/>
          <w:color w:val="auto"/>
          <w:sz w:val="28"/>
          <w:szCs w:val="28"/>
          <w:lang w:eastAsia="zh-CN"/>
        </w:rPr>
        <w:t>逾期一日，须按照逾期交付货物价格的</w:t>
      </w:r>
      <w:r>
        <w:rPr>
          <w:rFonts w:hint="eastAsia" w:ascii="宋体" w:hAnsi="宋体"/>
          <w:color w:val="auto"/>
          <w:sz w:val="28"/>
          <w:szCs w:val="28"/>
          <w:lang w:eastAsia="zh-CN"/>
        </w:rPr>
        <w:t>1</w:t>
      </w:r>
      <w:r>
        <w:rPr>
          <w:rFonts w:ascii="宋体" w:hAnsi="宋体"/>
          <w:color w:val="auto"/>
          <w:sz w:val="28"/>
          <w:szCs w:val="28"/>
          <w:lang w:eastAsia="zh-CN"/>
        </w:rPr>
        <w:t>%</w:t>
      </w:r>
      <w:r>
        <w:rPr>
          <w:rFonts w:hint="eastAsia" w:ascii="宋体" w:hAnsi="宋体"/>
          <w:color w:val="auto"/>
          <w:sz w:val="28"/>
          <w:szCs w:val="28"/>
          <w:lang w:eastAsia="zh-CN"/>
        </w:rPr>
        <w:t>向需方</w:t>
      </w:r>
      <w:r>
        <w:rPr>
          <w:rFonts w:ascii="宋体" w:hAnsi="宋体"/>
          <w:color w:val="auto"/>
          <w:sz w:val="28"/>
          <w:szCs w:val="28"/>
          <w:lang w:eastAsia="zh-CN"/>
        </w:rPr>
        <w:t>支付迟延履行违约金一笔</w:t>
      </w:r>
      <w:r>
        <w:rPr>
          <w:rFonts w:hint="eastAsia" w:ascii="宋体" w:hAnsi="宋体"/>
          <w:color w:val="auto"/>
          <w:sz w:val="28"/>
          <w:szCs w:val="28"/>
          <w:lang w:eastAsia="zh-CN"/>
        </w:rPr>
        <w:t>，供方迟延</w:t>
      </w:r>
      <w:r>
        <w:rPr>
          <w:rFonts w:ascii="宋体" w:hAnsi="宋体"/>
          <w:color w:val="auto"/>
          <w:sz w:val="28"/>
          <w:szCs w:val="28"/>
          <w:lang w:eastAsia="zh-CN"/>
        </w:rPr>
        <w:t>交货达</w:t>
      </w:r>
      <w:r>
        <w:rPr>
          <w:rFonts w:hint="eastAsia" w:ascii="宋体" w:hAnsi="宋体"/>
          <w:color w:val="auto"/>
          <w:sz w:val="28"/>
          <w:szCs w:val="28"/>
          <w:lang w:eastAsia="zh-CN"/>
        </w:rPr>
        <w:t>15日</w:t>
      </w:r>
      <w:r>
        <w:rPr>
          <w:rFonts w:ascii="宋体" w:hAnsi="宋体"/>
          <w:color w:val="auto"/>
          <w:sz w:val="28"/>
          <w:szCs w:val="28"/>
          <w:lang w:eastAsia="zh-CN"/>
        </w:rPr>
        <w:t>的，</w:t>
      </w:r>
      <w:r>
        <w:rPr>
          <w:rFonts w:hint="eastAsia" w:ascii="宋体" w:hAnsi="宋体"/>
          <w:color w:val="auto"/>
          <w:sz w:val="28"/>
          <w:szCs w:val="28"/>
          <w:lang w:eastAsia="zh-CN"/>
        </w:rPr>
        <w:t>需方有权单方</w:t>
      </w:r>
      <w:r>
        <w:rPr>
          <w:rFonts w:ascii="宋体" w:hAnsi="宋体"/>
          <w:color w:val="auto"/>
          <w:sz w:val="28"/>
          <w:szCs w:val="28"/>
          <w:lang w:eastAsia="zh-CN"/>
        </w:rPr>
        <w:t>解除本协议，并追究</w:t>
      </w:r>
      <w:r>
        <w:rPr>
          <w:rFonts w:hint="eastAsia" w:ascii="宋体" w:hAnsi="宋体"/>
          <w:color w:val="auto"/>
          <w:sz w:val="28"/>
          <w:szCs w:val="28"/>
          <w:lang w:eastAsia="zh-CN"/>
        </w:rPr>
        <w:t>供方</w:t>
      </w:r>
      <w:r>
        <w:rPr>
          <w:rFonts w:ascii="宋体" w:hAnsi="宋体"/>
          <w:color w:val="auto"/>
          <w:sz w:val="28"/>
          <w:szCs w:val="28"/>
          <w:lang w:eastAsia="zh-CN"/>
        </w:rPr>
        <w:t>的违约责任。</w:t>
      </w:r>
      <w:r>
        <w:rPr>
          <w:rFonts w:hint="eastAsia" w:ascii="宋体" w:hAnsi="宋体"/>
          <w:color w:val="auto"/>
          <w:sz w:val="28"/>
          <w:szCs w:val="28"/>
          <w:lang w:eastAsia="zh-CN"/>
        </w:rPr>
        <w:t>逾期交付的货物，供方应在需方书面允许的期限内照数补齐；供方少交、迟交的部分货物，需方有权拒收，由此产生的费用及损失由供方承担。</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三、不能交付货物，应当偿付不能交付货物部分价款总值的</w:t>
      </w:r>
      <w:r>
        <w:rPr>
          <w:rFonts w:ascii="宋体" w:hAnsi="宋体"/>
          <w:color w:val="auto"/>
          <w:sz w:val="28"/>
          <w:szCs w:val="28"/>
          <w:lang w:eastAsia="zh-CN"/>
        </w:rPr>
        <w:t>10</w:t>
      </w:r>
      <w:r>
        <w:rPr>
          <w:rFonts w:hint="eastAsia" w:ascii="宋体" w:hAnsi="宋体"/>
          <w:color w:val="auto"/>
          <w:sz w:val="28"/>
          <w:szCs w:val="28"/>
          <w:lang w:eastAsia="zh-CN"/>
        </w:rPr>
        <w:t>%违约金，违约金需方可从供方货款中扣除。</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四、实行代运或送货的供方，错发到达地点或接收单位(人)，除按合同规定负责运到指定地点或接收单位(人)外，并承担因此多付的运杂费和逾期交付货物的责任。</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第九条  需方的违约责任</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 xml:space="preserve">一、需方在合同履行过程中变更订作货物的数量、规格、质量或设计等，应当在货物发出前通知供方； </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二、需方无故拒绝接收供方按合同规定期限提供的货物，需方应当赔偿供方因此造成的损失；</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三、需方变更交付货物地点或接收单位的，应在货物发出前通知供方，因变更交货地而增加的运费或货物已发出而增加的二次倒运费由需方承担；</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四、需方未按合同规定的条款付款，造成的后期供货延迟，供方不承担由此造成的损失，责任由需方承担。</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第十条  不可抗力</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第十一条  纠纷的处理</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因本合同引发的争议，双方可协商解决。协商不成应向需方所在地人民法院提起诉讼，诉讼费、律师代理费等相关费用由责任方承担。</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第十二条 廉洁条款</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1.供需双方及其员工不得向对方及其员工实施商业贿赂行为，包括但不限于给予回扣、礼品、馈赠、娱乐、招待等行为。</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2.供需双方及其员工不得向对方及其员工索要财物。</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3.需方发现供方或供方员工向需方或需方员工实施前两款行为的，需方有权单方解除本合同，同时供方应向需方支付合同总金额10%的违约金。</w:t>
      </w:r>
    </w:p>
    <w:p>
      <w:pPr>
        <w:pStyle w:val="5"/>
        <w:spacing w:line="500" w:lineRule="exact"/>
        <w:rPr>
          <w:rFonts w:ascii="宋体" w:hAnsi="宋体"/>
          <w:b/>
          <w:bCs/>
          <w:color w:val="auto"/>
          <w:sz w:val="28"/>
          <w:szCs w:val="28"/>
          <w:lang w:eastAsia="zh-CN"/>
        </w:rPr>
      </w:pPr>
      <w:r>
        <w:rPr>
          <w:rFonts w:hint="eastAsia" w:ascii="宋体" w:hAnsi="宋体"/>
          <w:color w:val="auto"/>
          <w:sz w:val="28"/>
          <w:szCs w:val="28"/>
          <w:lang w:eastAsia="zh-CN"/>
        </w:rPr>
        <w:t>4.供方发现需方或需方员工向供方或供方员工实施前两款行为的，应通过应通过通信地址：北京市朝阳区朝阳门南大街 8 号中粮福临门大厦 9 层 905 房间，中粮糖业纪委办公室收，邮编 100020。或拨打举报电话：010-85017235，如供方不予举报的，需方发现后有权单方解除本合同。</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第十三条 其它</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本合同自双</w:t>
      </w:r>
      <w:r>
        <w:rPr>
          <w:rFonts w:ascii="宋体" w:hAnsi="宋体"/>
          <w:color w:val="auto"/>
          <w:sz w:val="28"/>
          <w:szCs w:val="28"/>
          <w:lang w:eastAsia="zh-CN"/>
        </w:rPr>
        <w:t>方盖</w:t>
      </w:r>
      <w:r>
        <w:rPr>
          <w:rFonts w:hint="eastAsia" w:ascii="宋体" w:hAnsi="宋体"/>
          <w:color w:val="auto"/>
          <w:sz w:val="28"/>
          <w:szCs w:val="28"/>
          <w:lang w:val="en-US" w:eastAsia="zh-CN"/>
        </w:rPr>
        <w:t>章后合同</w:t>
      </w:r>
      <w:r>
        <w:rPr>
          <w:rFonts w:hint="eastAsia" w:ascii="宋体" w:hAnsi="宋体"/>
          <w:color w:val="auto"/>
          <w:sz w:val="28"/>
          <w:szCs w:val="28"/>
          <w:lang w:eastAsia="zh-CN"/>
        </w:rPr>
        <w:t>生效，合同所有条款履行完毕即失效，本合同执行期间，双方不得随意变更和解除合同，合同如有未尽事宜，由双方共同协商作出补充规定，补充规定与本合同具有同等法律效力。</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本合同一式贰份，购买方壹份，销售方壹份。</w:t>
      </w:r>
    </w:p>
    <w:p>
      <w:pPr>
        <w:widowControl/>
        <w:spacing w:line="500" w:lineRule="exact"/>
        <w:jc w:val="both"/>
        <w:rPr>
          <w:rFonts w:hint="eastAsia" w:ascii="仿宋_GB2312" w:hAnsi="黑体" w:eastAsia="仿宋_GB2312"/>
          <w:b/>
          <w:bCs/>
          <w:color w:val="auto"/>
          <w:sz w:val="44"/>
          <w:szCs w:val="44"/>
          <w:u w:val="single"/>
        </w:rPr>
      </w:pPr>
    </w:p>
    <w:tbl>
      <w:tblPr>
        <w:tblStyle w:val="12"/>
        <w:tblpPr w:leftFromText="180" w:rightFromText="180" w:vertAnchor="text" w:horzAnchor="margin"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5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7" w:hRule="atLeast"/>
        </w:trPr>
        <w:tc>
          <w:tcPr>
            <w:tcW w:w="4935" w:type="dxa"/>
          </w:tcPr>
          <w:p>
            <w:pPr>
              <w:spacing w:line="360" w:lineRule="auto"/>
              <w:jc w:val="center"/>
              <w:rPr>
                <w:rFonts w:ascii="宋体" w:hAnsi="宋体"/>
                <w:b/>
                <w:color w:val="auto"/>
                <w:sz w:val="24"/>
                <w:lang w:val="zh-CN"/>
              </w:rPr>
            </w:pPr>
            <w:r>
              <w:rPr>
                <w:rFonts w:hint="eastAsia" w:ascii="宋体" w:hAnsi="宋体"/>
                <w:b/>
                <w:color w:val="auto"/>
                <w:sz w:val="24"/>
                <w:lang w:val="zh-CN"/>
              </w:rPr>
              <w:t>需方</w:t>
            </w:r>
          </w:p>
          <w:p>
            <w:pPr>
              <w:spacing w:line="360" w:lineRule="auto"/>
              <w:rPr>
                <w:rFonts w:ascii="宋体" w:hAnsi="宋体"/>
                <w:color w:val="auto"/>
                <w:sz w:val="22"/>
                <w:szCs w:val="22"/>
              </w:rPr>
            </w:pPr>
            <w:r>
              <w:rPr>
                <w:rFonts w:hint="eastAsia" w:ascii="宋体" w:hAnsi="宋体"/>
                <w:color w:val="auto"/>
                <w:sz w:val="22"/>
                <w:szCs w:val="22"/>
              </w:rPr>
              <w:t xml:space="preserve">单位名称(章)： </w:t>
            </w:r>
          </w:p>
          <w:p>
            <w:pPr>
              <w:spacing w:line="360" w:lineRule="auto"/>
              <w:rPr>
                <w:rFonts w:ascii="宋体" w:hAnsi="宋体"/>
                <w:color w:val="auto"/>
                <w:sz w:val="22"/>
                <w:szCs w:val="22"/>
              </w:rPr>
            </w:pPr>
            <w:r>
              <w:rPr>
                <w:rFonts w:hint="eastAsia" w:ascii="宋体" w:hAnsi="宋体"/>
                <w:color w:val="auto"/>
                <w:sz w:val="22"/>
                <w:szCs w:val="22"/>
              </w:rPr>
              <w:t>单位地址：</w:t>
            </w:r>
          </w:p>
          <w:p>
            <w:pPr>
              <w:spacing w:line="360" w:lineRule="auto"/>
              <w:rPr>
                <w:rFonts w:ascii="宋体" w:hAnsi="宋体"/>
                <w:color w:val="auto"/>
                <w:sz w:val="22"/>
                <w:szCs w:val="22"/>
              </w:rPr>
            </w:pPr>
            <w:r>
              <w:rPr>
                <w:rFonts w:hint="eastAsia" w:ascii="宋体" w:hAnsi="宋体"/>
                <w:color w:val="auto"/>
                <w:sz w:val="22"/>
                <w:szCs w:val="22"/>
              </w:rPr>
              <w:t>法定代表人：</w:t>
            </w:r>
          </w:p>
          <w:p>
            <w:pPr>
              <w:spacing w:line="360" w:lineRule="auto"/>
              <w:jc w:val="left"/>
              <w:rPr>
                <w:rFonts w:ascii="宋体" w:hAnsi="宋体"/>
                <w:color w:val="auto"/>
                <w:sz w:val="22"/>
                <w:szCs w:val="22"/>
              </w:rPr>
            </w:pPr>
          </w:p>
          <w:p>
            <w:pPr>
              <w:tabs>
                <w:tab w:val="center" w:pos="4182"/>
              </w:tabs>
              <w:spacing w:line="360" w:lineRule="auto"/>
              <w:rPr>
                <w:rFonts w:ascii="宋体" w:hAnsi="宋体"/>
                <w:color w:val="auto"/>
                <w:sz w:val="22"/>
                <w:szCs w:val="22"/>
              </w:rPr>
            </w:pPr>
            <w:r>
              <w:rPr>
                <w:rFonts w:hint="eastAsia" w:ascii="宋体" w:hAnsi="宋体"/>
                <w:color w:val="auto"/>
                <w:sz w:val="22"/>
                <w:szCs w:val="22"/>
              </w:rPr>
              <w:t xml:space="preserve">委托代表人：   </w:t>
            </w:r>
          </w:p>
          <w:p>
            <w:pPr>
              <w:spacing w:line="360" w:lineRule="auto"/>
              <w:rPr>
                <w:rFonts w:ascii="宋体" w:hAnsi="宋体"/>
                <w:color w:val="auto"/>
                <w:sz w:val="22"/>
                <w:szCs w:val="22"/>
              </w:rPr>
            </w:pPr>
          </w:p>
          <w:p>
            <w:pPr>
              <w:spacing w:line="360" w:lineRule="auto"/>
              <w:rPr>
                <w:rFonts w:ascii="宋体" w:hAnsi="宋体"/>
                <w:color w:val="auto"/>
                <w:sz w:val="22"/>
                <w:szCs w:val="22"/>
              </w:rPr>
            </w:pPr>
            <w:r>
              <w:rPr>
                <w:rFonts w:hint="eastAsia" w:ascii="宋体" w:hAnsi="宋体"/>
                <w:color w:val="auto"/>
                <w:sz w:val="22"/>
                <w:szCs w:val="22"/>
              </w:rPr>
              <w:t>开户行：</w:t>
            </w:r>
          </w:p>
          <w:p>
            <w:pPr>
              <w:spacing w:line="360" w:lineRule="auto"/>
              <w:rPr>
                <w:rFonts w:ascii="宋体" w:hAnsi="宋体"/>
                <w:color w:val="auto"/>
                <w:sz w:val="22"/>
                <w:szCs w:val="22"/>
              </w:rPr>
            </w:pPr>
            <w:r>
              <w:rPr>
                <w:rFonts w:hint="eastAsia" w:ascii="宋体" w:hAnsi="宋体"/>
                <w:color w:val="auto"/>
                <w:sz w:val="22"/>
                <w:szCs w:val="22"/>
              </w:rPr>
              <w:t>帐号：</w:t>
            </w:r>
          </w:p>
          <w:p>
            <w:pPr>
              <w:spacing w:line="360" w:lineRule="auto"/>
              <w:rPr>
                <w:rFonts w:ascii="宋体" w:hAnsi="宋体"/>
                <w:color w:val="auto"/>
                <w:sz w:val="22"/>
                <w:szCs w:val="22"/>
              </w:rPr>
            </w:pPr>
            <w:r>
              <w:rPr>
                <w:rFonts w:hint="eastAsia" w:ascii="宋体" w:hAnsi="宋体"/>
                <w:color w:val="auto"/>
                <w:sz w:val="22"/>
                <w:szCs w:val="22"/>
              </w:rPr>
              <w:t>税号：</w:t>
            </w:r>
          </w:p>
          <w:p>
            <w:pPr>
              <w:spacing w:line="360" w:lineRule="auto"/>
              <w:rPr>
                <w:rFonts w:ascii="宋体" w:hAnsi="宋体"/>
                <w:color w:val="auto"/>
                <w:sz w:val="22"/>
                <w:szCs w:val="22"/>
              </w:rPr>
            </w:pPr>
            <w:r>
              <w:rPr>
                <w:rFonts w:hint="eastAsia" w:ascii="宋体" w:hAnsi="宋体"/>
                <w:color w:val="auto"/>
                <w:sz w:val="22"/>
                <w:szCs w:val="22"/>
              </w:rPr>
              <w:t>电话：</w:t>
            </w:r>
          </w:p>
        </w:tc>
        <w:tc>
          <w:tcPr>
            <w:tcW w:w="5145" w:type="dxa"/>
          </w:tcPr>
          <w:p>
            <w:pPr>
              <w:spacing w:line="360" w:lineRule="auto"/>
              <w:jc w:val="center"/>
              <w:rPr>
                <w:rFonts w:ascii="宋体" w:hAnsi="宋体"/>
                <w:b/>
                <w:color w:val="auto"/>
                <w:sz w:val="24"/>
                <w:lang w:val="zh-CN"/>
              </w:rPr>
            </w:pPr>
            <w:r>
              <w:rPr>
                <w:rFonts w:hint="eastAsia" w:ascii="宋体" w:hAnsi="宋体"/>
                <w:b/>
                <w:color w:val="auto"/>
                <w:sz w:val="24"/>
                <w:lang w:val="zh-CN"/>
              </w:rPr>
              <w:t>供方</w:t>
            </w:r>
          </w:p>
          <w:p>
            <w:pPr>
              <w:spacing w:line="360" w:lineRule="auto"/>
              <w:rPr>
                <w:rFonts w:ascii="宋体" w:hAnsi="宋体"/>
                <w:color w:val="auto"/>
                <w:sz w:val="22"/>
                <w:szCs w:val="22"/>
              </w:rPr>
            </w:pPr>
            <w:r>
              <w:rPr>
                <w:rFonts w:hint="eastAsia" w:ascii="宋体" w:hAnsi="宋体"/>
                <w:color w:val="auto"/>
                <w:sz w:val="22"/>
                <w:szCs w:val="22"/>
              </w:rPr>
              <w:t>单位名称(章)：</w:t>
            </w:r>
          </w:p>
          <w:p>
            <w:pPr>
              <w:spacing w:line="360" w:lineRule="auto"/>
              <w:rPr>
                <w:rFonts w:ascii="宋体" w:hAnsi="宋体"/>
                <w:color w:val="auto"/>
                <w:sz w:val="22"/>
                <w:szCs w:val="22"/>
              </w:rPr>
            </w:pPr>
            <w:r>
              <w:rPr>
                <w:rFonts w:hint="eastAsia" w:ascii="宋体" w:hAnsi="宋体"/>
                <w:color w:val="auto"/>
                <w:sz w:val="22"/>
                <w:szCs w:val="22"/>
              </w:rPr>
              <w:t>单位地址：</w:t>
            </w:r>
          </w:p>
          <w:p>
            <w:pPr>
              <w:spacing w:line="360" w:lineRule="auto"/>
              <w:rPr>
                <w:rFonts w:ascii="宋体" w:hAnsi="宋体"/>
                <w:color w:val="auto"/>
                <w:sz w:val="22"/>
                <w:szCs w:val="22"/>
              </w:rPr>
            </w:pPr>
            <w:r>
              <w:rPr>
                <w:rFonts w:hint="eastAsia" w:ascii="宋体" w:hAnsi="宋体"/>
                <w:color w:val="auto"/>
                <w:sz w:val="22"/>
                <w:szCs w:val="22"/>
              </w:rPr>
              <w:t>法定代表人：</w:t>
            </w:r>
          </w:p>
          <w:p>
            <w:pPr>
              <w:spacing w:line="360" w:lineRule="auto"/>
              <w:rPr>
                <w:rFonts w:ascii="宋体" w:hAnsi="宋体"/>
                <w:color w:val="auto"/>
                <w:sz w:val="22"/>
                <w:szCs w:val="22"/>
              </w:rPr>
            </w:pPr>
          </w:p>
          <w:p>
            <w:pPr>
              <w:spacing w:line="360" w:lineRule="auto"/>
              <w:rPr>
                <w:rFonts w:ascii="宋体" w:hAnsi="宋体"/>
                <w:color w:val="auto"/>
                <w:sz w:val="22"/>
                <w:szCs w:val="22"/>
              </w:rPr>
            </w:pPr>
            <w:r>
              <w:rPr>
                <w:rFonts w:hint="eastAsia" w:ascii="宋体" w:hAnsi="宋体"/>
                <w:color w:val="auto"/>
                <w:sz w:val="22"/>
                <w:szCs w:val="22"/>
              </w:rPr>
              <w:t>委托代表人：</w:t>
            </w:r>
          </w:p>
          <w:p>
            <w:pPr>
              <w:spacing w:line="360" w:lineRule="auto"/>
              <w:rPr>
                <w:rFonts w:ascii="宋体" w:hAnsi="宋体"/>
                <w:color w:val="auto"/>
                <w:sz w:val="22"/>
                <w:szCs w:val="22"/>
              </w:rPr>
            </w:pPr>
          </w:p>
          <w:p>
            <w:pPr>
              <w:spacing w:line="360" w:lineRule="auto"/>
              <w:rPr>
                <w:rFonts w:ascii="宋体" w:hAnsi="宋体"/>
                <w:color w:val="auto"/>
                <w:sz w:val="22"/>
                <w:szCs w:val="22"/>
              </w:rPr>
            </w:pPr>
            <w:r>
              <w:rPr>
                <w:rFonts w:hint="eastAsia" w:ascii="宋体" w:hAnsi="宋体"/>
                <w:color w:val="auto"/>
                <w:sz w:val="22"/>
                <w:szCs w:val="22"/>
              </w:rPr>
              <w:t>开户行：</w:t>
            </w:r>
          </w:p>
          <w:p>
            <w:pPr>
              <w:spacing w:line="360" w:lineRule="auto"/>
              <w:rPr>
                <w:rFonts w:ascii="宋体" w:hAnsi="宋体"/>
                <w:color w:val="auto"/>
                <w:sz w:val="22"/>
                <w:szCs w:val="22"/>
              </w:rPr>
            </w:pPr>
            <w:r>
              <w:rPr>
                <w:rFonts w:hint="eastAsia" w:ascii="宋体" w:hAnsi="宋体"/>
                <w:color w:val="auto"/>
                <w:sz w:val="22"/>
                <w:szCs w:val="22"/>
              </w:rPr>
              <w:t>帐号：</w:t>
            </w:r>
          </w:p>
          <w:p>
            <w:pPr>
              <w:spacing w:line="360" w:lineRule="auto"/>
              <w:rPr>
                <w:rFonts w:ascii="宋体" w:hAnsi="宋体"/>
                <w:color w:val="auto"/>
                <w:sz w:val="22"/>
                <w:szCs w:val="22"/>
              </w:rPr>
            </w:pPr>
            <w:r>
              <w:rPr>
                <w:rFonts w:hint="eastAsia" w:ascii="宋体" w:hAnsi="宋体"/>
                <w:color w:val="auto"/>
                <w:sz w:val="22"/>
                <w:szCs w:val="22"/>
              </w:rPr>
              <w:t>税号：</w:t>
            </w:r>
          </w:p>
          <w:p>
            <w:pPr>
              <w:spacing w:line="360" w:lineRule="auto"/>
              <w:rPr>
                <w:rFonts w:ascii="宋体" w:hAnsi="宋体"/>
                <w:color w:val="auto"/>
                <w:sz w:val="22"/>
                <w:szCs w:val="22"/>
              </w:rPr>
            </w:pPr>
            <w:r>
              <w:rPr>
                <w:rFonts w:hint="eastAsia" w:ascii="宋体" w:hAnsi="宋体"/>
                <w:color w:val="auto"/>
                <w:sz w:val="22"/>
                <w:szCs w:val="22"/>
              </w:rPr>
              <w:t>电话：</w:t>
            </w:r>
          </w:p>
        </w:tc>
      </w:tr>
    </w:tbl>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tbl>
      <w:tblPr>
        <w:tblStyle w:val="12"/>
        <w:tblW w:w="11254" w:type="dxa"/>
        <w:jc w:val="center"/>
        <w:tblLayout w:type="fixed"/>
        <w:tblCellMar>
          <w:top w:w="0" w:type="dxa"/>
          <w:left w:w="108" w:type="dxa"/>
          <w:bottom w:w="0" w:type="dxa"/>
          <w:right w:w="108" w:type="dxa"/>
        </w:tblCellMar>
      </w:tblPr>
      <w:tblGrid>
        <w:gridCol w:w="625"/>
        <w:gridCol w:w="1462"/>
        <w:gridCol w:w="2663"/>
        <w:gridCol w:w="690"/>
        <w:gridCol w:w="660"/>
        <w:gridCol w:w="478"/>
        <w:gridCol w:w="212"/>
        <w:gridCol w:w="765"/>
        <w:gridCol w:w="268"/>
        <w:gridCol w:w="613"/>
        <w:gridCol w:w="152"/>
        <w:gridCol w:w="491"/>
        <w:gridCol w:w="413"/>
        <w:gridCol w:w="236"/>
        <w:gridCol w:w="450"/>
        <w:gridCol w:w="555"/>
        <w:gridCol w:w="154"/>
        <w:gridCol w:w="82"/>
        <w:gridCol w:w="49"/>
        <w:gridCol w:w="236"/>
      </w:tblGrid>
      <w:tr>
        <w:tblPrEx>
          <w:tblCellMar>
            <w:top w:w="0" w:type="dxa"/>
            <w:left w:w="108" w:type="dxa"/>
            <w:bottom w:w="0" w:type="dxa"/>
            <w:right w:w="108" w:type="dxa"/>
          </w:tblCellMar>
        </w:tblPrEx>
        <w:trPr>
          <w:gridAfter w:val="3"/>
          <w:wAfter w:w="367" w:type="dxa"/>
          <w:trHeight w:val="435"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pPr>
              <w:jc w:val="center"/>
              <w:rPr>
                <w:rFonts w:hint="eastAsia" w:ascii="宋体" w:hAnsi="宋体" w:cs="宋体"/>
                <w:b/>
                <w:bCs/>
                <w:color w:val="auto"/>
                <w:kern w:val="0"/>
                <w:sz w:val="24"/>
              </w:rPr>
            </w:pPr>
          </w:p>
          <w:p>
            <w:pPr>
              <w:jc w:val="center"/>
              <w:rPr>
                <w:rFonts w:ascii="宋体" w:hAnsi="宋体" w:cs="宋体"/>
                <w:b/>
                <w:bCs/>
                <w:color w:val="auto"/>
                <w:kern w:val="0"/>
                <w:sz w:val="24"/>
              </w:rPr>
            </w:pPr>
            <w:r>
              <w:rPr>
                <w:rFonts w:hint="eastAsia" w:ascii="宋体" w:hAnsi="宋体" w:cs="宋体"/>
                <w:b/>
                <w:bCs/>
                <w:color w:val="auto"/>
                <w:kern w:val="0"/>
                <w:sz w:val="24"/>
              </w:rPr>
              <w:t>通用标准件合同附表</w:t>
            </w:r>
          </w:p>
        </w:tc>
      </w:tr>
      <w:tr>
        <w:tblPrEx>
          <w:tblCellMar>
            <w:top w:w="0" w:type="dxa"/>
            <w:left w:w="108" w:type="dxa"/>
            <w:bottom w:w="0" w:type="dxa"/>
            <w:right w:w="108" w:type="dxa"/>
          </w:tblCellMar>
        </w:tblPrEx>
        <w:trPr>
          <w:gridAfter w:val="3"/>
          <w:wAfter w:w="367" w:type="dxa"/>
          <w:trHeight w:val="260"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pPr>
              <w:jc w:val="left"/>
              <w:rPr>
                <w:rFonts w:ascii="宋体" w:hAnsi="宋体" w:cs="宋体"/>
                <w:b/>
                <w:bCs/>
                <w:color w:val="auto"/>
                <w:kern w:val="0"/>
                <w:sz w:val="20"/>
                <w:szCs w:val="20"/>
              </w:rPr>
            </w:pPr>
            <w:r>
              <w:rPr>
                <w:rFonts w:hint="eastAsia" w:ascii="宋体" w:hAnsi="宋体" w:cs="宋体"/>
                <w:b/>
                <w:bCs/>
                <w:color w:val="auto"/>
                <w:kern w:val="0"/>
                <w:sz w:val="20"/>
                <w:szCs w:val="20"/>
              </w:rPr>
              <w:t xml:space="preserve">供方名称： </w:t>
            </w:r>
          </w:p>
        </w:tc>
      </w:tr>
      <w:tr>
        <w:tblPrEx>
          <w:tblCellMar>
            <w:top w:w="0" w:type="dxa"/>
            <w:left w:w="108" w:type="dxa"/>
            <w:bottom w:w="0" w:type="dxa"/>
            <w:right w:w="108" w:type="dxa"/>
          </w:tblCellMar>
        </w:tblPrEx>
        <w:trPr>
          <w:gridAfter w:val="3"/>
          <w:wAfter w:w="367" w:type="dxa"/>
          <w:trHeight w:val="205"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b/>
                <w:bCs/>
                <w:color w:val="auto"/>
                <w:kern w:val="0"/>
                <w:sz w:val="20"/>
                <w:szCs w:val="20"/>
              </w:rPr>
            </w:pPr>
            <w:r>
              <w:rPr>
                <w:rFonts w:hint="eastAsia" w:ascii="宋体" w:hAnsi="宋体" w:cs="宋体"/>
                <w:b/>
                <w:bCs/>
                <w:color w:val="auto"/>
                <w:kern w:val="0"/>
                <w:sz w:val="20"/>
                <w:szCs w:val="20"/>
              </w:rPr>
              <w:t xml:space="preserve">                                                                           合同编号：</w:t>
            </w:r>
          </w:p>
        </w:tc>
      </w:tr>
      <w:tr>
        <w:tblPrEx>
          <w:tblCellMar>
            <w:top w:w="0" w:type="dxa"/>
            <w:left w:w="108" w:type="dxa"/>
            <w:bottom w:w="0" w:type="dxa"/>
            <w:right w:w="108" w:type="dxa"/>
          </w:tblCellMar>
        </w:tblPrEx>
        <w:trPr>
          <w:gridAfter w:val="3"/>
          <w:wAfter w:w="367" w:type="dxa"/>
          <w:trHeight w:val="510" w:hRule="atLeast"/>
          <w:jc w:val="center"/>
        </w:trPr>
        <w:tc>
          <w:tcPr>
            <w:tcW w:w="625"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auto"/>
                <w:kern w:val="0"/>
                <w:sz w:val="20"/>
                <w:szCs w:val="20"/>
              </w:rPr>
            </w:pPr>
            <w:r>
              <w:rPr>
                <w:rFonts w:hint="eastAsia" w:ascii="宋体" w:hAnsi="宋体" w:cs="宋体"/>
                <w:b/>
                <w:bCs/>
                <w:color w:val="auto"/>
                <w:kern w:val="0"/>
                <w:sz w:val="20"/>
                <w:szCs w:val="20"/>
              </w:rPr>
              <w:t>序号</w:t>
            </w:r>
          </w:p>
        </w:tc>
        <w:tc>
          <w:tcPr>
            <w:tcW w:w="1462" w:type="dxa"/>
            <w:tcBorders>
              <w:top w:val="nil"/>
              <w:left w:val="nil"/>
              <w:bottom w:val="single" w:color="auto" w:sz="4" w:space="0"/>
              <w:right w:val="single" w:color="auto" w:sz="4" w:space="0"/>
            </w:tcBorders>
            <w:vAlign w:val="center"/>
          </w:tcPr>
          <w:p>
            <w:pPr>
              <w:jc w:val="center"/>
              <w:rPr>
                <w:rFonts w:ascii="宋体" w:hAnsi="宋体" w:cs="宋体"/>
                <w:b/>
                <w:bCs/>
                <w:color w:val="auto"/>
                <w:kern w:val="0"/>
                <w:sz w:val="20"/>
                <w:szCs w:val="20"/>
              </w:rPr>
            </w:pPr>
            <w:r>
              <w:rPr>
                <w:rFonts w:hint="eastAsia" w:ascii="宋体" w:hAnsi="宋体" w:cs="宋体"/>
                <w:b/>
                <w:bCs/>
                <w:color w:val="auto"/>
                <w:kern w:val="0"/>
                <w:sz w:val="20"/>
                <w:szCs w:val="20"/>
              </w:rPr>
              <w:t>SAP物料号</w:t>
            </w:r>
          </w:p>
        </w:tc>
        <w:tc>
          <w:tcPr>
            <w:tcW w:w="2663" w:type="dxa"/>
            <w:tcBorders>
              <w:top w:val="nil"/>
              <w:left w:val="nil"/>
              <w:bottom w:val="single" w:color="auto" w:sz="4" w:space="0"/>
              <w:right w:val="single" w:color="auto" w:sz="4" w:space="0"/>
            </w:tcBorders>
            <w:vAlign w:val="center"/>
          </w:tcPr>
          <w:p>
            <w:pPr>
              <w:jc w:val="center"/>
              <w:rPr>
                <w:rFonts w:ascii="宋体" w:hAnsi="宋体" w:cs="宋体"/>
                <w:b/>
                <w:bCs/>
                <w:color w:val="auto"/>
                <w:kern w:val="0"/>
                <w:sz w:val="20"/>
                <w:szCs w:val="20"/>
              </w:rPr>
            </w:pPr>
            <w:r>
              <w:rPr>
                <w:rFonts w:hint="eastAsia" w:ascii="宋体" w:hAnsi="宋体" w:cs="宋体"/>
                <w:b/>
                <w:bCs/>
                <w:color w:val="auto"/>
                <w:kern w:val="0"/>
                <w:sz w:val="20"/>
                <w:szCs w:val="20"/>
              </w:rPr>
              <w:t>物料描述</w:t>
            </w:r>
          </w:p>
        </w:tc>
        <w:tc>
          <w:tcPr>
            <w:tcW w:w="690" w:type="dxa"/>
            <w:tcBorders>
              <w:top w:val="nil"/>
              <w:left w:val="nil"/>
              <w:bottom w:val="single" w:color="auto" w:sz="4" w:space="0"/>
              <w:right w:val="single" w:color="auto" w:sz="4" w:space="0"/>
            </w:tcBorders>
            <w:vAlign w:val="center"/>
          </w:tcPr>
          <w:p>
            <w:pPr>
              <w:jc w:val="center"/>
              <w:rPr>
                <w:rFonts w:ascii="宋体" w:hAnsi="宋体" w:cs="宋体"/>
                <w:b/>
                <w:bCs/>
                <w:color w:val="auto"/>
                <w:kern w:val="0"/>
                <w:sz w:val="20"/>
                <w:szCs w:val="20"/>
              </w:rPr>
            </w:pPr>
            <w:r>
              <w:rPr>
                <w:rFonts w:hint="eastAsia" w:ascii="宋体" w:hAnsi="宋体" w:cs="宋体"/>
                <w:b/>
                <w:bCs/>
                <w:color w:val="auto"/>
                <w:kern w:val="0"/>
                <w:sz w:val="20"/>
                <w:szCs w:val="20"/>
              </w:rPr>
              <w:t>数量</w:t>
            </w:r>
          </w:p>
        </w:tc>
        <w:tc>
          <w:tcPr>
            <w:tcW w:w="660" w:type="dxa"/>
            <w:tcBorders>
              <w:top w:val="nil"/>
              <w:left w:val="nil"/>
              <w:bottom w:val="single" w:color="auto" w:sz="4" w:space="0"/>
              <w:right w:val="single" w:color="auto" w:sz="4" w:space="0"/>
            </w:tcBorders>
            <w:vAlign w:val="center"/>
          </w:tcPr>
          <w:p>
            <w:pPr>
              <w:jc w:val="center"/>
              <w:rPr>
                <w:rFonts w:ascii="宋体" w:hAnsi="宋体" w:cs="宋体"/>
                <w:b/>
                <w:bCs/>
                <w:color w:val="auto"/>
                <w:kern w:val="0"/>
                <w:sz w:val="20"/>
                <w:szCs w:val="20"/>
              </w:rPr>
            </w:pPr>
            <w:r>
              <w:rPr>
                <w:rFonts w:hint="eastAsia" w:ascii="宋体" w:hAnsi="宋体" w:cs="宋体"/>
                <w:b/>
                <w:bCs/>
                <w:color w:val="auto"/>
                <w:kern w:val="0"/>
                <w:sz w:val="20"/>
                <w:szCs w:val="20"/>
              </w:rPr>
              <w:t>单位</w:t>
            </w:r>
          </w:p>
        </w:tc>
        <w:tc>
          <w:tcPr>
            <w:tcW w:w="690" w:type="dxa"/>
            <w:gridSpan w:val="2"/>
            <w:tcBorders>
              <w:top w:val="nil"/>
              <w:left w:val="nil"/>
              <w:bottom w:val="single" w:color="auto" w:sz="4" w:space="0"/>
              <w:right w:val="single" w:color="auto" w:sz="4" w:space="0"/>
            </w:tcBorders>
            <w:vAlign w:val="center"/>
          </w:tcPr>
          <w:p>
            <w:pPr>
              <w:jc w:val="center"/>
              <w:rPr>
                <w:rFonts w:ascii="宋体" w:hAnsi="宋体" w:cs="宋体"/>
                <w:b/>
                <w:bCs/>
                <w:color w:val="auto"/>
                <w:kern w:val="0"/>
                <w:sz w:val="20"/>
                <w:szCs w:val="20"/>
              </w:rPr>
            </w:pPr>
            <w:r>
              <w:rPr>
                <w:rFonts w:hint="eastAsia" w:ascii="宋体" w:hAnsi="宋体" w:cs="宋体"/>
                <w:b/>
                <w:bCs/>
                <w:color w:val="auto"/>
                <w:kern w:val="0"/>
                <w:sz w:val="20"/>
                <w:szCs w:val="20"/>
              </w:rPr>
              <w:t>含税单价</w:t>
            </w:r>
          </w:p>
        </w:tc>
        <w:tc>
          <w:tcPr>
            <w:tcW w:w="765" w:type="dxa"/>
            <w:tcBorders>
              <w:top w:val="nil"/>
              <w:left w:val="nil"/>
              <w:bottom w:val="single" w:color="auto" w:sz="4" w:space="0"/>
              <w:right w:val="single" w:color="auto" w:sz="4" w:space="0"/>
            </w:tcBorders>
            <w:vAlign w:val="center"/>
          </w:tcPr>
          <w:p>
            <w:pPr>
              <w:jc w:val="center"/>
              <w:rPr>
                <w:rFonts w:ascii="宋体" w:hAnsi="宋体" w:cs="宋体"/>
                <w:b/>
                <w:bCs/>
                <w:color w:val="auto"/>
                <w:kern w:val="0"/>
                <w:sz w:val="20"/>
                <w:szCs w:val="20"/>
              </w:rPr>
            </w:pPr>
            <w:r>
              <w:rPr>
                <w:rFonts w:hint="eastAsia" w:ascii="宋体" w:hAnsi="宋体" w:cs="宋体"/>
                <w:b/>
                <w:bCs/>
                <w:color w:val="auto"/>
                <w:kern w:val="0"/>
                <w:sz w:val="20"/>
                <w:szCs w:val="20"/>
              </w:rPr>
              <w:t>税率</w:t>
            </w:r>
          </w:p>
        </w:tc>
        <w:tc>
          <w:tcPr>
            <w:tcW w:w="881" w:type="dxa"/>
            <w:gridSpan w:val="2"/>
            <w:tcBorders>
              <w:top w:val="nil"/>
              <w:left w:val="nil"/>
              <w:bottom w:val="single" w:color="auto" w:sz="4" w:space="0"/>
              <w:right w:val="single" w:color="auto" w:sz="4" w:space="0"/>
            </w:tcBorders>
            <w:vAlign w:val="center"/>
          </w:tcPr>
          <w:p>
            <w:pPr>
              <w:jc w:val="center"/>
              <w:rPr>
                <w:rFonts w:ascii="宋体" w:hAnsi="宋体" w:cs="宋体"/>
                <w:b/>
                <w:bCs/>
                <w:color w:val="auto"/>
                <w:kern w:val="0"/>
                <w:sz w:val="20"/>
                <w:szCs w:val="20"/>
              </w:rPr>
            </w:pPr>
            <w:r>
              <w:rPr>
                <w:rFonts w:hint="eastAsia" w:ascii="宋体" w:hAnsi="宋体" w:cs="宋体"/>
                <w:b/>
                <w:bCs/>
                <w:color w:val="auto"/>
                <w:kern w:val="0"/>
                <w:sz w:val="20"/>
                <w:szCs w:val="20"/>
              </w:rPr>
              <w:t>含税金额</w:t>
            </w:r>
          </w:p>
        </w:tc>
        <w:tc>
          <w:tcPr>
            <w:tcW w:w="1056" w:type="dxa"/>
            <w:gridSpan w:val="3"/>
            <w:tcBorders>
              <w:top w:val="nil"/>
              <w:left w:val="nil"/>
              <w:bottom w:val="single" w:color="auto" w:sz="4" w:space="0"/>
              <w:right w:val="single" w:color="auto" w:sz="4" w:space="0"/>
            </w:tcBorders>
            <w:vAlign w:val="center"/>
          </w:tcPr>
          <w:p>
            <w:pPr>
              <w:jc w:val="center"/>
              <w:rPr>
                <w:rFonts w:ascii="宋体" w:hAnsi="宋体" w:cs="宋体"/>
                <w:b/>
                <w:bCs/>
                <w:color w:val="auto"/>
                <w:kern w:val="0"/>
                <w:sz w:val="20"/>
                <w:szCs w:val="20"/>
              </w:rPr>
            </w:pPr>
            <w:r>
              <w:rPr>
                <w:rFonts w:hint="eastAsia" w:ascii="宋体" w:hAnsi="宋体" w:cs="宋体"/>
                <w:b/>
                <w:bCs/>
                <w:color w:val="auto"/>
                <w:kern w:val="0"/>
                <w:sz w:val="20"/>
                <w:szCs w:val="20"/>
              </w:rPr>
              <w:t>不含税金额</w:t>
            </w:r>
          </w:p>
        </w:tc>
        <w:tc>
          <w:tcPr>
            <w:tcW w:w="686" w:type="dxa"/>
            <w:gridSpan w:val="2"/>
            <w:tcBorders>
              <w:top w:val="nil"/>
              <w:left w:val="nil"/>
              <w:bottom w:val="single" w:color="auto" w:sz="4" w:space="0"/>
              <w:right w:val="single" w:color="auto" w:sz="4" w:space="0"/>
            </w:tcBorders>
            <w:vAlign w:val="center"/>
          </w:tcPr>
          <w:p>
            <w:pPr>
              <w:jc w:val="center"/>
              <w:rPr>
                <w:rFonts w:ascii="宋体" w:hAnsi="宋体" w:cs="宋体"/>
                <w:b/>
                <w:bCs/>
                <w:color w:val="auto"/>
                <w:kern w:val="0"/>
                <w:sz w:val="20"/>
                <w:szCs w:val="20"/>
              </w:rPr>
            </w:pPr>
            <w:r>
              <w:rPr>
                <w:rFonts w:hint="eastAsia" w:ascii="宋体" w:hAnsi="宋体" w:cs="宋体"/>
                <w:b/>
                <w:bCs/>
                <w:color w:val="auto"/>
                <w:kern w:val="0"/>
                <w:sz w:val="18"/>
                <w:szCs w:val="18"/>
              </w:rPr>
              <w:t>交货时间</w:t>
            </w:r>
          </w:p>
        </w:tc>
        <w:tc>
          <w:tcPr>
            <w:tcW w:w="709" w:type="dxa"/>
            <w:gridSpan w:val="2"/>
            <w:tcBorders>
              <w:top w:val="nil"/>
              <w:left w:val="nil"/>
              <w:bottom w:val="single" w:color="auto" w:sz="4" w:space="0"/>
              <w:right w:val="single" w:color="auto" w:sz="4" w:space="0"/>
            </w:tcBorders>
            <w:vAlign w:val="center"/>
          </w:tcPr>
          <w:p>
            <w:pPr>
              <w:jc w:val="center"/>
              <w:rPr>
                <w:rFonts w:ascii="宋体" w:hAnsi="宋体" w:cs="宋体"/>
                <w:b/>
                <w:bCs/>
                <w:color w:val="auto"/>
                <w:kern w:val="0"/>
                <w:sz w:val="20"/>
                <w:szCs w:val="20"/>
              </w:rPr>
            </w:pPr>
            <w:r>
              <w:rPr>
                <w:rFonts w:hint="eastAsia" w:ascii="宋体" w:hAnsi="宋体" w:cs="宋体"/>
                <w:b/>
                <w:bCs/>
                <w:color w:val="auto"/>
                <w:kern w:val="0"/>
                <w:sz w:val="20"/>
                <w:szCs w:val="20"/>
              </w:rPr>
              <w:t>备注</w:t>
            </w:r>
          </w:p>
        </w:tc>
      </w:tr>
      <w:tr>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color w:val="auto"/>
                <w:szCs w:val="21"/>
              </w:rPr>
            </w:pPr>
            <w:r>
              <w:rPr>
                <w:rFonts w:hint="eastAsia" w:eastAsia="仿宋_GB2312"/>
                <w:color w:val="auto"/>
                <w:szCs w:val="21"/>
              </w:rPr>
              <w:t>1</w:t>
            </w:r>
          </w:p>
        </w:tc>
        <w:tc>
          <w:tcPr>
            <w:tcW w:w="1462" w:type="dxa"/>
            <w:tcBorders>
              <w:top w:val="nil"/>
              <w:left w:val="nil"/>
              <w:bottom w:val="single" w:color="000000" w:sz="4" w:space="0"/>
              <w:right w:val="single" w:color="000000" w:sz="4" w:space="0"/>
            </w:tcBorders>
            <w:vAlign w:val="center"/>
          </w:tcPr>
          <w:p>
            <w:pPr>
              <w:spacing w:line="360" w:lineRule="exact"/>
              <w:jc w:val="center"/>
              <w:rPr>
                <w:rFonts w:eastAsia="仿宋_GB2312"/>
                <w:color w:val="auto"/>
                <w:szCs w:val="21"/>
              </w:rPr>
            </w:pPr>
          </w:p>
        </w:tc>
        <w:tc>
          <w:tcPr>
            <w:tcW w:w="2663" w:type="dxa"/>
            <w:tcBorders>
              <w:top w:val="nil"/>
              <w:left w:val="nil"/>
              <w:bottom w:val="single" w:color="000000" w:sz="4" w:space="0"/>
              <w:right w:val="single" w:color="000000" w:sz="4" w:space="0"/>
            </w:tcBorders>
            <w:vAlign w:val="center"/>
          </w:tcPr>
          <w:p>
            <w:pPr>
              <w:spacing w:line="360" w:lineRule="exact"/>
              <w:jc w:val="center"/>
              <w:rPr>
                <w:rFonts w:eastAsia="仿宋_GB2312"/>
                <w:color w:val="auto"/>
                <w:szCs w:val="21"/>
              </w:rPr>
            </w:pPr>
          </w:p>
        </w:tc>
        <w:tc>
          <w:tcPr>
            <w:tcW w:w="690" w:type="dxa"/>
            <w:tcBorders>
              <w:top w:val="nil"/>
              <w:left w:val="nil"/>
              <w:bottom w:val="single" w:color="000000" w:sz="4" w:space="0"/>
              <w:right w:val="single" w:color="000000" w:sz="4" w:space="0"/>
            </w:tcBorders>
            <w:vAlign w:val="center"/>
          </w:tcPr>
          <w:p>
            <w:pPr>
              <w:spacing w:line="360" w:lineRule="exact"/>
              <w:jc w:val="center"/>
              <w:rPr>
                <w:rFonts w:eastAsia="仿宋_GB2312"/>
                <w:color w:val="auto"/>
                <w:szCs w:val="21"/>
              </w:rPr>
            </w:pPr>
          </w:p>
        </w:tc>
        <w:tc>
          <w:tcPr>
            <w:tcW w:w="660" w:type="dxa"/>
            <w:tcBorders>
              <w:top w:val="nil"/>
              <w:left w:val="nil"/>
              <w:bottom w:val="single" w:color="000000" w:sz="4" w:space="0"/>
              <w:right w:val="single" w:color="000000" w:sz="4" w:space="0"/>
            </w:tcBorders>
            <w:vAlign w:val="center"/>
          </w:tcPr>
          <w:p>
            <w:pPr>
              <w:spacing w:line="360" w:lineRule="exact"/>
              <w:jc w:val="center"/>
              <w:rPr>
                <w:rFonts w:eastAsia="仿宋_GB2312"/>
                <w:color w:val="auto"/>
                <w:szCs w:val="21"/>
              </w:rPr>
            </w:pPr>
          </w:p>
        </w:tc>
        <w:tc>
          <w:tcPr>
            <w:tcW w:w="690" w:type="dxa"/>
            <w:gridSpan w:val="2"/>
            <w:tcBorders>
              <w:top w:val="nil"/>
              <w:left w:val="nil"/>
              <w:bottom w:val="single" w:color="000000" w:sz="4" w:space="0"/>
              <w:right w:val="single" w:color="000000" w:sz="4" w:space="0"/>
            </w:tcBorders>
            <w:vAlign w:val="center"/>
          </w:tcPr>
          <w:p>
            <w:pPr>
              <w:spacing w:line="360" w:lineRule="exact"/>
              <w:jc w:val="center"/>
              <w:rPr>
                <w:rFonts w:eastAsia="仿宋_GB2312"/>
                <w:color w:val="auto"/>
                <w:szCs w:val="21"/>
              </w:rPr>
            </w:pPr>
          </w:p>
        </w:tc>
        <w:tc>
          <w:tcPr>
            <w:tcW w:w="765"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Cs w:val="21"/>
              </w:rPr>
            </w:pPr>
          </w:p>
        </w:tc>
        <w:tc>
          <w:tcPr>
            <w:tcW w:w="881" w:type="dxa"/>
            <w:gridSpan w:val="2"/>
            <w:tcBorders>
              <w:top w:val="nil"/>
              <w:left w:val="nil"/>
              <w:bottom w:val="single" w:color="000000" w:sz="4" w:space="0"/>
              <w:right w:val="single" w:color="000000" w:sz="4" w:space="0"/>
            </w:tcBorders>
            <w:vAlign w:val="center"/>
          </w:tcPr>
          <w:p>
            <w:pPr>
              <w:spacing w:line="360" w:lineRule="exact"/>
              <w:jc w:val="center"/>
              <w:rPr>
                <w:rFonts w:eastAsia="仿宋_GB2312"/>
                <w:color w:val="auto"/>
                <w:szCs w:val="21"/>
              </w:rPr>
            </w:pPr>
          </w:p>
        </w:tc>
        <w:tc>
          <w:tcPr>
            <w:tcW w:w="1056" w:type="dxa"/>
            <w:gridSpan w:val="3"/>
            <w:tcBorders>
              <w:top w:val="nil"/>
              <w:left w:val="nil"/>
              <w:bottom w:val="single" w:color="auto" w:sz="4" w:space="0"/>
              <w:right w:val="single" w:color="auto" w:sz="4" w:space="0"/>
            </w:tcBorders>
            <w:vAlign w:val="center"/>
          </w:tcPr>
          <w:p>
            <w:pPr>
              <w:spacing w:line="360" w:lineRule="exact"/>
              <w:jc w:val="center"/>
              <w:rPr>
                <w:rFonts w:eastAsia="仿宋_GB2312"/>
                <w:color w:val="auto"/>
                <w:szCs w:val="21"/>
              </w:rPr>
            </w:pPr>
          </w:p>
        </w:tc>
        <w:tc>
          <w:tcPr>
            <w:tcW w:w="686"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eastAsia="仿宋_GB2312"/>
                <w:color w:val="auto"/>
                <w:szCs w:val="21"/>
              </w:rPr>
            </w:pPr>
          </w:p>
        </w:tc>
        <w:tc>
          <w:tcPr>
            <w:tcW w:w="709"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eastAsia="仿宋_GB2312"/>
                <w:color w:val="auto"/>
                <w:szCs w:val="21"/>
              </w:rPr>
            </w:pPr>
          </w:p>
        </w:tc>
      </w:tr>
      <w:tr>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color w:val="auto"/>
                <w:szCs w:val="21"/>
              </w:rPr>
            </w:pPr>
            <w:r>
              <w:rPr>
                <w:rFonts w:hint="eastAsia" w:eastAsia="仿宋_GB2312"/>
                <w:color w:val="auto"/>
                <w:szCs w:val="21"/>
              </w:rPr>
              <w:t>2</w:t>
            </w:r>
          </w:p>
        </w:tc>
        <w:tc>
          <w:tcPr>
            <w:tcW w:w="1462" w:type="dxa"/>
            <w:tcBorders>
              <w:top w:val="nil"/>
              <w:left w:val="nil"/>
              <w:bottom w:val="single" w:color="000000" w:sz="4" w:space="0"/>
              <w:right w:val="single" w:color="000000" w:sz="4" w:space="0"/>
            </w:tcBorders>
            <w:vAlign w:val="center"/>
          </w:tcPr>
          <w:p>
            <w:pPr>
              <w:spacing w:line="360" w:lineRule="exact"/>
              <w:jc w:val="center"/>
              <w:rPr>
                <w:rFonts w:eastAsia="仿宋_GB2312"/>
                <w:color w:val="auto"/>
                <w:szCs w:val="21"/>
              </w:rPr>
            </w:pPr>
          </w:p>
        </w:tc>
        <w:tc>
          <w:tcPr>
            <w:tcW w:w="2663" w:type="dxa"/>
            <w:tcBorders>
              <w:top w:val="nil"/>
              <w:left w:val="nil"/>
              <w:bottom w:val="single" w:color="000000" w:sz="4" w:space="0"/>
              <w:right w:val="single" w:color="000000" w:sz="4" w:space="0"/>
            </w:tcBorders>
            <w:vAlign w:val="center"/>
          </w:tcPr>
          <w:p>
            <w:pPr>
              <w:spacing w:line="360" w:lineRule="exact"/>
              <w:jc w:val="center"/>
              <w:rPr>
                <w:rFonts w:eastAsia="仿宋_GB2312"/>
                <w:color w:val="auto"/>
                <w:szCs w:val="21"/>
              </w:rPr>
            </w:pPr>
          </w:p>
        </w:tc>
        <w:tc>
          <w:tcPr>
            <w:tcW w:w="690" w:type="dxa"/>
            <w:tcBorders>
              <w:top w:val="nil"/>
              <w:left w:val="nil"/>
              <w:bottom w:val="single" w:color="000000" w:sz="4" w:space="0"/>
              <w:right w:val="single" w:color="000000" w:sz="4" w:space="0"/>
            </w:tcBorders>
            <w:vAlign w:val="center"/>
          </w:tcPr>
          <w:p>
            <w:pPr>
              <w:spacing w:line="360" w:lineRule="exact"/>
              <w:jc w:val="center"/>
              <w:rPr>
                <w:rFonts w:eastAsia="仿宋_GB2312"/>
                <w:color w:val="auto"/>
                <w:szCs w:val="21"/>
              </w:rPr>
            </w:pPr>
          </w:p>
        </w:tc>
        <w:tc>
          <w:tcPr>
            <w:tcW w:w="660" w:type="dxa"/>
            <w:tcBorders>
              <w:top w:val="nil"/>
              <w:left w:val="nil"/>
              <w:bottom w:val="single" w:color="000000" w:sz="4" w:space="0"/>
              <w:right w:val="single" w:color="000000" w:sz="4" w:space="0"/>
            </w:tcBorders>
            <w:vAlign w:val="center"/>
          </w:tcPr>
          <w:p>
            <w:pPr>
              <w:spacing w:line="360" w:lineRule="exact"/>
              <w:jc w:val="center"/>
              <w:rPr>
                <w:rFonts w:eastAsia="仿宋_GB2312"/>
                <w:color w:val="auto"/>
                <w:szCs w:val="21"/>
              </w:rPr>
            </w:pPr>
          </w:p>
        </w:tc>
        <w:tc>
          <w:tcPr>
            <w:tcW w:w="690" w:type="dxa"/>
            <w:gridSpan w:val="2"/>
            <w:tcBorders>
              <w:top w:val="nil"/>
              <w:left w:val="nil"/>
              <w:bottom w:val="single" w:color="000000" w:sz="4" w:space="0"/>
              <w:right w:val="single" w:color="000000" w:sz="4" w:space="0"/>
            </w:tcBorders>
            <w:vAlign w:val="center"/>
          </w:tcPr>
          <w:p>
            <w:pPr>
              <w:spacing w:line="360" w:lineRule="exact"/>
              <w:jc w:val="center"/>
              <w:rPr>
                <w:rFonts w:eastAsia="仿宋_GB2312"/>
                <w:color w:val="auto"/>
                <w:szCs w:val="21"/>
              </w:rPr>
            </w:pPr>
          </w:p>
        </w:tc>
        <w:tc>
          <w:tcPr>
            <w:tcW w:w="765"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Cs w:val="21"/>
              </w:rPr>
            </w:pPr>
          </w:p>
        </w:tc>
        <w:tc>
          <w:tcPr>
            <w:tcW w:w="881" w:type="dxa"/>
            <w:gridSpan w:val="2"/>
            <w:tcBorders>
              <w:top w:val="nil"/>
              <w:left w:val="nil"/>
              <w:bottom w:val="single" w:color="000000" w:sz="4" w:space="0"/>
              <w:right w:val="single" w:color="000000" w:sz="4" w:space="0"/>
            </w:tcBorders>
            <w:vAlign w:val="center"/>
          </w:tcPr>
          <w:p>
            <w:pPr>
              <w:spacing w:line="360" w:lineRule="exact"/>
              <w:jc w:val="center"/>
              <w:rPr>
                <w:rFonts w:eastAsia="仿宋_GB2312"/>
                <w:color w:val="auto"/>
                <w:szCs w:val="21"/>
              </w:rPr>
            </w:pPr>
          </w:p>
        </w:tc>
        <w:tc>
          <w:tcPr>
            <w:tcW w:w="1056" w:type="dxa"/>
            <w:gridSpan w:val="3"/>
            <w:tcBorders>
              <w:top w:val="nil"/>
              <w:left w:val="nil"/>
              <w:bottom w:val="single" w:color="auto" w:sz="4" w:space="0"/>
              <w:right w:val="single" w:color="auto" w:sz="4" w:space="0"/>
            </w:tcBorders>
            <w:vAlign w:val="center"/>
          </w:tcPr>
          <w:p>
            <w:pPr>
              <w:spacing w:line="360" w:lineRule="exact"/>
              <w:jc w:val="center"/>
              <w:rPr>
                <w:rFonts w:eastAsia="仿宋_GB2312"/>
                <w:color w:val="auto"/>
                <w:szCs w:val="21"/>
              </w:rPr>
            </w:pPr>
          </w:p>
        </w:tc>
        <w:tc>
          <w:tcPr>
            <w:tcW w:w="686"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eastAsia="仿宋_GB2312"/>
                <w:color w:val="auto"/>
                <w:szCs w:val="21"/>
              </w:rPr>
            </w:pPr>
          </w:p>
        </w:tc>
        <w:tc>
          <w:tcPr>
            <w:tcW w:w="709"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eastAsia="仿宋_GB2312"/>
                <w:color w:val="auto"/>
                <w:szCs w:val="21"/>
              </w:rPr>
            </w:pPr>
          </w:p>
        </w:tc>
      </w:tr>
      <w:tr>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color w:val="auto"/>
                <w:szCs w:val="21"/>
              </w:rPr>
            </w:pPr>
            <w:r>
              <w:rPr>
                <w:rFonts w:hint="eastAsia" w:eastAsia="仿宋_GB2312"/>
                <w:color w:val="auto"/>
                <w:szCs w:val="21"/>
              </w:rPr>
              <w:t>3</w:t>
            </w:r>
          </w:p>
        </w:tc>
        <w:tc>
          <w:tcPr>
            <w:tcW w:w="1462" w:type="dxa"/>
            <w:tcBorders>
              <w:top w:val="nil"/>
              <w:left w:val="nil"/>
              <w:bottom w:val="single" w:color="000000" w:sz="4" w:space="0"/>
              <w:right w:val="single" w:color="000000" w:sz="4" w:space="0"/>
            </w:tcBorders>
            <w:vAlign w:val="center"/>
          </w:tcPr>
          <w:p>
            <w:pPr>
              <w:spacing w:line="360" w:lineRule="exact"/>
              <w:jc w:val="center"/>
              <w:rPr>
                <w:rFonts w:eastAsia="仿宋_GB2312"/>
                <w:color w:val="auto"/>
                <w:szCs w:val="21"/>
              </w:rPr>
            </w:pPr>
          </w:p>
        </w:tc>
        <w:tc>
          <w:tcPr>
            <w:tcW w:w="2663" w:type="dxa"/>
            <w:tcBorders>
              <w:top w:val="nil"/>
              <w:left w:val="nil"/>
              <w:bottom w:val="single" w:color="000000" w:sz="4" w:space="0"/>
              <w:right w:val="single" w:color="000000" w:sz="4" w:space="0"/>
            </w:tcBorders>
            <w:vAlign w:val="center"/>
          </w:tcPr>
          <w:p>
            <w:pPr>
              <w:spacing w:line="360" w:lineRule="exact"/>
              <w:jc w:val="center"/>
              <w:rPr>
                <w:rFonts w:eastAsia="仿宋_GB2312"/>
                <w:color w:val="auto"/>
                <w:szCs w:val="21"/>
              </w:rPr>
            </w:pPr>
          </w:p>
        </w:tc>
        <w:tc>
          <w:tcPr>
            <w:tcW w:w="690" w:type="dxa"/>
            <w:tcBorders>
              <w:top w:val="nil"/>
              <w:left w:val="nil"/>
              <w:bottom w:val="single" w:color="000000" w:sz="4" w:space="0"/>
              <w:right w:val="single" w:color="000000" w:sz="4" w:space="0"/>
            </w:tcBorders>
            <w:vAlign w:val="center"/>
          </w:tcPr>
          <w:p>
            <w:pPr>
              <w:spacing w:line="360" w:lineRule="exact"/>
              <w:jc w:val="center"/>
              <w:rPr>
                <w:rFonts w:eastAsia="仿宋_GB2312"/>
                <w:color w:val="auto"/>
                <w:szCs w:val="21"/>
              </w:rPr>
            </w:pPr>
          </w:p>
        </w:tc>
        <w:tc>
          <w:tcPr>
            <w:tcW w:w="660" w:type="dxa"/>
            <w:tcBorders>
              <w:top w:val="nil"/>
              <w:left w:val="nil"/>
              <w:bottom w:val="single" w:color="000000" w:sz="4" w:space="0"/>
              <w:right w:val="single" w:color="000000" w:sz="4" w:space="0"/>
            </w:tcBorders>
            <w:vAlign w:val="center"/>
          </w:tcPr>
          <w:p>
            <w:pPr>
              <w:spacing w:line="360" w:lineRule="exact"/>
              <w:jc w:val="center"/>
              <w:rPr>
                <w:rFonts w:eastAsia="仿宋_GB2312"/>
                <w:color w:val="auto"/>
                <w:szCs w:val="21"/>
              </w:rPr>
            </w:pPr>
          </w:p>
        </w:tc>
        <w:tc>
          <w:tcPr>
            <w:tcW w:w="690" w:type="dxa"/>
            <w:gridSpan w:val="2"/>
            <w:tcBorders>
              <w:top w:val="nil"/>
              <w:left w:val="nil"/>
              <w:bottom w:val="single" w:color="000000" w:sz="4" w:space="0"/>
              <w:right w:val="single" w:color="000000" w:sz="4" w:space="0"/>
            </w:tcBorders>
            <w:vAlign w:val="center"/>
          </w:tcPr>
          <w:p>
            <w:pPr>
              <w:spacing w:line="360" w:lineRule="exact"/>
              <w:jc w:val="center"/>
              <w:rPr>
                <w:rFonts w:eastAsia="仿宋_GB2312"/>
                <w:color w:val="auto"/>
                <w:szCs w:val="21"/>
              </w:rPr>
            </w:pPr>
          </w:p>
        </w:tc>
        <w:tc>
          <w:tcPr>
            <w:tcW w:w="765"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Cs w:val="21"/>
              </w:rPr>
            </w:pPr>
          </w:p>
        </w:tc>
        <w:tc>
          <w:tcPr>
            <w:tcW w:w="881" w:type="dxa"/>
            <w:gridSpan w:val="2"/>
            <w:tcBorders>
              <w:top w:val="nil"/>
              <w:left w:val="nil"/>
              <w:bottom w:val="single" w:color="000000" w:sz="4" w:space="0"/>
              <w:right w:val="single" w:color="000000" w:sz="4" w:space="0"/>
            </w:tcBorders>
            <w:vAlign w:val="center"/>
          </w:tcPr>
          <w:p>
            <w:pPr>
              <w:spacing w:line="360" w:lineRule="exact"/>
              <w:jc w:val="center"/>
              <w:rPr>
                <w:rFonts w:eastAsia="仿宋_GB2312"/>
                <w:color w:val="auto"/>
                <w:szCs w:val="21"/>
              </w:rPr>
            </w:pPr>
          </w:p>
        </w:tc>
        <w:tc>
          <w:tcPr>
            <w:tcW w:w="1056" w:type="dxa"/>
            <w:gridSpan w:val="3"/>
            <w:tcBorders>
              <w:top w:val="nil"/>
              <w:left w:val="nil"/>
              <w:bottom w:val="single" w:color="auto" w:sz="4" w:space="0"/>
              <w:right w:val="single" w:color="auto" w:sz="4" w:space="0"/>
            </w:tcBorders>
            <w:vAlign w:val="center"/>
          </w:tcPr>
          <w:p>
            <w:pPr>
              <w:spacing w:line="360" w:lineRule="exact"/>
              <w:jc w:val="center"/>
              <w:rPr>
                <w:rFonts w:eastAsia="仿宋_GB2312"/>
                <w:color w:val="auto"/>
                <w:szCs w:val="21"/>
              </w:rPr>
            </w:pPr>
          </w:p>
        </w:tc>
        <w:tc>
          <w:tcPr>
            <w:tcW w:w="686"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eastAsia="仿宋_GB2312"/>
                <w:color w:val="auto"/>
                <w:szCs w:val="21"/>
              </w:rPr>
            </w:pPr>
          </w:p>
        </w:tc>
        <w:tc>
          <w:tcPr>
            <w:tcW w:w="709"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eastAsia="仿宋_GB2312"/>
                <w:color w:val="auto"/>
                <w:szCs w:val="21"/>
              </w:rPr>
            </w:pPr>
          </w:p>
        </w:tc>
      </w:tr>
      <w:tr>
        <w:tblPrEx>
          <w:tblCellMar>
            <w:top w:w="0" w:type="dxa"/>
            <w:left w:w="108" w:type="dxa"/>
            <w:bottom w:w="0" w:type="dxa"/>
            <w:right w:w="108" w:type="dxa"/>
          </w:tblCellMar>
        </w:tblPrEx>
        <w:trPr>
          <w:gridAfter w:val="3"/>
          <w:wAfter w:w="367" w:type="dxa"/>
          <w:trHeight w:val="330" w:hRule="atLeast"/>
          <w:jc w:val="center"/>
        </w:trPr>
        <w:tc>
          <w:tcPr>
            <w:tcW w:w="625" w:type="dxa"/>
            <w:tcBorders>
              <w:top w:val="nil"/>
              <w:left w:val="single" w:color="auto" w:sz="4" w:space="0"/>
              <w:bottom w:val="single" w:color="auto" w:sz="4" w:space="0"/>
              <w:right w:val="single" w:color="auto" w:sz="4" w:space="0"/>
            </w:tcBorders>
            <w:vAlign w:val="center"/>
          </w:tcPr>
          <w:p>
            <w:pPr>
              <w:jc w:val="center"/>
              <w:rPr>
                <w:b/>
                <w:color w:val="auto"/>
                <w:sz w:val="18"/>
                <w:szCs w:val="18"/>
              </w:rPr>
            </w:pPr>
            <w:r>
              <w:rPr>
                <w:rFonts w:hint="eastAsia"/>
                <w:b/>
                <w:color w:val="auto"/>
                <w:sz w:val="18"/>
                <w:szCs w:val="18"/>
              </w:rPr>
              <w:t>合计</w:t>
            </w:r>
          </w:p>
        </w:tc>
        <w:tc>
          <w:tcPr>
            <w:tcW w:w="1462"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Cs w:val="21"/>
              </w:rPr>
            </w:pPr>
          </w:p>
        </w:tc>
        <w:tc>
          <w:tcPr>
            <w:tcW w:w="2663"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Cs w:val="21"/>
              </w:rPr>
            </w:pPr>
          </w:p>
        </w:tc>
        <w:tc>
          <w:tcPr>
            <w:tcW w:w="690"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Cs w:val="21"/>
              </w:rPr>
            </w:pPr>
          </w:p>
        </w:tc>
        <w:tc>
          <w:tcPr>
            <w:tcW w:w="660"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Cs w:val="21"/>
              </w:rPr>
            </w:pPr>
          </w:p>
        </w:tc>
        <w:tc>
          <w:tcPr>
            <w:tcW w:w="690" w:type="dxa"/>
            <w:gridSpan w:val="2"/>
            <w:tcBorders>
              <w:top w:val="nil"/>
              <w:left w:val="nil"/>
              <w:bottom w:val="single" w:color="auto" w:sz="4" w:space="0"/>
              <w:right w:val="single" w:color="auto" w:sz="4" w:space="0"/>
            </w:tcBorders>
            <w:vAlign w:val="center"/>
          </w:tcPr>
          <w:p>
            <w:pPr>
              <w:spacing w:line="360" w:lineRule="exact"/>
              <w:jc w:val="center"/>
              <w:rPr>
                <w:rFonts w:eastAsia="仿宋_GB2312"/>
                <w:color w:val="auto"/>
                <w:szCs w:val="21"/>
              </w:rPr>
            </w:pPr>
          </w:p>
        </w:tc>
        <w:tc>
          <w:tcPr>
            <w:tcW w:w="765"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Cs w:val="21"/>
              </w:rPr>
            </w:pPr>
          </w:p>
        </w:tc>
        <w:tc>
          <w:tcPr>
            <w:tcW w:w="881" w:type="dxa"/>
            <w:gridSpan w:val="2"/>
            <w:tcBorders>
              <w:top w:val="nil"/>
              <w:left w:val="nil"/>
              <w:bottom w:val="single" w:color="auto" w:sz="4" w:space="0"/>
              <w:right w:val="single" w:color="auto" w:sz="4" w:space="0"/>
            </w:tcBorders>
            <w:vAlign w:val="center"/>
          </w:tcPr>
          <w:p>
            <w:pPr>
              <w:spacing w:line="360" w:lineRule="exact"/>
              <w:jc w:val="center"/>
              <w:rPr>
                <w:rFonts w:eastAsia="仿宋_GB2312"/>
                <w:color w:val="auto"/>
                <w:szCs w:val="21"/>
              </w:rPr>
            </w:pPr>
          </w:p>
        </w:tc>
        <w:tc>
          <w:tcPr>
            <w:tcW w:w="1056" w:type="dxa"/>
            <w:gridSpan w:val="3"/>
            <w:tcBorders>
              <w:top w:val="nil"/>
              <w:left w:val="nil"/>
              <w:bottom w:val="single" w:color="auto" w:sz="4" w:space="0"/>
              <w:right w:val="single" w:color="auto" w:sz="4" w:space="0"/>
            </w:tcBorders>
            <w:vAlign w:val="center"/>
          </w:tcPr>
          <w:p>
            <w:pPr>
              <w:spacing w:line="360" w:lineRule="exact"/>
              <w:jc w:val="center"/>
              <w:rPr>
                <w:rFonts w:eastAsia="仿宋_GB2312"/>
                <w:color w:val="auto"/>
                <w:szCs w:val="21"/>
              </w:rPr>
            </w:pPr>
          </w:p>
        </w:tc>
        <w:tc>
          <w:tcPr>
            <w:tcW w:w="68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auto"/>
                <w:szCs w:val="21"/>
              </w:rPr>
            </w:pPr>
          </w:p>
        </w:tc>
        <w:tc>
          <w:tcPr>
            <w:tcW w:w="709"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eastAsia="仿宋_GB2312"/>
                <w:color w:val="auto"/>
                <w:szCs w:val="21"/>
              </w:rPr>
            </w:pPr>
          </w:p>
        </w:tc>
      </w:tr>
      <w:tr>
        <w:tblPrEx>
          <w:tblCellMar>
            <w:top w:w="0" w:type="dxa"/>
            <w:left w:w="108" w:type="dxa"/>
            <w:bottom w:w="0" w:type="dxa"/>
            <w:right w:w="108" w:type="dxa"/>
          </w:tblCellMar>
        </w:tblPrEx>
        <w:trPr>
          <w:gridAfter w:val="3"/>
          <w:wAfter w:w="367" w:type="dxa"/>
          <w:trHeight w:val="453" w:hRule="atLeast"/>
          <w:jc w:val="center"/>
        </w:trPr>
        <w:tc>
          <w:tcPr>
            <w:tcW w:w="20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kern w:val="0"/>
                <w:sz w:val="20"/>
                <w:szCs w:val="20"/>
              </w:rPr>
            </w:pPr>
            <w:r>
              <w:rPr>
                <w:rFonts w:hint="eastAsia" w:ascii="宋体" w:hAnsi="宋体" w:cs="宋体"/>
                <w:b/>
                <w:bCs/>
                <w:color w:val="auto"/>
                <w:kern w:val="0"/>
                <w:sz w:val="20"/>
                <w:szCs w:val="20"/>
              </w:rPr>
              <w:t>含税合同金额大写</w:t>
            </w:r>
          </w:p>
        </w:tc>
        <w:tc>
          <w:tcPr>
            <w:tcW w:w="8800" w:type="dxa"/>
            <w:gridSpan w:val="15"/>
            <w:tcBorders>
              <w:top w:val="single" w:color="auto" w:sz="4" w:space="0"/>
              <w:left w:val="nil"/>
              <w:bottom w:val="single" w:color="auto" w:sz="4" w:space="0"/>
              <w:right w:val="single" w:color="000000" w:sz="4" w:space="0"/>
            </w:tcBorders>
            <w:vAlign w:val="center"/>
          </w:tcPr>
          <w:p>
            <w:pPr>
              <w:jc w:val="center"/>
              <w:rPr>
                <w:rFonts w:ascii="宋体" w:hAnsi="宋体" w:cs="宋体"/>
                <w:b/>
                <w:bCs/>
                <w:color w:val="auto"/>
                <w:kern w:val="0"/>
                <w:sz w:val="20"/>
                <w:szCs w:val="20"/>
              </w:rPr>
            </w:pPr>
          </w:p>
        </w:tc>
      </w:tr>
      <w:tr>
        <w:tblPrEx>
          <w:tblCellMar>
            <w:top w:w="0" w:type="dxa"/>
            <w:left w:w="108" w:type="dxa"/>
            <w:bottom w:w="0" w:type="dxa"/>
            <w:right w:w="108" w:type="dxa"/>
          </w:tblCellMar>
        </w:tblPrEx>
        <w:trPr>
          <w:gridAfter w:val="3"/>
          <w:wAfter w:w="367" w:type="dxa"/>
          <w:trHeight w:val="449" w:hRule="atLeast"/>
          <w:jc w:val="center"/>
        </w:trPr>
        <w:tc>
          <w:tcPr>
            <w:tcW w:w="2087" w:type="dxa"/>
            <w:gridSpan w:val="2"/>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b/>
                <w:bCs/>
                <w:color w:val="auto"/>
                <w:kern w:val="0"/>
                <w:sz w:val="20"/>
                <w:szCs w:val="20"/>
              </w:rPr>
            </w:pPr>
            <w:r>
              <w:rPr>
                <w:rFonts w:hint="eastAsia" w:ascii="宋体" w:hAnsi="宋体" w:cs="宋体"/>
                <w:b/>
                <w:bCs/>
                <w:color w:val="auto"/>
                <w:kern w:val="0"/>
                <w:sz w:val="20"/>
                <w:szCs w:val="20"/>
              </w:rPr>
              <w:t>不含税合同金额大写</w:t>
            </w:r>
          </w:p>
        </w:tc>
        <w:tc>
          <w:tcPr>
            <w:tcW w:w="8800" w:type="dxa"/>
            <w:gridSpan w:val="15"/>
            <w:tcBorders>
              <w:top w:val="single" w:color="auto" w:sz="4" w:space="0"/>
              <w:left w:val="nil"/>
              <w:bottom w:val="single" w:color="auto" w:sz="4" w:space="0"/>
              <w:right w:val="single" w:color="000000" w:sz="4" w:space="0"/>
            </w:tcBorders>
            <w:vAlign w:val="center"/>
          </w:tcPr>
          <w:p>
            <w:pPr>
              <w:jc w:val="center"/>
              <w:rPr>
                <w:rFonts w:ascii="宋体" w:hAnsi="宋体" w:cs="宋体"/>
                <w:b/>
                <w:bCs/>
                <w:color w:val="auto"/>
                <w:kern w:val="0"/>
                <w:sz w:val="20"/>
                <w:szCs w:val="20"/>
              </w:rPr>
            </w:pPr>
          </w:p>
        </w:tc>
      </w:tr>
      <w:tr>
        <w:tblPrEx>
          <w:tblCellMar>
            <w:top w:w="0" w:type="dxa"/>
            <w:left w:w="108" w:type="dxa"/>
            <w:bottom w:w="0" w:type="dxa"/>
            <w:right w:w="108" w:type="dxa"/>
          </w:tblCellMar>
        </w:tblPrEx>
        <w:trPr>
          <w:gridAfter w:val="3"/>
          <w:wAfter w:w="367" w:type="dxa"/>
          <w:trHeight w:val="704" w:hRule="atLeast"/>
          <w:jc w:val="center"/>
        </w:trPr>
        <w:tc>
          <w:tcPr>
            <w:tcW w:w="2087" w:type="dxa"/>
            <w:gridSpan w:val="2"/>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b/>
                <w:bCs/>
                <w:color w:val="auto"/>
                <w:kern w:val="0"/>
                <w:sz w:val="20"/>
                <w:szCs w:val="20"/>
              </w:rPr>
            </w:pPr>
            <w:r>
              <w:rPr>
                <w:rFonts w:hint="eastAsia" w:ascii="宋体" w:hAnsi="宋体" w:cs="宋体"/>
                <w:b/>
                <w:bCs/>
                <w:color w:val="auto"/>
                <w:kern w:val="0"/>
                <w:sz w:val="20"/>
                <w:szCs w:val="20"/>
              </w:rPr>
              <w:t>备注</w:t>
            </w:r>
          </w:p>
        </w:tc>
        <w:tc>
          <w:tcPr>
            <w:tcW w:w="8800" w:type="dxa"/>
            <w:gridSpan w:val="15"/>
            <w:tcBorders>
              <w:top w:val="single" w:color="auto" w:sz="4" w:space="0"/>
              <w:left w:val="nil"/>
              <w:bottom w:val="single" w:color="auto" w:sz="4" w:space="0"/>
              <w:right w:val="single" w:color="000000" w:sz="4" w:space="0"/>
            </w:tcBorders>
            <w:vAlign w:val="center"/>
          </w:tcPr>
          <w:p>
            <w:pPr>
              <w:numPr>
                <w:ilvl w:val="0"/>
                <w:numId w:val="3"/>
              </w:numPr>
              <w:ind w:firstLine="405"/>
              <w:jc w:val="left"/>
              <w:rPr>
                <w:rFonts w:ascii="宋体" w:hAnsi="宋体" w:cs="宋体"/>
                <w:b/>
                <w:bCs/>
                <w:color w:val="auto"/>
                <w:kern w:val="0"/>
                <w:sz w:val="20"/>
                <w:szCs w:val="20"/>
              </w:rPr>
            </w:pPr>
            <w:r>
              <w:rPr>
                <w:rFonts w:hint="eastAsia" w:ascii="宋体" w:hAnsi="宋体" w:cs="宋体"/>
                <w:b/>
                <w:bCs/>
                <w:color w:val="auto"/>
                <w:kern w:val="0"/>
                <w:sz w:val="20"/>
                <w:szCs w:val="20"/>
              </w:rPr>
              <w:t>供货期限内，按购买方实际的需求量供货，并以实际验收入库物资数量乘以以上对应物资单价结算，交货时间和数量以购买方通知时间为准。</w:t>
            </w:r>
          </w:p>
          <w:p>
            <w:pPr>
              <w:numPr>
                <w:ilvl w:val="0"/>
                <w:numId w:val="3"/>
              </w:numPr>
              <w:ind w:firstLine="405"/>
              <w:jc w:val="left"/>
              <w:rPr>
                <w:rFonts w:ascii="宋体" w:hAnsi="宋体" w:cs="宋体"/>
                <w:b/>
                <w:bCs/>
                <w:color w:val="auto"/>
                <w:kern w:val="0"/>
                <w:sz w:val="20"/>
                <w:szCs w:val="20"/>
              </w:rPr>
            </w:pPr>
            <w:r>
              <w:rPr>
                <w:rFonts w:hint="eastAsia" w:ascii="宋体" w:hAnsi="宋体" w:cs="宋体"/>
                <w:b/>
                <w:bCs/>
                <w:color w:val="auto"/>
                <w:kern w:val="0"/>
                <w:sz w:val="20"/>
                <w:szCs w:val="20"/>
              </w:rPr>
              <w:t>购买方订购销售方物资到厂验收合格后，检修期结束后或榨季期结束后有剩余未使用的物资需退还给销售方，所退物资必须全新未使用过，发货物流点由销售方指定，产生的运费需购买方承担。</w:t>
            </w:r>
          </w:p>
          <w:p>
            <w:pPr>
              <w:numPr>
                <w:ilvl w:val="0"/>
                <w:numId w:val="3"/>
              </w:numPr>
              <w:ind w:firstLine="405"/>
              <w:jc w:val="left"/>
              <w:rPr>
                <w:rFonts w:ascii="宋体" w:hAnsi="宋体" w:cs="宋体"/>
                <w:b/>
                <w:bCs/>
                <w:color w:val="auto"/>
                <w:kern w:val="0"/>
                <w:sz w:val="20"/>
                <w:szCs w:val="20"/>
              </w:rPr>
            </w:pPr>
            <w:r>
              <w:rPr>
                <w:rFonts w:hint="eastAsia" w:ascii="宋体" w:hAnsi="宋体" w:cs="宋体"/>
                <w:b/>
                <w:bCs/>
                <w:color w:val="auto"/>
                <w:kern w:val="0"/>
                <w:sz w:val="20"/>
                <w:szCs w:val="20"/>
              </w:rPr>
              <w:t>购买方所订购的物资属非国标产品及按购买方要求加工的产品不能退货。</w:t>
            </w:r>
          </w:p>
          <w:p>
            <w:pPr>
              <w:numPr>
                <w:ilvl w:val="0"/>
                <w:numId w:val="3"/>
              </w:numPr>
              <w:ind w:firstLine="405"/>
              <w:jc w:val="left"/>
              <w:rPr>
                <w:rFonts w:ascii="宋体" w:hAnsi="宋体" w:cs="宋体"/>
                <w:b/>
                <w:bCs/>
                <w:color w:val="auto"/>
                <w:kern w:val="0"/>
                <w:sz w:val="20"/>
                <w:szCs w:val="20"/>
              </w:rPr>
            </w:pPr>
            <w:r>
              <w:rPr>
                <w:rFonts w:hint="eastAsia" w:ascii="宋体" w:hAnsi="宋体" w:cs="宋体"/>
                <w:b/>
                <w:bCs/>
                <w:color w:val="auto"/>
                <w:kern w:val="0"/>
                <w:sz w:val="20"/>
                <w:szCs w:val="20"/>
              </w:rPr>
              <w:t>购买方所订购物资有保质期的，剩余保质期在1个月内的不能退货。</w:t>
            </w:r>
          </w:p>
          <w:p>
            <w:pPr>
              <w:numPr>
                <w:ilvl w:val="0"/>
                <w:numId w:val="3"/>
              </w:numPr>
              <w:ind w:firstLine="405"/>
              <w:jc w:val="left"/>
              <w:rPr>
                <w:rFonts w:ascii="宋体" w:hAnsi="宋体" w:cs="宋体"/>
                <w:b/>
                <w:bCs/>
                <w:color w:val="auto"/>
                <w:kern w:val="0"/>
                <w:sz w:val="20"/>
                <w:szCs w:val="20"/>
              </w:rPr>
            </w:pPr>
            <w:r>
              <w:rPr>
                <w:rFonts w:hint="eastAsia" w:ascii="宋体" w:hAnsi="宋体" w:cs="宋体"/>
                <w:b/>
                <w:bCs/>
                <w:color w:val="auto"/>
                <w:kern w:val="0"/>
                <w:sz w:val="20"/>
                <w:szCs w:val="20"/>
              </w:rPr>
              <w:t>销售方发给购买方的物资若有保质期，原则上保质期必须在12个月以上，具体以物资的实际保质期时间长短为准。</w:t>
            </w:r>
          </w:p>
        </w:tc>
      </w:tr>
      <w:tr>
        <w:tblPrEx>
          <w:tblCellMar>
            <w:top w:w="0" w:type="dxa"/>
            <w:left w:w="108" w:type="dxa"/>
            <w:bottom w:w="0" w:type="dxa"/>
            <w:right w:w="108" w:type="dxa"/>
          </w:tblCellMar>
        </w:tblPrEx>
        <w:trPr>
          <w:trHeight w:val="299" w:hRule="atLeast"/>
          <w:jc w:val="center"/>
        </w:trPr>
        <w:tc>
          <w:tcPr>
            <w:tcW w:w="625" w:type="dxa"/>
            <w:tcBorders>
              <w:top w:val="nil"/>
              <w:left w:val="nil"/>
              <w:bottom w:val="nil"/>
              <w:right w:val="nil"/>
            </w:tcBorders>
            <w:vAlign w:val="center"/>
          </w:tcPr>
          <w:p>
            <w:pPr>
              <w:jc w:val="center"/>
              <w:rPr>
                <w:rFonts w:ascii="宋体" w:hAnsi="宋体" w:cs="宋体"/>
                <w:color w:val="auto"/>
                <w:kern w:val="0"/>
                <w:sz w:val="20"/>
                <w:szCs w:val="20"/>
              </w:rPr>
            </w:pPr>
            <w:r>
              <w:rPr>
                <w:rFonts w:hint="eastAsia" w:ascii="宋体" w:hAnsi="宋体" w:cs="宋体"/>
                <w:color w:val="auto"/>
                <w:kern w:val="0"/>
                <w:sz w:val="20"/>
                <w:szCs w:val="20"/>
              </w:rPr>
              <w:t>注</w:t>
            </w:r>
          </w:p>
        </w:tc>
        <w:tc>
          <w:tcPr>
            <w:tcW w:w="4815" w:type="dxa"/>
            <w:gridSpan w:val="3"/>
            <w:tcBorders>
              <w:top w:val="nil"/>
              <w:left w:val="nil"/>
              <w:bottom w:val="nil"/>
              <w:right w:val="nil"/>
            </w:tcBorders>
            <w:vAlign w:val="center"/>
          </w:tcPr>
          <w:p>
            <w:pPr>
              <w:jc w:val="left"/>
              <w:rPr>
                <w:rFonts w:ascii="宋体" w:hAnsi="宋体" w:cs="宋体"/>
                <w:color w:val="auto"/>
                <w:kern w:val="0"/>
                <w:sz w:val="20"/>
                <w:szCs w:val="20"/>
              </w:rPr>
            </w:pPr>
            <w:r>
              <w:rPr>
                <w:rFonts w:hint="eastAsia" w:ascii="宋体" w:hAnsi="宋体" w:cs="宋体"/>
                <w:color w:val="auto"/>
                <w:kern w:val="0"/>
                <w:sz w:val="20"/>
                <w:szCs w:val="20"/>
              </w:rPr>
              <w:t>1、结算量根据采购方实际需求量结算</w:t>
            </w:r>
          </w:p>
        </w:tc>
        <w:tc>
          <w:tcPr>
            <w:tcW w:w="660" w:type="dxa"/>
            <w:tcBorders>
              <w:top w:val="nil"/>
              <w:left w:val="nil"/>
              <w:bottom w:val="nil"/>
              <w:right w:val="nil"/>
            </w:tcBorders>
            <w:vAlign w:val="center"/>
          </w:tcPr>
          <w:p>
            <w:pPr>
              <w:jc w:val="left"/>
              <w:rPr>
                <w:rFonts w:ascii="宋体" w:hAnsi="宋体" w:cs="宋体"/>
                <w:color w:val="auto"/>
                <w:kern w:val="0"/>
                <w:sz w:val="20"/>
                <w:szCs w:val="20"/>
              </w:rPr>
            </w:pPr>
          </w:p>
        </w:tc>
        <w:tc>
          <w:tcPr>
            <w:tcW w:w="478" w:type="dxa"/>
            <w:tcBorders>
              <w:top w:val="nil"/>
              <w:left w:val="nil"/>
              <w:bottom w:val="nil"/>
              <w:right w:val="nil"/>
            </w:tcBorders>
            <w:vAlign w:val="center"/>
          </w:tcPr>
          <w:p>
            <w:pPr>
              <w:jc w:val="left"/>
              <w:rPr>
                <w:rFonts w:ascii="宋体" w:hAnsi="宋体" w:cs="宋体"/>
                <w:color w:val="auto"/>
                <w:kern w:val="0"/>
                <w:sz w:val="20"/>
                <w:szCs w:val="20"/>
              </w:rPr>
            </w:pPr>
          </w:p>
        </w:tc>
        <w:tc>
          <w:tcPr>
            <w:tcW w:w="1245" w:type="dxa"/>
            <w:gridSpan w:val="3"/>
            <w:tcBorders>
              <w:top w:val="nil"/>
              <w:left w:val="nil"/>
              <w:bottom w:val="nil"/>
              <w:right w:val="nil"/>
            </w:tcBorders>
            <w:vAlign w:val="center"/>
          </w:tcPr>
          <w:p>
            <w:pPr>
              <w:jc w:val="left"/>
              <w:rPr>
                <w:rFonts w:ascii="宋体" w:hAnsi="宋体" w:cs="宋体"/>
                <w:color w:val="auto"/>
                <w:kern w:val="0"/>
                <w:sz w:val="20"/>
                <w:szCs w:val="20"/>
              </w:rPr>
            </w:pPr>
          </w:p>
        </w:tc>
        <w:tc>
          <w:tcPr>
            <w:tcW w:w="765" w:type="dxa"/>
            <w:gridSpan w:val="2"/>
            <w:tcBorders>
              <w:top w:val="nil"/>
              <w:left w:val="nil"/>
              <w:bottom w:val="nil"/>
              <w:right w:val="nil"/>
            </w:tcBorders>
            <w:vAlign w:val="center"/>
          </w:tcPr>
          <w:p>
            <w:pPr>
              <w:jc w:val="left"/>
              <w:rPr>
                <w:rFonts w:ascii="宋体" w:hAnsi="宋体" w:cs="宋体"/>
                <w:color w:val="auto"/>
                <w:kern w:val="0"/>
                <w:sz w:val="20"/>
                <w:szCs w:val="20"/>
              </w:rPr>
            </w:pPr>
          </w:p>
        </w:tc>
        <w:tc>
          <w:tcPr>
            <w:tcW w:w="491" w:type="dxa"/>
            <w:tcBorders>
              <w:top w:val="nil"/>
              <w:left w:val="nil"/>
              <w:bottom w:val="nil"/>
              <w:right w:val="nil"/>
            </w:tcBorders>
            <w:vAlign w:val="center"/>
          </w:tcPr>
          <w:p>
            <w:pPr>
              <w:jc w:val="left"/>
              <w:rPr>
                <w:rFonts w:ascii="宋体" w:hAnsi="宋体" w:cs="宋体"/>
                <w:color w:val="auto"/>
                <w:kern w:val="0"/>
                <w:sz w:val="20"/>
                <w:szCs w:val="20"/>
              </w:rPr>
            </w:pPr>
          </w:p>
        </w:tc>
        <w:tc>
          <w:tcPr>
            <w:tcW w:w="1099" w:type="dxa"/>
            <w:gridSpan w:val="3"/>
            <w:tcBorders>
              <w:top w:val="nil"/>
              <w:left w:val="nil"/>
              <w:bottom w:val="nil"/>
              <w:right w:val="nil"/>
            </w:tcBorders>
            <w:vAlign w:val="center"/>
          </w:tcPr>
          <w:p>
            <w:pPr>
              <w:jc w:val="left"/>
              <w:rPr>
                <w:rFonts w:ascii="宋体" w:hAnsi="宋体" w:cs="宋体"/>
                <w:color w:val="auto"/>
                <w:kern w:val="0"/>
                <w:sz w:val="20"/>
                <w:szCs w:val="20"/>
              </w:rPr>
            </w:pPr>
          </w:p>
        </w:tc>
        <w:tc>
          <w:tcPr>
            <w:tcW w:w="840" w:type="dxa"/>
            <w:gridSpan w:val="4"/>
            <w:tcBorders>
              <w:top w:val="nil"/>
              <w:left w:val="nil"/>
              <w:bottom w:val="nil"/>
              <w:right w:val="nil"/>
            </w:tcBorders>
            <w:vAlign w:val="center"/>
          </w:tcPr>
          <w:p>
            <w:pPr>
              <w:jc w:val="left"/>
              <w:rPr>
                <w:rFonts w:ascii="宋体" w:hAnsi="宋体" w:cs="宋体"/>
                <w:color w:val="auto"/>
                <w:kern w:val="0"/>
                <w:sz w:val="20"/>
                <w:szCs w:val="20"/>
              </w:rPr>
            </w:pPr>
          </w:p>
        </w:tc>
        <w:tc>
          <w:tcPr>
            <w:tcW w:w="236" w:type="dxa"/>
            <w:tcBorders>
              <w:top w:val="nil"/>
              <w:left w:val="nil"/>
              <w:bottom w:val="nil"/>
              <w:right w:val="nil"/>
            </w:tcBorders>
            <w:vAlign w:val="center"/>
          </w:tcPr>
          <w:p>
            <w:pPr>
              <w:jc w:val="left"/>
              <w:rPr>
                <w:rFonts w:ascii="宋体" w:hAnsi="宋体" w:cs="宋体"/>
                <w:color w:val="auto"/>
                <w:kern w:val="0"/>
                <w:sz w:val="20"/>
                <w:szCs w:val="20"/>
              </w:rPr>
            </w:pPr>
          </w:p>
        </w:tc>
      </w:tr>
      <w:tr>
        <w:tblPrEx>
          <w:tblCellMar>
            <w:top w:w="0" w:type="dxa"/>
            <w:left w:w="108" w:type="dxa"/>
            <w:bottom w:w="0" w:type="dxa"/>
            <w:right w:w="108" w:type="dxa"/>
          </w:tblCellMar>
        </w:tblPrEx>
        <w:trPr>
          <w:gridAfter w:val="2"/>
          <w:wAfter w:w="285" w:type="dxa"/>
          <w:trHeight w:val="375" w:hRule="atLeast"/>
          <w:jc w:val="center"/>
        </w:trPr>
        <w:tc>
          <w:tcPr>
            <w:tcW w:w="625" w:type="dxa"/>
            <w:tcBorders>
              <w:top w:val="nil"/>
              <w:left w:val="nil"/>
              <w:bottom w:val="nil"/>
              <w:right w:val="nil"/>
            </w:tcBorders>
            <w:vAlign w:val="center"/>
          </w:tcPr>
          <w:p>
            <w:pPr>
              <w:jc w:val="center"/>
              <w:rPr>
                <w:rFonts w:ascii="宋体" w:hAnsi="宋体" w:cs="宋体"/>
                <w:color w:val="auto"/>
                <w:kern w:val="0"/>
                <w:sz w:val="20"/>
                <w:szCs w:val="20"/>
              </w:rPr>
            </w:pPr>
          </w:p>
        </w:tc>
        <w:tc>
          <w:tcPr>
            <w:tcW w:w="6165" w:type="dxa"/>
            <w:gridSpan w:val="6"/>
            <w:tcBorders>
              <w:top w:val="nil"/>
              <w:left w:val="nil"/>
              <w:bottom w:val="nil"/>
              <w:right w:val="nil"/>
            </w:tcBorders>
            <w:vAlign w:val="center"/>
          </w:tcPr>
          <w:p>
            <w:pPr>
              <w:jc w:val="left"/>
              <w:rPr>
                <w:rFonts w:ascii="宋体" w:hAnsi="宋体" w:cs="宋体"/>
                <w:color w:val="auto"/>
                <w:kern w:val="0"/>
                <w:sz w:val="20"/>
                <w:szCs w:val="20"/>
              </w:rPr>
            </w:pPr>
            <w:r>
              <w:rPr>
                <w:rFonts w:hint="eastAsia" w:ascii="宋体" w:hAnsi="宋体" w:cs="宋体"/>
                <w:color w:val="auto"/>
                <w:kern w:val="0"/>
                <w:sz w:val="20"/>
                <w:szCs w:val="20"/>
              </w:rPr>
              <w:t>2、合同期内超过合同量的供货，按合同同等价结算</w:t>
            </w:r>
          </w:p>
        </w:tc>
        <w:tc>
          <w:tcPr>
            <w:tcW w:w="765" w:type="dxa"/>
            <w:tcBorders>
              <w:top w:val="nil"/>
              <w:left w:val="nil"/>
              <w:bottom w:val="nil"/>
              <w:right w:val="nil"/>
            </w:tcBorders>
            <w:vAlign w:val="center"/>
          </w:tcPr>
          <w:p>
            <w:pPr>
              <w:jc w:val="left"/>
              <w:rPr>
                <w:rFonts w:ascii="宋体" w:hAnsi="宋体" w:cs="宋体"/>
                <w:color w:val="auto"/>
                <w:kern w:val="0"/>
                <w:sz w:val="20"/>
                <w:szCs w:val="20"/>
              </w:rPr>
            </w:pPr>
          </w:p>
        </w:tc>
        <w:tc>
          <w:tcPr>
            <w:tcW w:w="881" w:type="dxa"/>
            <w:gridSpan w:val="2"/>
            <w:tcBorders>
              <w:top w:val="nil"/>
              <w:left w:val="nil"/>
              <w:bottom w:val="nil"/>
              <w:right w:val="nil"/>
            </w:tcBorders>
            <w:vAlign w:val="center"/>
          </w:tcPr>
          <w:p>
            <w:pPr>
              <w:jc w:val="left"/>
              <w:rPr>
                <w:rFonts w:ascii="宋体" w:hAnsi="宋体" w:cs="宋体"/>
                <w:color w:val="auto"/>
                <w:kern w:val="0"/>
                <w:sz w:val="20"/>
                <w:szCs w:val="20"/>
              </w:rPr>
            </w:pPr>
          </w:p>
        </w:tc>
        <w:tc>
          <w:tcPr>
            <w:tcW w:w="1056" w:type="dxa"/>
            <w:gridSpan w:val="3"/>
            <w:tcBorders>
              <w:top w:val="nil"/>
              <w:left w:val="nil"/>
              <w:bottom w:val="nil"/>
              <w:right w:val="nil"/>
            </w:tcBorders>
            <w:vAlign w:val="center"/>
          </w:tcPr>
          <w:p>
            <w:pPr>
              <w:jc w:val="left"/>
              <w:rPr>
                <w:rFonts w:ascii="宋体" w:hAnsi="宋体" w:cs="宋体"/>
                <w:color w:val="auto"/>
                <w:kern w:val="0"/>
                <w:sz w:val="20"/>
                <w:szCs w:val="20"/>
              </w:rPr>
            </w:pPr>
          </w:p>
        </w:tc>
        <w:tc>
          <w:tcPr>
            <w:tcW w:w="236" w:type="dxa"/>
            <w:tcBorders>
              <w:top w:val="nil"/>
              <w:left w:val="nil"/>
              <w:bottom w:val="nil"/>
              <w:right w:val="nil"/>
            </w:tcBorders>
            <w:vAlign w:val="center"/>
          </w:tcPr>
          <w:p>
            <w:pPr>
              <w:jc w:val="left"/>
              <w:rPr>
                <w:rFonts w:ascii="宋体" w:hAnsi="宋体" w:cs="宋体"/>
                <w:color w:val="auto"/>
                <w:kern w:val="0"/>
                <w:sz w:val="20"/>
                <w:szCs w:val="20"/>
              </w:rPr>
            </w:pPr>
          </w:p>
        </w:tc>
        <w:tc>
          <w:tcPr>
            <w:tcW w:w="1005" w:type="dxa"/>
            <w:gridSpan w:val="2"/>
            <w:tcBorders>
              <w:top w:val="nil"/>
              <w:left w:val="nil"/>
              <w:bottom w:val="nil"/>
              <w:right w:val="nil"/>
            </w:tcBorders>
            <w:vAlign w:val="center"/>
          </w:tcPr>
          <w:p>
            <w:pPr>
              <w:jc w:val="left"/>
              <w:rPr>
                <w:rFonts w:ascii="宋体" w:hAnsi="宋体" w:cs="宋体"/>
                <w:color w:val="auto"/>
                <w:kern w:val="0"/>
                <w:sz w:val="20"/>
                <w:szCs w:val="20"/>
              </w:rPr>
            </w:pPr>
          </w:p>
        </w:tc>
        <w:tc>
          <w:tcPr>
            <w:tcW w:w="236" w:type="dxa"/>
            <w:gridSpan w:val="2"/>
            <w:tcBorders>
              <w:top w:val="nil"/>
              <w:left w:val="nil"/>
              <w:bottom w:val="nil"/>
              <w:right w:val="nil"/>
            </w:tcBorders>
            <w:vAlign w:val="center"/>
          </w:tcPr>
          <w:p>
            <w:pPr>
              <w:jc w:val="left"/>
              <w:rPr>
                <w:rFonts w:ascii="宋体" w:hAnsi="宋体" w:cs="宋体"/>
                <w:color w:val="auto"/>
                <w:kern w:val="0"/>
                <w:sz w:val="20"/>
                <w:szCs w:val="20"/>
              </w:rPr>
            </w:pPr>
          </w:p>
        </w:tc>
      </w:tr>
    </w:tbl>
    <w:p>
      <w:pPr>
        <w:widowControl/>
        <w:spacing w:line="500" w:lineRule="exact"/>
        <w:jc w:val="center"/>
        <w:rPr>
          <w:rFonts w:hint="eastAsia" w:ascii="仿宋_GB2312" w:hAnsi="黑体" w:eastAsia="仿宋_GB2312"/>
          <w:b/>
          <w:bCs/>
          <w:color w:val="auto"/>
          <w:sz w:val="44"/>
          <w:szCs w:val="44"/>
          <w:u w:val="single"/>
        </w:rPr>
      </w:pPr>
    </w:p>
    <w:p>
      <w:pPr>
        <w:pStyle w:val="7"/>
        <w:rPr>
          <w:rFonts w:hint="default"/>
          <w:color w:va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九</w:t>
      </w:r>
      <w:r>
        <w:rPr>
          <w:rFonts w:hint="default" w:ascii="Times New Roman" w:hAnsi="Times New Roman" w:eastAsia="黑体" w:cs="Times New Roman"/>
          <w:color w:val="auto"/>
          <w:sz w:val="32"/>
          <w:szCs w:val="32"/>
        </w:rPr>
        <w:t>、廉洁承诺书：</w:t>
      </w:r>
    </w:p>
    <w:p>
      <w:pPr>
        <w:pStyle w:val="2"/>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仿宋" w:cs="Times New Roman"/>
          <w:b/>
          <w:bCs/>
          <w:snapToGrid w:val="0"/>
          <w:color w:val="auto"/>
          <w:sz w:val="32"/>
          <w:szCs w:val="32"/>
          <w:lang w:eastAsia="zh-CN"/>
        </w:rPr>
      </w:pPr>
      <w:r>
        <w:rPr>
          <w:rFonts w:hint="default" w:ascii="Times New Roman" w:hAnsi="Times New Roman" w:eastAsia="仿宋" w:cs="Times New Roman"/>
          <w:bCs/>
          <w:snapToGrid w:val="0"/>
          <w:color w:val="auto"/>
          <w:sz w:val="36"/>
          <w:szCs w:val="36"/>
          <w:lang w:eastAsia="zh-CN"/>
        </w:rPr>
        <w:t>廉洁承诺书</w:t>
      </w:r>
    </w:p>
    <w:p>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 w:cs="Times New Roman"/>
          <w:color w:val="auto"/>
          <w:lang w:eastAsia="zh-CN"/>
        </w:rPr>
      </w:pPr>
    </w:p>
    <w:p>
      <w:pPr>
        <w:keepNext w:val="0"/>
        <w:keepLines w:val="0"/>
        <w:pageBreakBefore w:val="0"/>
        <w:widowControl w:val="0"/>
        <w:kinsoku/>
        <w:wordWrap/>
        <w:overflowPunct/>
        <w:topLinePunct w:val="0"/>
        <w:autoSpaceDE/>
        <w:autoSpaceDN/>
        <w:bidi w:val="0"/>
        <w:adjustRightInd w:val="0"/>
        <w:snapToGrid/>
        <w:spacing w:before="240" w:line="560" w:lineRule="exact"/>
        <w:textAlignment w:val="auto"/>
        <w:rPr>
          <w:rFonts w:hint="default" w:ascii="Times New Roman" w:hAnsi="Times New Roman" w:eastAsia="仿宋" w:cs="Times New Roman"/>
          <w:color w:val="auto"/>
          <w:sz w:val="30"/>
          <w:szCs w:val="30"/>
          <w:lang w:eastAsia="zh-CN"/>
        </w:rPr>
      </w:pPr>
      <w:r>
        <w:rPr>
          <w:rFonts w:hint="eastAsia" w:eastAsia="仿宋_GB2312" w:cs="Times New Roman"/>
          <w:color w:val="auto"/>
          <w:kern w:val="0"/>
          <w:sz w:val="32"/>
          <w:szCs w:val="32"/>
          <w:lang w:val="en-US" w:eastAsia="zh-CN"/>
        </w:rPr>
        <w:t>粤北</w:t>
      </w:r>
      <w:r>
        <w:rPr>
          <w:rFonts w:hint="default" w:ascii="Times New Roman" w:hAnsi="Times New Roman" w:eastAsia="仿宋_GB2312" w:cs="Times New Roman"/>
          <w:color w:val="auto"/>
          <w:kern w:val="0"/>
          <w:sz w:val="32"/>
          <w:szCs w:val="32"/>
          <w:lang w:eastAsia="zh-CN"/>
        </w:rPr>
        <w:t>糖业有限公司：</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为积极配合贵公司进行的项目招标工作，有效遏制不公平竞争和违规违纪问题的发生，确保招标工作的公平、公正、公开，我们特向贵公司承诺如下事项：</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1.自觉遵守国家法律法规及中粮糖业公司有关廉政建设制度。</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2.不使用不正当手段妨碍、排挤其它投标单位或串通投标。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3.按照招标文件规定的方式进行投标，不隐瞒本单位投标资质的真实情况，投标资质符合规定；保证不会以其他人名义投标或者以其他方式弄虚作假，骗取中标。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4.不将主体、关键性工作进行分包（包括贴牌生产、转包等）。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6.不向贵公司涉及招标的部门及个人支付好处费、介绍费；购置或提供通讯工具、交通工具、电脑等。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7.一旦发现相关人员在招标过程中有索要财物等不廉洁行为，坚决予以抵制，并及时向贵公司纪检监察部举报。</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8.我方自愿将本承诺书作为投标文件及合同的附件，具有同等的法律效力。</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9.若违反上述承诺或违反有关法律法规及贵公司有关规定，我方自愿永久放弃参与贵公司的所有业务往来，并承担贵公司制度规定的一切法律责任。</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10.本承诺书自签署之日起生效。</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投标单位（公章）：</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法定代表人或授权代理人（签名）：</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color w:val="auto"/>
          <w:kern w:val="0"/>
          <w:sz w:val="32"/>
          <w:szCs w:val="32"/>
          <w:lang w:val="zh-CN" w:eastAsia="zh-CN"/>
        </w:rPr>
        <w:t>日期：   年  月  日</w:t>
      </w: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eastAsia" w:ascii="黑体" w:hAnsi="黑体" w:eastAsia="黑体" w:cs="黑体"/>
          <w:b w:val="0"/>
          <w:bCs w:val="0"/>
          <w:color w:val="auto"/>
          <w:kern w:val="0"/>
          <w:sz w:val="32"/>
          <w:szCs w:val="32"/>
          <w:lang w:val="en-US" w:eastAsia="zh-CN"/>
        </w:rPr>
        <w:t>十、</w:t>
      </w:r>
      <w:r>
        <w:rPr>
          <w:rFonts w:hint="eastAsia" w:ascii="黑体" w:hAnsi="黑体" w:eastAsia="黑体" w:cs="黑体"/>
          <w:b w:val="0"/>
          <w:bCs w:val="0"/>
          <w:color w:val="auto"/>
          <w:kern w:val="0"/>
          <w:sz w:val="32"/>
          <w:szCs w:val="32"/>
          <w:lang w:val="zh-CN" w:eastAsia="zh-CN"/>
        </w:rPr>
        <w:t>监督联络方式</w:t>
      </w:r>
      <w:r>
        <w:rPr>
          <w:rFonts w:hint="default" w:ascii="Times New Roman" w:hAnsi="Times New Roman" w:eastAsia="仿宋_GB2312" w:cs="Times New Roman"/>
          <w:color w:val="auto"/>
          <w:kern w:val="0"/>
          <w:sz w:val="32"/>
          <w:szCs w:val="32"/>
          <w:lang w:val="zh-CN" w:eastAsia="zh-CN"/>
        </w:rPr>
        <w:t>：</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中粮糖业纪委联系方式：办公电话  010-85017235</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通信地址：北京市朝阳区朝阳门南大街8号中粮福临门大厦9层905房间，中粮糖业纪委办公室收，邮编100020。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p>
    <w:p>
      <w:pPr>
        <w:spacing w:line="560" w:lineRule="exact"/>
        <w:ind w:firstLine="602"/>
        <w:jc w:val="left"/>
        <w:rPr>
          <w:rFonts w:hint="default"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十一、报价说明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color w:val="auto"/>
          <w:lang w:val="en-US" w:eastAsia="zh-CN"/>
        </w:rPr>
      </w:pPr>
      <w:r>
        <w:rPr>
          <w:rFonts w:hint="eastAsia" w:eastAsia="仿宋" w:cs="Times New Roman"/>
          <w:color w:val="auto"/>
          <w:sz w:val="32"/>
          <w:szCs w:val="32"/>
          <w:lang w:val="en-US" w:eastAsia="zh-CN"/>
        </w:rPr>
        <w:t>1.报价请选择正确税率</w:t>
      </w:r>
      <w:r>
        <w:rPr>
          <w:rFonts w:hint="eastAsia" w:ascii="Times New Roman" w:hAnsi="Times New Roman" w:eastAsia="仿宋"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lang w:val="en-US"/>
        </w:rPr>
      </w:pPr>
      <w:r>
        <w:rPr>
          <w:rFonts w:hint="eastAsia" w:eastAsia="仿宋" w:cs="Times New Roman"/>
          <w:color w:val="auto"/>
          <w:sz w:val="32"/>
          <w:szCs w:val="32"/>
          <w:lang w:val="en-US" w:eastAsia="zh-CN"/>
        </w:rPr>
        <w:t>2.</w:t>
      </w:r>
      <w:r>
        <w:rPr>
          <w:rFonts w:hint="default" w:ascii="Times New Roman" w:hAnsi="Times New Roman" w:eastAsia="仿宋" w:cs="Times New Roman"/>
          <w:color w:val="auto"/>
          <w:sz w:val="32"/>
          <w:szCs w:val="32"/>
        </w:rPr>
        <w:t>联系人：</w:t>
      </w:r>
      <w:r>
        <w:rPr>
          <w:rFonts w:hint="eastAsia" w:eastAsia="仿宋" w:cs="Times New Roman"/>
          <w:color w:val="auto"/>
          <w:sz w:val="32"/>
          <w:szCs w:val="32"/>
          <w:lang w:val="en-US" w:eastAsia="zh-CN"/>
        </w:rPr>
        <w:t>曾建娣</w:t>
      </w:r>
      <w:r>
        <w:rPr>
          <w:rFonts w:hint="default" w:ascii="Times New Roman" w:hAnsi="Times New Roman" w:eastAsia="仿宋" w:cs="Times New Roman"/>
          <w:color w:val="auto"/>
          <w:sz w:val="32"/>
          <w:szCs w:val="32"/>
        </w:rPr>
        <w:t xml:space="preserve">        联系电话 ：</w:t>
      </w:r>
      <w:r>
        <w:rPr>
          <w:rFonts w:hint="eastAsia" w:eastAsia="仿宋" w:cs="Times New Roman"/>
          <w:color w:val="auto"/>
          <w:sz w:val="32"/>
          <w:szCs w:val="32"/>
          <w:lang w:val="en-US" w:eastAsia="zh-CN"/>
        </w:rPr>
        <w:t>15718355560</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望予以最优惠报价为盼。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顺祝</w:t>
      </w:r>
      <w:r>
        <w:rPr>
          <w:rFonts w:hint="eastAsia" w:eastAsia="仿宋" w:cs="Times New Roman"/>
          <w:color w:val="auto"/>
          <w:sz w:val="32"/>
          <w:szCs w:val="32"/>
          <w:lang w:val="en-US" w:eastAsia="zh-CN"/>
        </w:rPr>
        <w:t>商祺</w:t>
      </w:r>
      <w:r>
        <w:rPr>
          <w:rFonts w:hint="default" w:ascii="Times New Roman" w:hAnsi="Times New Roman" w:eastAsia="仿宋" w:cs="Times New Roman"/>
          <w:color w:val="auto"/>
          <w:sz w:val="32"/>
          <w:szCs w:val="32"/>
        </w:rPr>
        <w:t xml:space="preserve">！ </w:t>
      </w:r>
    </w:p>
    <w:p>
      <w:pPr>
        <w:pStyle w:val="7"/>
        <w:rPr>
          <w:rFonts w:hint="default" w:ascii="Times New Roman" w:hAnsi="Times New Roman" w:eastAsia="仿宋" w:cs="Times New Roman"/>
          <w:color w:val="auto"/>
          <w:sz w:val="32"/>
          <w:szCs w:val="32"/>
        </w:rPr>
      </w:pPr>
    </w:p>
    <w:p>
      <w:pPr>
        <w:rPr>
          <w:rFonts w:hint="default"/>
          <w:color w:va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color w:val="auto"/>
          <w:sz w:val="32"/>
          <w:szCs w:val="32"/>
        </w:rPr>
      </w:pPr>
      <w:r>
        <w:rPr>
          <w:rFonts w:hint="eastAsia" w:eastAsia="仿宋" w:cs="Times New Roman"/>
          <w:color w:val="auto"/>
          <w:sz w:val="32"/>
          <w:szCs w:val="32"/>
          <w:lang w:val="en-US" w:eastAsia="zh-CN"/>
        </w:rPr>
        <w:t>粤北</w:t>
      </w:r>
      <w:r>
        <w:rPr>
          <w:rFonts w:hint="default" w:ascii="Times New Roman" w:hAnsi="Times New Roman" w:eastAsia="仿宋" w:cs="Times New Roman"/>
          <w:color w:val="auto"/>
          <w:sz w:val="32"/>
          <w:szCs w:val="32"/>
        </w:rPr>
        <w:t>糖业有限公司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202</w:t>
      </w:r>
      <w:r>
        <w:rPr>
          <w:rFonts w:hint="eastAsia" w:eastAsia="仿宋" w:cs="Times New Roman"/>
          <w:color w:val="auto"/>
          <w:sz w:val="32"/>
          <w:szCs w:val="32"/>
          <w:lang w:val="en-US" w:eastAsia="zh-CN"/>
        </w:rPr>
        <w:t>4</w:t>
      </w:r>
      <w:r>
        <w:rPr>
          <w:rFonts w:hint="default" w:ascii="Times New Roman" w:hAnsi="Times New Roman" w:eastAsia="仿宋" w:cs="Times New Roman"/>
          <w:color w:val="auto"/>
          <w:sz w:val="32"/>
          <w:szCs w:val="32"/>
        </w:rPr>
        <w:t>年</w:t>
      </w:r>
      <w:r>
        <w:rPr>
          <w:rFonts w:hint="eastAsia" w:eastAsia="仿宋" w:cs="Times New Roman"/>
          <w:color w:val="auto"/>
          <w:sz w:val="32"/>
          <w:szCs w:val="32"/>
          <w:lang w:val="en-US" w:eastAsia="zh-CN"/>
        </w:rPr>
        <w:t>6</w:t>
      </w:r>
      <w:r>
        <w:rPr>
          <w:rFonts w:hint="default" w:ascii="Times New Roman" w:hAnsi="Times New Roman" w:eastAsia="仿宋" w:cs="Times New Roman"/>
          <w:color w:val="auto"/>
          <w:sz w:val="32"/>
          <w:szCs w:val="32"/>
        </w:rPr>
        <w:t>月</w:t>
      </w:r>
      <w:r>
        <w:rPr>
          <w:rFonts w:hint="eastAsia" w:eastAsia="仿宋" w:cs="Times New Roman"/>
          <w:color w:val="auto"/>
          <w:sz w:val="32"/>
          <w:szCs w:val="32"/>
          <w:lang w:val="en-US" w:eastAsia="zh-CN"/>
        </w:rPr>
        <w:t>17</w:t>
      </w:r>
      <w:r>
        <w:rPr>
          <w:rFonts w:hint="default" w:ascii="Times New Roman" w:hAnsi="Times New Roman" w:eastAsia="仿宋" w:cs="Times New Roman"/>
          <w:color w:val="auto"/>
          <w:sz w:val="32"/>
          <w:szCs w:val="32"/>
        </w:rPr>
        <w:t>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07EE14"/>
    <w:multiLevelType w:val="singleLevel"/>
    <w:tmpl w:val="3507EE14"/>
    <w:lvl w:ilvl="0" w:tentative="0">
      <w:start w:val="3"/>
      <w:numFmt w:val="chineseCounting"/>
      <w:suff w:val="nothing"/>
      <w:lvlText w:val="%1、"/>
      <w:lvlJc w:val="left"/>
      <w:rPr>
        <w:rFonts w:hint="eastAsia"/>
      </w:rPr>
    </w:lvl>
  </w:abstractNum>
  <w:abstractNum w:abstractNumId="2">
    <w:nsid w:val="58DA9E84"/>
    <w:multiLevelType w:val="singleLevel"/>
    <w:tmpl w:val="58DA9E84"/>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NTkyOTIwNDZmMzg2MzY5NjZjNGE5MmFmNzk4MDYifQ=="/>
  </w:docVars>
  <w:rsids>
    <w:rsidRoot w:val="00000000"/>
    <w:rsid w:val="00196C5B"/>
    <w:rsid w:val="00A731DD"/>
    <w:rsid w:val="05CE05D4"/>
    <w:rsid w:val="09CC39BA"/>
    <w:rsid w:val="09E24C3F"/>
    <w:rsid w:val="0B5B5F2A"/>
    <w:rsid w:val="0D503373"/>
    <w:rsid w:val="0EE93E22"/>
    <w:rsid w:val="11EB52AD"/>
    <w:rsid w:val="16760CB0"/>
    <w:rsid w:val="1699719C"/>
    <w:rsid w:val="17A653BB"/>
    <w:rsid w:val="1A6701C5"/>
    <w:rsid w:val="1EAF2632"/>
    <w:rsid w:val="21017277"/>
    <w:rsid w:val="213828F8"/>
    <w:rsid w:val="224B26BD"/>
    <w:rsid w:val="25B07058"/>
    <w:rsid w:val="28D46E1C"/>
    <w:rsid w:val="2AF7731C"/>
    <w:rsid w:val="2D187955"/>
    <w:rsid w:val="2DA03510"/>
    <w:rsid w:val="2EF835C5"/>
    <w:rsid w:val="2EF92788"/>
    <w:rsid w:val="30054781"/>
    <w:rsid w:val="31382887"/>
    <w:rsid w:val="31DC465E"/>
    <w:rsid w:val="326A1B73"/>
    <w:rsid w:val="3583388D"/>
    <w:rsid w:val="35B77E4C"/>
    <w:rsid w:val="3A4E546B"/>
    <w:rsid w:val="3BEF5637"/>
    <w:rsid w:val="3CBA408F"/>
    <w:rsid w:val="3CDB4C00"/>
    <w:rsid w:val="3D534311"/>
    <w:rsid w:val="43FE4DFF"/>
    <w:rsid w:val="46FC0E56"/>
    <w:rsid w:val="47CD238C"/>
    <w:rsid w:val="4A05591A"/>
    <w:rsid w:val="4FA84265"/>
    <w:rsid w:val="4FD1313A"/>
    <w:rsid w:val="53CD0F05"/>
    <w:rsid w:val="54BE2A37"/>
    <w:rsid w:val="55DB05F7"/>
    <w:rsid w:val="56590DEF"/>
    <w:rsid w:val="56B25652"/>
    <w:rsid w:val="58744773"/>
    <w:rsid w:val="58EB592E"/>
    <w:rsid w:val="596B1228"/>
    <w:rsid w:val="599E7648"/>
    <w:rsid w:val="5A7C74A0"/>
    <w:rsid w:val="5F4D239A"/>
    <w:rsid w:val="61B41449"/>
    <w:rsid w:val="621809DE"/>
    <w:rsid w:val="629040BC"/>
    <w:rsid w:val="63802CF2"/>
    <w:rsid w:val="64471C00"/>
    <w:rsid w:val="66533321"/>
    <w:rsid w:val="6733208F"/>
    <w:rsid w:val="6BE2426A"/>
    <w:rsid w:val="6C2377FC"/>
    <w:rsid w:val="6C365F9B"/>
    <w:rsid w:val="6CFC1654"/>
    <w:rsid w:val="6DA036A8"/>
    <w:rsid w:val="71ED62B2"/>
    <w:rsid w:val="72C90324"/>
    <w:rsid w:val="745368A0"/>
    <w:rsid w:val="7B4D1F27"/>
    <w:rsid w:val="7B84415E"/>
    <w:rsid w:val="7C195D8E"/>
    <w:rsid w:val="7C5B6713"/>
    <w:rsid w:val="7C9B36C5"/>
    <w:rsid w:val="7CF6302F"/>
    <w:rsid w:val="7F860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outlineLvl w:val="1"/>
    </w:pPr>
    <w:rPr>
      <w:sz w:val="40"/>
      <w:szCs w:val="40"/>
    </w:rPr>
  </w:style>
  <w:style w:type="paragraph" w:styleId="3">
    <w:name w:val="heading 3"/>
    <w:basedOn w:val="1"/>
    <w:next w:val="1"/>
    <w:qFormat/>
    <w:uiPriority w:val="0"/>
    <w:pPr>
      <w:spacing w:line="380" w:lineRule="exact"/>
      <w:outlineLvl w:val="2"/>
    </w:pPr>
    <w:rPr>
      <w:b/>
      <w:kern w:val="0"/>
      <w:sz w:val="24"/>
      <w:szCs w:val="20"/>
    </w:rPr>
  </w:style>
  <w:style w:type="paragraph" w:styleId="4">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autoSpaceDE w:val="0"/>
      <w:autoSpaceDN w:val="0"/>
      <w:adjustRightInd w:val="0"/>
    </w:pPr>
    <w:rPr>
      <w:rFonts w:eastAsia="仿宋_GB2312"/>
      <w:b/>
      <w:bCs/>
      <w:color w:val="FF3300"/>
      <w:sz w:val="40"/>
      <w:szCs w:val="40"/>
      <w:lang w:val="zh-CN"/>
    </w:rPr>
  </w:style>
  <w:style w:type="paragraph" w:styleId="6">
    <w:name w:val="Body Text Indent"/>
    <w:basedOn w:val="1"/>
    <w:qFormat/>
    <w:uiPriority w:val="0"/>
    <w:pPr>
      <w:spacing w:line="500" w:lineRule="exact"/>
      <w:ind w:firstLine="640" w:firstLineChars="200"/>
    </w:pPr>
    <w:rPr>
      <w:rFonts w:eastAsia="仿宋_GB2312"/>
      <w:sz w:val="32"/>
    </w:rPr>
  </w:style>
  <w:style w:type="paragraph" w:styleId="7">
    <w:name w:val="Plain Text"/>
    <w:basedOn w:val="1"/>
    <w:next w:val="4"/>
    <w:qFormat/>
    <w:uiPriority w:val="0"/>
    <w:rPr>
      <w:rFonts w:ascii="宋体" w:hAnsi="Courier New"/>
      <w:sz w:val="24"/>
    </w:rPr>
  </w:style>
  <w:style w:type="paragraph" w:styleId="8">
    <w:name w:val="Body Text Indent 2"/>
    <w:basedOn w:val="1"/>
    <w:qFormat/>
    <w:uiPriority w:val="0"/>
    <w:pPr>
      <w:spacing w:line="460" w:lineRule="exact"/>
      <w:ind w:firstLine="600" w:firstLineChars="200"/>
    </w:pPr>
    <w:rPr>
      <w:rFonts w:eastAsia="仿宋_GB2312"/>
      <w:sz w:val="3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link w:val="18"/>
    <w:qFormat/>
    <w:uiPriority w:val="0"/>
    <w:pPr>
      <w:spacing w:before="240" w:after="60"/>
      <w:jc w:val="center"/>
      <w:outlineLvl w:val="0"/>
    </w:pPr>
    <w:rPr>
      <w:rFonts w:ascii="Cambria" w:hAnsi="Cambria" w:cs="Times New Roman"/>
      <w:b/>
      <w:bCs/>
      <w:sz w:val="32"/>
      <w:szCs w:val="32"/>
    </w:rPr>
  </w:style>
  <w:style w:type="character" w:styleId="14">
    <w:name w:val="Emphasis"/>
    <w:basedOn w:val="13"/>
    <w:qFormat/>
    <w:uiPriority w:val="0"/>
    <w:rPr>
      <w:i/>
    </w:rPr>
  </w:style>
  <w:style w:type="character" w:styleId="15">
    <w:name w:val="Hyperlink"/>
    <w:basedOn w:val="13"/>
    <w:qFormat/>
    <w:uiPriority w:val="0"/>
    <w:rPr>
      <w:color w:val="0000FF"/>
      <w:u w:val="single"/>
    </w:rPr>
  </w:style>
  <w:style w:type="character" w:customStyle="1" w:styleId="16">
    <w:name w:val="font01"/>
    <w:basedOn w:val="13"/>
    <w:qFormat/>
    <w:uiPriority w:val="0"/>
    <w:rPr>
      <w:rFonts w:hint="default" w:ascii="Arial" w:hAnsi="Arial" w:cs="Arial"/>
      <w:color w:val="000000"/>
      <w:sz w:val="20"/>
      <w:szCs w:val="20"/>
      <w:u w:val="none"/>
    </w:rPr>
  </w:style>
  <w:style w:type="character" w:customStyle="1" w:styleId="17">
    <w:name w:val="font11"/>
    <w:basedOn w:val="13"/>
    <w:qFormat/>
    <w:uiPriority w:val="0"/>
    <w:rPr>
      <w:rFonts w:hint="eastAsia" w:ascii="宋体" w:hAnsi="宋体" w:eastAsia="宋体" w:cs="宋体"/>
      <w:color w:val="000000"/>
      <w:sz w:val="20"/>
      <w:szCs w:val="20"/>
      <w:u w:val="none"/>
    </w:rPr>
  </w:style>
  <w:style w:type="character" w:customStyle="1" w:styleId="18">
    <w:name w:val="标题 字符"/>
    <w:link w:val="11"/>
    <w:qFormat/>
    <w:uiPriority w:val="0"/>
    <w:rPr>
      <w:rFonts w:ascii="Cambria" w:hAnsi="Cambria" w:cs="Times New Roman"/>
      <w:b/>
      <w:bCs/>
      <w:sz w:val="32"/>
      <w:szCs w:val="32"/>
    </w:rPr>
  </w:style>
  <w:style w:type="paragraph" w:styleId="19">
    <w:name w:val="List Paragraph"/>
    <w:basedOn w:val="1"/>
    <w:qFormat/>
    <w:uiPriority w:val="0"/>
    <w:pPr>
      <w:ind w:firstLine="420" w:firstLineChars="200"/>
    </w:pPr>
  </w:style>
  <w:style w:type="character" w:customStyle="1" w:styleId="20">
    <w:name w:val="NormalCharacter"/>
    <w:autoRedefine/>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4292</Words>
  <Characters>4495</Characters>
  <Lines>0</Lines>
  <Paragraphs>0</Paragraphs>
  <TotalTime>15</TotalTime>
  <ScaleCrop>false</ScaleCrop>
  <LinksUpToDate>false</LinksUpToDate>
  <CharactersWithSpaces>4733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zjd</cp:lastModifiedBy>
  <dcterms:modified xsi:type="dcterms:W3CDTF">2024-06-17T03:20:25Z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19474E60F90545CD9EB5CF90B964F3BD_12</vt:lpwstr>
  </property>
</Properties>
</file>