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cs="仿宋_GB2312" w:asciiTheme="minorEastAsia" w:hAnsiTheme="minorEastAsia" w:eastAsiaTheme="minorEastAsia"/>
          <w:b/>
          <w:sz w:val="52"/>
          <w:szCs w:val="28"/>
        </w:rPr>
      </w:pPr>
      <w:r>
        <w:rPr>
          <w:rFonts w:hint="eastAsia" w:cs="仿宋_GB2312" w:asciiTheme="minorEastAsia" w:hAnsiTheme="minorEastAsia" w:eastAsiaTheme="minorEastAsia"/>
          <w:b/>
          <w:sz w:val="52"/>
          <w:szCs w:val="28"/>
        </w:rPr>
        <w:t>中粮糖业辽宁有限公司</w:t>
      </w:r>
    </w:p>
    <w:p>
      <w:pPr>
        <w:pStyle w:val="6"/>
        <w:jc w:val="center"/>
        <w:rPr>
          <w:rFonts w:cs="仿宋_GB2312" w:asciiTheme="minorEastAsia" w:hAnsiTheme="minorEastAsia" w:eastAsiaTheme="minorEastAsia"/>
          <w:sz w:val="28"/>
          <w:szCs w:val="28"/>
        </w:rPr>
      </w:pPr>
    </w:p>
    <w:p>
      <w:pPr>
        <w:pStyle w:val="6"/>
        <w:jc w:val="center"/>
        <w:rPr>
          <w:rFonts w:cs="仿宋_GB2312" w:asciiTheme="minorEastAsia" w:hAnsiTheme="minorEastAsia" w:eastAsiaTheme="minorEastAsia"/>
          <w:sz w:val="44"/>
          <w:szCs w:val="28"/>
        </w:rPr>
      </w:pPr>
      <w:r>
        <w:rPr>
          <w:rFonts w:hint="eastAsia" w:cs="仿宋_GB2312" w:asciiTheme="minorEastAsia" w:hAnsiTheme="minorEastAsia" w:eastAsiaTheme="minorEastAsia"/>
          <w:sz w:val="44"/>
          <w:szCs w:val="28"/>
        </w:rPr>
        <w:t>询比文件</w:t>
      </w:r>
    </w:p>
    <w:p>
      <w:pPr>
        <w:spacing w:line="540" w:lineRule="exact"/>
        <w:ind w:firstLine="1120" w:firstLineChars="400"/>
        <w:rPr>
          <w:rFonts w:cs="仿宋_GB2312" w:asciiTheme="minorEastAsia" w:hAnsiTheme="minorEastAsia" w:eastAsiaTheme="minorEastAsia"/>
          <w:sz w:val="28"/>
          <w:szCs w:val="28"/>
        </w:rPr>
      </w:pPr>
    </w:p>
    <w:p>
      <w:pPr>
        <w:spacing w:line="540" w:lineRule="exact"/>
        <w:ind w:firstLine="1120" w:firstLineChars="400"/>
        <w:rPr>
          <w:rFonts w:cs="仿宋_GB2312" w:asciiTheme="minorEastAsia" w:hAnsiTheme="minorEastAsia" w:eastAsiaTheme="minorEastAsia"/>
          <w:sz w:val="28"/>
          <w:szCs w:val="28"/>
        </w:rPr>
      </w:pPr>
    </w:p>
    <w:p>
      <w:pPr>
        <w:pStyle w:val="6"/>
        <w:ind w:firstLine="1813" w:firstLineChars="645"/>
        <w:rPr>
          <w:rFonts w:cs="仿宋_GB2312" w:asciiTheme="minorEastAsia" w:hAnsiTheme="minorEastAsia" w:eastAsiaTheme="minorEastAsia"/>
          <w:b/>
          <w:sz w:val="28"/>
          <w:szCs w:val="28"/>
        </w:rPr>
      </w:pPr>
    </w:p>
    <w:p>
      <w:pPr>
        <w:pStyle w:val="6"/>
        <w:ind w:firstLine="1813" w:firstLineChars="645"/>
        <w:rPr>
          <w:rFonts w:cs="仿宋_GB2312" w:asciiTheme="minorEastAsia" w:hAnsiTheme="minorEastAsia" w:eastAsiaTheme="minorEastAsia"/>
          <w:b/>
          <w:sz w:val="28"/>
          <w:szCs w:val="28"/>
        </w:rPr>
      </w:pPr>
    </w:p>
    <w:p>
      <w:pPr>
        <w:pStyle w:val="6"/>
        <w:ind w:firstLine="1813" w:firstLineChars="645"/>
        <w:rPr>
          <w:rFonts w:cs="仿宋_GB2312" w:asciiTheme="minorEastAsia" w:hAnsiTheme="minorEastAsia" w:eastAsiaTheme="minorEastAsia"/>
          <w:b/>
          <w:sz w:val="28"/>
          <w:szCs w:val="28"/>
        </w:rPr>
      </w:pPr>
    </w:p>
    <w:p>
      <w:pPr>
        <w:pStyle w:val="6"/>
        <w:ind w:firstLine="1813" w:firstLineChars="645"/>
        <w:rPr>
          <w:rFonts w:cs="仿宋_GB2312" w:asciiTheme="minorEastAsia" w:hAnsiTheme="minorEastAsia" w:eastAsiaTheme="minorEastAsia"/>
          <w:b/>
          <w:sz w:val="28"/>
          <w:szCs w:val="28"/>
        </w:rPr>
      </w:pPr>
    </w:p>
    <w:p>
      <w:pPr>
        <w:pStyle w:val="6"/>
        <w:ind w:firstLine="1813" w:firstLineChars="645"/>
        <w:rPr>
          <w:rFonts w:cs="仿宋_GB2312" w:asciiTheme="minorEastAsia" w:hAnsiTheme="minorEastAsia" w:eastAsiaTheme="minorEastAsia"/>
          <w:b/>
          <w:sz w:val="28"/>
          <w:szCs w:val="28"/>
        </w:rPr>
      </w:pPr>
    </w:p>
    <w:p>
      <w:pPr>
        <w:pStyle w:val="6"/>
        <w:ind w:firstLine="1813" w:firstLineChars="645"/>
        <w:rPr>
          <w:rFonts w:cs="仿宋_GB2312" w:asciiTheme="minorEastAsia" w:hAnsiTheme="minorEastAsia" w:eastAsiaTheme="minorEastAsia"/>
          <w:b/>
          <w:sz w:val="28"/>
          <w:szCs w:val="28"/>
        </w:rPr>
      </w:pPr>
    </w:p>
    <w:p>
      <w:pPr>
        <w:pStyle w:val="6"/>
        <w:ind w:firstLine="1813" w:firstLineChars="645"/>
        <w:rPr>
          <w:rFonts w:cs="仿宋_GB2312" w:asciiTheme="minorEastAsia" w:hAnsiTheme="minorEastAsia" w:eastAsiaTheme="minorEastAsia"/>
          <w:b/>
          <w:sz w:val="28"/>
          <w:szCs w:val="28"/>
        </w:rPr>
      </w:pPr>
    </w:p>
    <w:p>
      <w:pPr>
        <w:pStyle w:val="6"/>
        <w:ind w:firstLine="1813" w:firstLineChars="645"/>
        <w:rPr>
          <w:rFonts w:cs="仿宋_GB2312" w:asciiTheme="minorEastAsia" w:hAnsiTheme="minorEastAsia" w:eastAsiaTheme="minorEastAsia"/>
          <w:b/>
          <w:sz w:val="28"/>
          <w:szCs w:val="28"/>
        </w:rPr>
      </w:pPr>
    </w:p>
    <w:p>
      <w:pPr>
        <w:pStyle w:val="6"/>
        <w:ind w:firstLine="1813" w:firstLineChars="645"/>
        <w:rPr>
          <w:rFonts w:cs="仿宋_GB2312" w:asciiTheme="minorEastAsia" w:hAnsiTheme="minorEastAsia" w:eastAsiaTheme="minorEastAsia"/>
          <w:b/>
          <w:sz w:val="28"/>
          <w:szCs w:val="28"/>
        </w:rPr>
      </w:pPr>
    </w:p>
    <w:p>
      <w:pPr>
        <w:pStyle w:val="6"/>
        <w:ind w:firstLine="1813" w:firstLineChars="645"/>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 xml:space="preserve"> </w:t>
      </w:r>
    </w:p>
    <w:p>
      <w:pPr>
        <w:spacing w:before="156" w:beforeLines="50" w:after="156" w:afterLines="50" w:line="50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项目名称：</w:t>
      </w:r>
      <w:r>
        <w:rPr>
          <w:rFonts w:hint="eastAsia" w:cs="仿宋_GB2312" w:asciiTheme="minorEastAsia" w:hAnsiTheme="minorEastAsia" w:eastAsiaTheme="minorEastAsia"/>
          <w:b/>
          <w:sz w:val="28"/>
          <w:szCs w:val="28"/>
          <w:lang w:eastAsia="zh-CN"/>
        </w:rPr>
        <w:t>空气预热器更换</w:t>
      </w:r>
      <w:r>
        <w:rPr>
          <w:rFonts w:hint="eastAsia" w:cs="仿宋_GB2312" w:asciiTheme="minorEastAsia" w:hAnsiTheme="minorEastAsia" w:eastAsiaTheme="minorEastAsia"/>
          <w:b/>
          <w:sz w:val="28"/>
          <w:szCs w:val="28"/>
        </w:rPr>
        <w:t>采购项目</w:t>
      </w:r>
    </w:p>
    <w:p>
      <w:pPr>
        <w:spacing w:before="156" w:beforeLines="50" w:after="156" w:afterLines="50" w:line="50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发包单位：中粮糖业辽宁有限公司</w:t>
      </w:r>
    </w:p>
    <w:p>
      <w:pPr>
        <w:tabs>
          <w:tab w:val="left" w:pos="632"/>
        </w:tabs>
        <w:jc w:val="center"/>
        <w:rPr>
          <w:rFonts w:asciiTheme="minorEastAsia" w:hAnsiTheme="minorEastAsia" w:eastAsiaTheme="minorEastAsia"/>
          <w:b/>
          <w:bCs/>
          <w:color w:val="000000"/>
          <w:sz w:val="28"/>
          <w:szCs w:val="28"/>
        </w:rPr>
      </w:pPr>
    </w:p>
    <w:p>
      <w:pPr>
        <w:tabs>
          <w:tab w:val="left" w:pos="632"/>
        </w:tabs>
        <w:jc w:val="center"/>
        <w:rPr>
          <w:rFonts w:asciiTheme="minorEastAsia" w:hAnsiTheme="minorEastAsia" w:eastAsiaTheme="minorEastAsia"/>
          <w:b/>
          <w:bCs/>
          <w:color w:val="000000"/>
          <w:sz w:val="28"/>
          <w:szCs w:val="28"/>
        </w:rPr>
      </w:pPr>
    </w:p>
    <w:p>
      <w:pPr>
        <w:spacing w:line="540" w:lineRule="exact"/>
        <w:jc w:val="center"/>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lang w:eastAsia="zh-CN"/>
        </w:rPr>
        <w:t>2024年7月</w:t>
      </w:r>
    </w:p>
    <w:p>
      <w:pPr>
        <w:spacing w:line="540" w:lineRule="exact"/>
        <w:jc w:val="center"/>
        <w:rPr>
          <w:rFonts w:cs="仿宋_GB2312" w:asciiTheme="minorEastAsia" w:hAnsiTheme="minorEastAsia" w:eastAsiaTheme="minorEastAsia"/>
          <w:sz w:val="28"/>
          <w:szCs w:val="28"/>
        </w:rPr>
      </w:pPr>
    </w:p>
    <w:p>
      <w:pPr>
        <w:spacing w:line="360" w:lineRule="auto"/>
        <w:jc w:val="both"/>
        <w:rPr>
          <w:rFonts w:cs="仿宋_GB2312" w:asciiTheme="minorEastAsia" w:hAnsiTheme="minorEastAsia" w:eastAsiaTheme="minorEastAsia"/>
          <w:b/>
          <w:bCs/>
          <w:color w:val="000000" w:themeColor="text1"/>
          <w:sz w:val="28"/>
          <w:szCs w:val="28"/>
        </w:rPr>
      </w:pPr>
    </w:p>
    <w:p>
      <w:pPr>
        <w:spacing w:line="360" w:lineRule="auto"/>
        <w:ind w:firstLine="803" w:firstLineChars="200"/>
        <w:jc w:val="center"/>
        <w:rPr>
          <w:rFonts w:asciiTheme="minorEastAsia" w:hAnsiTheme="minorEastAsia" w:eastAsiaTheme="minorEastAsia"/>
          <w:b/>
          <w:bCs/>
          <w:sz w:val="40"/>
          <w:szCs w:val="28"/>
        </w:rPr>
      </w:pPr>
      <w:r>
        <w:rPr>
          <w:rFonts w:hint="eastAsia" w:cs="仿宋_GB2312" w:asciiTheme="minorEastAsia" w:hAnsiTheme="minorEastAsia" w:eastAsiaTheme="minorEastAsia"/>
          <w:b/>
          <w:bCs/>
          <w:color w:val="000000" w:themeColor="text1"/>
          <w:sz w:val="40"/>
          <w:szCs w:val="28"/>
        </w:rPr>
        <w:t xml:space="preserve">第一部分  </w:t>
      </w:r>
      <w:r>
        <w:rPr>
          <w:rFonts w:hint="eastAsia" w:asciiTheme="minorEastAsia" w:hAnsiTheme="minorEastAsia" w:eastAsiaTheme="minorEastAsia"/>
          <w:b/>
          <w:bCs/>
          <w:sz w:val="40"/>
          <w:szCs w:val="28"/>
        </w:rPr>
        <w:t>采购项目需求</w:t>
      </w:r>
    </w:p>
    <w:p>
      <w:pPr>
        <w:ind w:firstLine="440" w:firstLineChars="200"/>
        <w:rPr>
          <w:rFonts w:ascii="微软雅黑" w:hAnsi="微软雅黑"/>
          <w:b/>
        </w:rPr>
      </w:pPr>
      <w:r>
        <w:rPr>
          <w:rFonts w:ascii="微软雅黑" w:hAnsi="微软雅黑"/>
          <w:b/>
        </w:rPr>
        <w:t>一、项目概况</w:t>
      </w:r>
    </w:p>
    <w:p>
      <w:pPr>
        <w:ind w:firstLine="440" w:firstLineChars="200"/>
        <w:rPr>
          <w:rFonts w:ascii="微软雅黑" w:hAnsi="微软雅黑"/>
          <w:lang w:val="zh-CN"/>
        </w:rPr>
      </w:pPr>
      <w:r>
        <w:rPr>
          <w:rFonts w:hint="eastAsia" w:ascii="微软雅黑" w:hAnsi="微软雅黑"/>
        </w:rPr>
        <w:t>（一）项目名称：</w:t>
      </w:r>
      <w:r>
        <w:rPr>
          <w:rFonts w:hint="eastAsia" w:ascii="微软雅黑" w:hAnsi="微软雅黑"/>
          <w:lang w:val="zh-CN"/>
        </w:rPr>
        <w:t>空气预热器更换采购项目</w:t>
      </w:r>
    </w:p>
    <w:p>
      <w:pPr>
        <w:ind w:firstLine="440" w:firstLineChars="200"/>
        <w:rPr>
          <w:rFonts w:ascii="微软雅黑" w:hAnsi="微软雅黑"/>
        </w:rPr>
      </w:pPr>
      <w:r>
        <w:rPr>
          <w:rFonts w:hint="eastAsia" w:ascii="微软雅黑" w:hAnsi="微软雅黑"/>
        </w:rPr>
        <w:t>（二）项目承办单位：中粮糖业辽宁有限公司</w:t>
      </w:r>
    </w:p>
    <w:p>
      <w:pPr>
        <w:pStyle w:val="17"/>
        <w:numPr>
          <w:ilvl w:val="0"/>
          <w:numId w:val="1"/>
        </w:numPr>
        <w:rPr>
          <w:rFonts w:ascii="微软雅黑" w:hAnsi="微软雅黑" w:eastAsia="微软雅黑"/>
        </w:rPr>
      </w:pPr>
      <w:r>
        <w:rPr>
          <w:rFonts w:hint="eastAsia" w:ascii="微软雅黑" w:hAnsi="微软雅黑" w:eastAsia="微软雅黑"/>
        </w:rPr>
        <w:t>项目建设地点：中粮糖业辽宁有限公司</w:t>
      </w:r>
    </w:p>
    <w:p>
      <w:pPr>
        <w:pStyle w:val="17"/>
        <w:numPr>
          <w:ilvl w:val="0"/>
          <w:numId w:val="1"/>
        </w:numPr>
        <w:rPr>
          <w:rFonts w:ascii="微软雅黑" w:hAnsi="微软雅黑" w:eastAsia="微软雅黑"/>
        </w:rPr>
      </w:pPr>
      <w:r>
        <w:rPr>
          <w:rFonts w:hint="eastAsia" w:ascii="微软雅黑" w:hAnsi="微软雅黑" w:eastAsia="微软雅黑"/>
        </w:rPr>
        <w:t>采购方式：询比采购</w:t>
      </w:r>
    </w:p>
    <w:p>
      <w:pPr>
        <w:ind w:firstLine="440" w:firstLineChars="200"/>
        <w:rPr>
          <w:rFonts w:ascii="微软雅黑" w:hAnsi="微软雅黑"/>
        </w:rPr>
      </w:pPr>
      <w:r>
        <w:rPr>
          <w:rFonts w:hint="eastAsia" w:ascii="微软雅黑" w:hAnsi="微软雅黑"/>
        </w:rPr>
        <w:t>（五）中标原则：未税金额最低中标</w:t>
      </w:r>
    </w:p>
    <w:p>
      <w:pPr>
        <w:numPr>
          <w:ilvl w:val="0"/>
          <w:numId w:val="0"/>
        </w:numPr>
        <w:ind w:firstLine="440" w:firstLineChars="200"/>
        <w:rPr>
          <w:rFonts w:hint="eastAsia" w:ascii="微软雅黑" w:hAnsi="微软雅黑" w:eastAsia="微软雅黑"/>
          <w:sz w:val="22"/>
        </w:rPr>
      </w:pPr>
      <w:r>
        <w:rPr>
          <w:rFonts w:hint="eastAsia" w:ascii="微软雅黑" w:hAnsi="微软雅黑"/>
        </w:rPr>
        <w:t>（六）项目需求：</w:t>
      </w:r>
      <w:r>
        <w:rPr>
          <w:rFonts w:hint="eastAsia" w:ascii="微软雅黑" w:hAnsi="微软雅黑"/>
          <w:lang w:val="zh-CN"/>
        </w:rPr>
        <w:t>空气预热器更换</w:t>
      </w:r>
      <w:r>
        <w:rPr>
          <w:rFonts w:hint="eastAsia" w:ascii="微软雅黑" w:hAnsi="微软雅黑" w:eastAsia="微软雅黑"/>
          <w:sz w:val="22"/>
          <w:lang w:val="en-US" w:eastAsia="zh-CN"/>
        </w:rPr>
        <w:t>。</w:t>
      </w:r>
    </w:p>
    <w:p>
      <w:pPr>
        <w:ind w:firstLine="440" w:firstLineChars="200"/>
        <w:rPr>
          <w:rFonts w:hint="eastAsia" w:ascii="微软雅黑" w:hAnsi="微软雅黑"/>
        </w:rPr>
      </w:pPr>
      <w:r>
        <w:rPr>
          <w:rFonts w:hint="eastAsia" w:ascii="微软雅黑" w:hAnsi="微软雅黑"/>
        </w:rPr>
        <w:t>（七）工期要求：合同签订后，甲方通知后30天完成制作。甲方通知进场后20天完成安装。</w:t>
      </w:r>
    </w:p>
    <w:p>
      <w:pPr>
        <w:ind w:firstLine="440" w:firstLineChars="200"/>
        <w:rPr>
          <w:rFonts w:hint="eastAsia" w:ascii="微软雅黑" w:hAnsi="微软雅黑"/>
          <w:lang w:val="en-US" w:eastAsia="zh-CN"/>
        </w:rPr>
      </w:pPr>
      <w:r>
        <w:rPr>
          <w:rFonts w:hint="eastAsia" w:ascii="微软雅黑" w:hAnsi="微软雅黑"/>
        </w:rPr>
        <w:t>（八）资质要求：</w:t>
      </w:r>
      <w:r>
        <w:rPr>
          <w:rFonts w:hint="eastAsia" w:ascii="微软雅黑" w:hAnsi="微软雅黑"/>
          <w:lang w:val="en-US" w:eastAsia="zh-CN"/>
        </w:rPr>
        <w:t>2020年至今业绩一份；</w:t>
      </w:r>
    </w:p>
    <w:p>
      <w:pPr>
        <w:ind w:firstLine="440" w:firstLineChars="200"/>
        <w:rPr>
          <w:rFonts w:hint="default" w:ascii="微软雅黑" w:hAnsi="微软雅黑"/>
          <w:lang w:val="en-US" w:eastAsia="zh-CN"/>
        </w:rPr>
      </w:pPr>
      <w:r>
        <w:rPr>
          <w:rFonts w:hint="eastAsia" w:ascii="微软雅黑" w:hAnsi="微软雅黑"/>
          <w:lang w:val="en-US" w:eastAsia="zh-CN"/>
        </w:rPr>
        <w:t>（九）投标须知：中标后需缴纳合同履约保证金2万元整。</w:t>
      </w:r>
    </w:p>
    <w:p>
      <w:pPr>
        <w:rPr>
          <w:rFonts w:ascii="微软雅黑" w:hAnsi="微软雅黑"/>
        </w:rPr>
      </w:pPr>
    </w:p>
    <w:p>
      <w:pPr>
        <w:rPr>
          <w:rFonts w:ascii="微软雅黑" w:hAnsi="微软雅黑"/>
        </w:rPr>
      </w:pPr>
    </w:p>
    <w:p>
      <w:pPr>
        <w:rPr>
          <w:rFonts w:ascii="微软雅黑" w:hAnsi="微软雅黑"/>
        </w:rPr>
      </w:pPr>
    </w:p>
    <w:p>
      <w:pPr>
        <w:rPr>
          <w:rFonts w:ascii="微软雅黑" w:hAnsi="微软雅黑"/>
        </w:rPr>
      </w:pPr>
    </w:p>
    <w:p>
      <w:pPr>
        <w:rPr>
          <w:rFonts w:ascii="微软雅黑" w:hAnsi="微软雅黑"/>
        </w:rPr>
      </w:pPr>
    </w:p>
    <w:p>
      <w:pPr>
        <w:rPr>
          <w:rFonts w:ascii="微软雅黑" w:hAnsi="微软雅黑"/>
        </w:rPr>
      </w:pPr>
    </w:p>
    <w:p>
      <w:pPr>
        <w:rPr>
          <w:rFonts w:ascii="微软雅黑" w:hAnsi="微软雅黑"/>
        </w:rPr>
      </w:pPr>
    </w:p>
    <w:p>
      <w:pPr>
        <w:rPr>
          <w:rFonts w:ascii="微软雅黑" w:hAnsi="微软雅黑"/>
        </w:rPr>
      </w:pPr>
    </w:p>
    <w:p>
      <w:pPr>
        <w:rPr>
          <w:rFonts w:ascii="微软雅黑" w:hAnsi="微软雅黑"/>
        </w:rPr>
      </w:pPr>
    </w:p>
    <w:p>
      <w:pPr>
        <w:rPr>
          <w:rFonts w:ascii="微软雅黑" w:hAnsi="微软雅黑"/>
        </w:rPr>
      </w:pPr>
    </w:p>
    <w:p>
      <w:pPr>
        <w:rPr>
          <w:rFonts w:ascii="微软雅黑" w:hAnsi="微软雅黑"/>
        </w:rPr>
      </w:pPr>
    </w:p>
    <w:p>
      <w:pPr>
        <w:rPr>
          <w:rFonts w:ascii="微软雅黑" w:hAnsi="微软雅黑"/>
        </w:rPr>
      </w:pPr>
    </w:p>
    <w:p>
      <w:pPr>
        <w:rPr>
          <w:rFonts w:asciiTheme="minorEastAsia" w:hAnsiTheme="minorEastAsia" w:eastAsiaTheme="minorEastAsia"/>
          <w:sz w:val="28"/>
          <w:szCs w:val="28"/>
        </w:rPr>
      </w:pPr>
    </w:p>
    <w:p>
      <w:pPr>
        <w:spacing w:line="360" w:lineRule="auto"/>
        <w:jc w:val="center"/>
        <w:rPr>
          <w:rFonts w:cs="仿宋_GB2312" w:asciiTheme="minorEastAsia" w:hAnsiTheme="minorEastAsia" w:eastAsiaTheme="minorEastAsia"/>
          <w:b/>
          <w:bCs/>
          <w:color w:val="000000" w:themeColor="text1"/>
          <w:sz w:val="28"/>
          <w:szCs w:val="28"/>
        </w:rPr>
      </w:pPr>
      <w:r>
        <w:rPr>
          <w:rFonts w:hint="eastAsia" w:cs="仿宋_GB2312" w:asciiTheme="minorEastAsia" w:hAnsiTheme="minorEastAsia" w:eastAsiaTheme="minorEastAsia"/>
          <w:b/>
          <w:bCs/>
          <w:color w:val="000000" w:themeColor="text1"/>
          <w:sz w:val="28"/>
          <w:szCs w:val="28"/>
        </w:rPr>
        <w:t>第二部分 合同主要条款</w:t>
      </w:r>
    </w:p>
    <w:p>
      <w:pPr>
        <w:spacing w:line="480" w:lineRule="auto"/>
        <w:jc w:val="center"/>
        <w:rPr>
          <w:rFonts w:ascii="Arial" w:hAnsi="Arial"/>
          <w:b/>
          <w:color w:val="000000"/>
          <w:sz w:val="52"/>
        </w:rPr>
      </w:pPr>
      <w:r>
        <w:rPr>
          <w:rFonts w:hint="eastAsia" w:eastAsia="黑体"/>
          <w:sz w:val="36"/>
          <w:szCs w:val="36"/>
        </w:rPr>
        <w:t xml:space="preserve">   </w:t>
      </w:r>
      <w:r>
        <w:rPr>
          <w:rFonts w:hint="eastAsia" w:eastAsia="黑体"/>
          <w:sz w:val="24"/>
          <w:szCs w:val="24"/>
        </w:rPr>
        <w:t xml:space="preserve"> </w:t>
      </w:r>
      <w:r>
        <w:rPr>
          <w:rFonts w:hint="eastAsia" w:ascii="Arial" w:hAnsi="Arial"/>
          <w:b/>
          <w:color w:val="000000"/>
          <w:sz w:val="40"/>
          <w:szCs w:val="18"/>
        </w:rPr>
        <w:t>锅炉空气预热器更换合同</w:t>
      </w:r>
    </w:p>
    <w:p>
      <w:pPr>
        <w:spacing w:line="420" w:lineRule="exact"/>
        <w:jc w:val="center"/>
        <w:rPr>
          <w:rFonts w:ascii="黑体" w:eastAsia="黑体"/>
          <w:sz w:val="48"/>
        </w:rPr>
      </w:pPr>
    </w:p>
    <w:p>
      <w:pPr>
        <w:spacing w:line="420" w:lineRule="exact"/>
        <w:jc w:val="center"/>
        <w:rPr>
          <w:rFonts w:ascii="黑体" w:eastAsia="黑体"/>
          <w:sz w:val="48"/>
        </w:rPr>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360" w:lineRule="auto"/>
      </w:pPr>
    </w:p>
    <w:p>
      <w:pPr>
        <w:pStyle w:val="6"/>
        <w:spacing w:line="360" w:lineRule="auto"/>
        <w:rPr>
          <w:rFonts w:ascii="宋体"/>
          <w:sz w:val="28"/>
          <w:szCs w:val="28"/>
        </w:rPr>
      </w:pPr>
      <w:r>
        <w:rPr>
          <w:rFonts w:hint="eastAsia" w:ascii="宋体" w:hAnsi="宋体"/>
          <w:sz w:val="28"/>
          <w:szCs w:val="28"/>
        </w:rPr>
        <w:t>发包人（全称）：中粮糖业辽宁有限公司</w:t>
      </w:r>
    </w:p>
    <w:p>
      <w:pPr>
        <w:pStyle w:val="6"/>
        <w:spacing w:line="360" w:lineRule="auto"/>
        <w:rPr>
          <w:rFonts w:ascii="宋体" w:hAnsi="宋体"/>
          <w:sz w:val="28"/>
          <w:szCs w:val="28"/>
        </w:rPr>
      </w:pPr>
      <w:r>
        <w:rPr>
          <w:rFonts w:hint="eastAsia" w:ascii="宋体" w:hAnsi="宋体"/>
          <w:sz w:val="28"/>
          <w:szCs w:val="28"/>
        </w:rPr>
        <w:t>承包人（全称）：XX</w:t>
      </w:r>
    </w:p>
    <w:p>
      <w:pPr>
        <w:pStyle w:val="6"/>
        <w:spacing w:line="360" w:lineRule="auto"/>
        <w:rPr>
          <w:rFonts w:ascii="宋体" w:hAnsi="宋体"/>
          <w:sz w:val="28"/>
          <w:szCs w:val="28"/>
        </w:rPr>
      </w:pPr>
      <w:r>
        <w:rPr>
          <w:rFonts w:hint="eastAsia" w:ascii="宋体" w:hAnsi="宋体"/>
          <w:sz w:val="28"/>
          <w:szCs w:val="28"/>
        </w:rPr>
        <w:t xml:space="preserve">签订时间：20XX年 </w:t>
      </w:r>
      <w:r>
        <w:rPr>
          <w:rFonts w:hint="eastAsia" w:ascii="宋体" w:hAnsi="宋体"/>
          <w:color w:val="FF0000"/>
          <w:sz w:val="28"/>
          <w:szCs w:val="28"/>
        </w:rPr>
        <w:t xml:space="preserve"> </w:t>
      </w:r>
      <w:r>
        <w:rPr>
          <w:rFonts w:hint="eastAsia" w:ascii="宋体" w:hAnsi="宋体"/>
          <w:sz w:val="28"/>
          <w:szCs w:val="28"/>
        </w:rPr>
        <w:t xml:space="preserve">月  日 </w:t>
      </w:r>
    </w:p>
    <w:p>
      <w:pPr>
        <w:pStyle w:val="6"/>
        <w:spacing w:line="360" w:lineRule="auto"/>
        <w:rPr>
          <w:rFonts w:ascii="宋体" w:hAnsi="宋体"/>
          <w:sz w:val="28"/>
          <w:szCs w:val="28"/>
        </w:rPr>
      </w:pPr>
      <w:r>
        <w:rPr>
          <w:rFonts w:hint="eastAsia" w:ascii="宋体" w:hAnsi="宋体"/>
          <w:sz w:val="28"/>
          <w:szCs w:val="28"/>
        </w:rPr>
        <w:t>签订地点： 营口·仙人岛</w:t>
      </w:r>
    </w:p>
    <w:p>
      <w:pPr>
        <w:spacing w:before="120" w:line="440" w:lineRule="exact"/>
        <w:rPr>
          <w:rFonts w:ascii="黑体" w:hAnsi="宋体" w:eastAsia="黑体"/>
          <w:bCs/>
          <w:color w:val="FF0000"/>
          <w:sz w:val="44"/>
          <w:szCs w:val="44"/>
          <w:u w:val="single"/>
        </w:rPr>
      </w:pPr>
    </w:p>
    <w:p>
      <w:pPr>
        <w:spacing w:line="480" w:lineRule="auto"/>
        <w:jc w:val="center"/>
        <w:rPr>
          <w:rFonts w:ascii="Arial" w:hAnsi="Arial"/>
          <w:b/>
          <w:color w:val="000000"/>
          <w:sz w:val="30"/>
          <w:szCs w:val="30"/>
        </w:rPr>
      </w:pPr>
      <w:r>
        <w:rPr>
          <w:rFonts w:hint="eastAsia" w:ascii="Arial" w:hAnsi="Arial"/>
          <w:b/>
          <w:color w:val="000000"/>
          <w:sz w:val="30"/>
          <w:szCs w:val="30"/>
        </w:rPr>
        <w:t>中粮糖业辽宁有限公司空气预热器更换合同</w:t>
      </w:r>
    </w:p>
    <w:p>
      <w:pPr>
        <w:spacing w:line="480" w:lineRule="auto"/>
        <w:jc w:val="left"/>
        <w:rPr>
          <w:rFonts w:eastAsia="仿宋_GB2312"/>
          <w:sz w:val="30"/>
          <w:szCs w:val="30"/>
        </w:rPr>
      </w:pPr>
      <w:r>
        <w:rPr>
          <w:rFonts w:eastAsia="仿宋_GB2312"/>
          <w:sz w:val="30"/>
          <w:szCs w:val="30"/>
        </w:rPr>
        <w:t>甲方：</w:t>
      </w:r>
      <w:r>
        <w:rPr>
          <w:rFonts w:hint="eastAsia" w:ascii="仿宋_GB2312" w:eastAsia="仿宋_GB2312"/>
          <w:sz w:val="24"/>
        </w:rPr>
        <w:t xml:space="preserve">中粮糖业辽宁有限公司 </w:t>
      </w:r>
      <w:r>
        <w:rPr>
          <w:rFonts w:hint="eastAsia" w:eastAsia="仿宋_GB2312"/>
          <w:sz w:val="30"/>
          <w:szCs w:val="30"/>
        </w:rPr>
        <w:t xml:space="preserve">         </w:t>
      </w:r>
      <w:r>
        <w:rPr>
          <w:rFonts w:hint="eastAsia" w:ascii="仿宋_GB2312" w:eastAsia="仿宋_GB2312"/>
          <w:sz w:val="24"/>
        </w:rPr>
        <w:t xml:space="preserve">合同编号： </w:t>
      </w:r>
    </w:p>
    <w:p>
      <w:pPr>
        <w:spacing w:line="440" w:lineRule="exact"/>
        <w:rPr>
          <w:rFonts w:eastAsia="仿宋_GB2312"/>
          <w:sz w:val="30"/>
          <w:szCs w:val="30"/>
        </w:rPr>
      </w:pPr>
      <w:r>
        <w:rPr>
          <w:rFonts w:eastAsia="仿宋_GB2312"/>
          <w:sz w:val="30"/>
          <w:szCs w:val="30"/>
        </w:rPr>
        <w:t>乙方：</w:t>
      </w:r>
      <w:r>
        <w:rPr>
          <w:rFonts w:hint="eastAsia" w:ascii="仿宋_GB2312" w:eastAsia="仿宋_GB2312"/>
          <w:sz w:val="24"/>
        </w:rPr>
        <w:t xml:space="preserve">XX  </w:t>
      </w:r>
      <w:r>
        <w:rPr>
          <w:rFonts w:hint="eastAsia" w:ascii="仿宋_GB2312" w:eastAsia="仿宋_GB2312"/>
          <w:sz w:val="24"/>
          <w:lang w:val="en-US" w:eastAsia="zh-CN"/>
        </w:rPr>
        <w:t xml:space="preserve">                             </w:t>
      </w:r>
      <w:r>
        <w:rPr>
          <w:rFonts w:hint="eastAsia" w:ascii="仿宋_GB2312" w:eastAsia="仿宋_GB2312"/>
          <w:sz w:val="24"/>
        </w:rPr>
        <w:t>签订地点：仙人岛</w:t>
      </w:r>
    </w:p>
    <w:p>
      <w:pPr>
        <w:spacing w:line="440" w:lineRule="exact"/>
        <w:ind w:firstLine="600" w:firstLineChars="200"/>
        <w:rPr>
          <w:rFonts w:eastAsia="仿宋_GB2312"/>
          <w:sz w:val="30"/>
          <w:szCs w:val="30"/>
        </w:rPr>
      </w:pPr>
      <w:r>
        <w:rPr>
          <w:rFonts w:eastAsia="仿宋_GB2312"/>
          <w:sz w:val="30"/>
          <w:szCs w:val="30"/>
        </w:rPr>
        <w:t>甲乙双方本着互惠互利的原则，经友好协商，甲方将</w:t>
      </w:r>
      <w:r>
        <w:rPr>
          <w:rFonts w:hint="eastAsia" w:eastAsia="仿宋_GB2312"/>
          <w:sz w:val="30"/>
          <w:szCs w:val="30"/>
        </w:rPr>
        <w:t>技术改造项目制作安装</w:t>
      </w:r>
      <w:r>
        <w:rPr>
          <w:rFonts w:eastAsia="仿宋_GB2312"/>
          <w:sz w:val="30"/>
          <w:szCs w:val="30"/>
        </w:rPr>
        <w:t>交由乙方施工。就甲、乙双方责</w:t>
      </w:r>
      <w:r>
        <w:rPr>
          <w:rFonts w:hint="eastAsia" w:eastAsia="仿宋_GB2312"/>
          <w:sz w:val="30"/>
          <w:szCs w:val="30"/>
        </w:rPr>
        <w:t>任</w:t>
      </w:r>
      <w:r>
        <w:rPr>
          <w:rFonts w:eastAsia="仿宋_GB2312"/>
          <w:sz w:val="30"/>
          <w:szCs w:val="30"/>
        </w:rPr>
        <w:t>权利，达成以下合同条款，由甲、乙双方共同遵照执行。</w:t>
      </w:r>
    </w:p>
    <w:p>
      <w:pPr>
        <w:tabs>
          <w:tab w:val="left" w:pos="5985"/>
        </w:tabs>
        <w:spacing w:line="440" w:lineRule="exact"/>
        <w:rPr>
          <w:rFonts w:eastAsia="仿宋_GB2312"/>
          <w:b/>
          <w:bCs/>
          <w:sz w:val="30"/>
          <w:szCs w:val="30"/>
        </w:rPr>
      </w:pPr>
      <w:r>
        <w:rPr>
          <w:rFonts w:hint="eastAsia" w:eastAsia="仿宋_GB2312"/>
          <w:b/>
          <w:bCs/>
          <w:sz w:val="30"/>
          <w:szCs w:val="30"/>
        </w:rPr>
        <w:t>第一条 工程概况</w:t>
      </w:r>
      <w:r>
        <w:rPr>
          <w:rFonts w:eastAsia="仿宋_GB2312"/>
          <w:b/>
          <w:bCs/>
          <w:sz w:val="30"/>
          <w:szCs w:val="30"/>
        </w:rPr>
        <w:tab/>
      </w:r>
    </w:p>
    <w:p>
      <w:pPr>
        <w:rPr>
          <w:rFonts w:eastAsia="仿宋_GB2312"/>
          <w:sz w:val="30"/>
          <w:szCs w:val="30"/>
        </w:rPr>
      </w:pPr>
      <w:r>
        <w:rPr>
          <w:rFonts w:hint="eastAsia"/>
          <w:sz w:val="28"/>
          <w:szCs w:val="36"/>
        </w:rPr>
        <w:t>1</w:t>
      </w:r>
      <w:r>
        <w:rPr>
          <w:rFonts w:hint="eastAsia" w:eastAsia="仿宋_GB2312"/>
          <w:sz w:val="30"/>
          <w:szCs w:val="30"/>
        </w:rPr>
        <w:t>、工程名称：中粮糖业辽宁有限公司空气预热器更换</w:t>
      </w:r>
    </w:p>
    <w:p>
      <w:pPr>
        <w:rPr>
          <w:rFonts w:eastAsia="仿宋_GB2312"/>
          <w:sz w:val="30"/>
          <w:szCs w:val="30"/>
        </w:rPr>
      </w:pPr>
      <w:r>
        <w:rPr>
          <w:rFonts w:eastAsia="仿宋_GB2312"/>
          <w:sz w:val="30"/>
          <w:szCs w:val="30"/>
        </w:rPr>
        <w:t>2</w:t>
      </w:r>
      <w:r>
        <w:rPr>
          <w:rFonts w:hint="eastAsia" w:eastAsia="仿宋_GB2312"/>
          <w:sz w:val="30"/>
          <w:szCs w:val="30"/>
        </w:rPr>
        <w:t>、项目地点：辽宁省营口市仙人岛经济技术开发区中粮大道1号，中粮糖业辽宁有限公司厂内</w:t>
      </w:r>
    </w:p>
    <w:p>
      <w:pPr>
        <w:rPr>
          <w:rFonts w:eastAsia="仿宋_GB2312"/>
          <w:sz w:val="30"/>
          <w:szCs w:val="30"/>
        </w:rPr>
      </w:pPr>
      <w:r>
        <w:rPr>
          <w:rFonts w:hint="eastAsia" w:eastAsia="仿宋_GB2312"/>
          <w:sz w:val="30"/>
          <w:szCs w:val="30"/>
        </w:rPr>
        <w:t>3、工程内容：制糖车间、动力车间外委施工、干燥机改造。</w:t>
      </w:r>
    </w:p>
    <w:p>
      <w:pPr>
        <w:spacing w:line="360" w:lineRule="auto"/>
        <w:rPr>
          <w:rFonts w:eastAsia="仿宋_GB2312"/>
          <w:sz w:val="30"/>
          <w:szCs w:val="30"/>
        </w:rPr>
      </w:pPr>
      <w:r>
        <w:rPr>
          <w:rFonts w:hint="eastAsia" w:eastAsia="仿宋_GB2312"/>
          <w:sz w:val="30"/>
          <w:szCs w:val="30"/>
        </w:rPr>
        <w:t>4、工期要求：</w:t>
      </w:r>
    </w:p>
    <w:p>
      <w:pPr>
        <w:spacing w:line="360" w:lineRule="auto"/>
        <w:ind w:firstLine="600" w:firstLineChars="200"/>
        <w:rPr>
          <w:rFonts w:eastAsia="仿宋_GB2312"/>
          <w:color w:val="FF0000"/>
          <w:sz w:val="30"/>
          <w:szCs w:val="30"/>
        </w:rPr>
      </w:pPr>
      <w:r>
        <w:rPr>
          <w:rFonts w:eastAsia="仿宋_GB2312"/>
          <w:color w:val="FF0000"/>
          <w:sz w:val="30"/>
          <w:szCs w:val="30"/>
        </w:rPr>
        <w:t>（一）</w:t>
      </w:r>
      <w:r>
        <w:rPr>
          <w:rFonts w:hint="eastAsia" w:eastAsia="仿宋_GB2312"/>
          <w:color w:val="FF0000"/>
          <w:sz w:val="30"/>
          <w:szCs w:val="30"/>
        </w:rPr>
        <w:t>计划工期</w:t>
      </w:r>
      <w:r>
        <w:rPr>
          <w:rFonts w:eastAsia="仿宋_GB2312"/>
          <w:color w:val="FF0000"/>
          <w:sz w:val="30"/>
          <w:szCs w:val="30"/>
        </w:rPr>
        <w:t>：</w:t>
      </w:r>
      <w:r>
        <w:rPr>
          <w:rFonts w:hint="eastAsia" w:eastAsia="仿宋_GB2312"/>
          <w:color w:val="FF0000"/>
          <w:sz w:val="30"/>
          <w:szCs w:val="30"/>
        </w:rPr>
        <w:t>甲方要求开工之日起50个自然日（预热器管箱制作30天、预热器更换20天）内完成（所有合同内容完成的工期，由于不可抗力事件，诸如战争、自然灾害及恶劣天气（比如冰、雪、洪水、台风灾害）、地震、疫情等，双方协商工期相应顺延）</w:t>
      </w:r>
    </w:p>
    <w:p>
      <w:pPr>
        <w:spacing w:line="360" w:lineRule="auto"/>
        <w:ind w:firstLine="600" w:firstLineChars="200"/>
        <w:rPr>
          <w:rFonts w:eastAsia="仿宋_GB2312"/>
          <w:sz w:val="30"/>
          <w:szCs w:val="30"/>
        </w:rPr>
      </w:pPr>
      <w:r>
        <w:rPr>
          <w:rFonts w:eastAsia="仿宋_GB2312"/>
          <w:sz w:val="30"/>
          <w:szCs w:val="30"/>
        </w:rPr>
        <w:t>（二）因下列原因造成工期延误的，经甲</w:t>
      </w:r>
      <w:r>
        <w:rPr>
          <w:rFonts w:hint="eastAsia" w:eastAsia="仿宋_GB2312"/>
          <w:sz w:val="30"/>
          <w:szCs w:val="30"/>
        </w:rPr>
        <w:t>乙双</w:t>
      </w:r>
      <w:r>
        <w:rPr>
          <w:rFonts w:eastAsia="仿宋_GB2312"/>
          <w:sz w:val="30"/>
          <w:szCs w:val="30"/>
        </w:rPr>
        <w:t>方确认，工期可以顺延：</w:t>
      </w:r>
    </w:p>
    <w:p>
      <w:pPr>
        <w:spacing w:line="360" w:lineRule="auto"/>
        <w:ind w:firstLine="600" w:firstLineChars="200"/>
        <w:rPr>
          <w:rFonts w:eastAsia="仿宋_GB2312"/>
          <w:sz w:val="30"/>
          <w:szCs w:val="30"/>
        </w:rPr>
      </w:pPr>
      <w:r>
        <w:rPr>
          <w:rFonts w:eastAsia="仿宋_GB2312"/>
          <w:sz w:val="30"/>
          <w:szCs w:val="30"/>
        </w:rPr>
        <w:t>1、不可抗力或经甲方同意工期顺延的其他情况。</w:t>
      </w:r>
    </w:p>
    <w:p>
      <w:pPr>
        <w:spacing w:line="360" w:lineRule="auto"/>
        <w:ind w:firstLine="600" w:firstLineChars="200"/>
        <w:rPr>
          <w:rFonts w:eastAsia="仿宋_GB2312"/>
          <w:sz w:val="30"/>
          <w:szCs w:val="30"/>
        </w:rPr>
      </w:pPr>
      <w:r>
        <w:rPr>
          <w:rFonts w:eastAsia="仿宋_GB2312"/>
          <w:sz w:val="30"/>
          <w:szCs w:val="30"/>
        </w:rPr>
        <w:t>2、非乙方原因引起的工期延迟。</w:t>
      </w:r>
    </w:p>
    <w:p>
      <w:pPr>
        <w:spacing w:line="440" w:lineRule="exact"/>
        <w:rPr>
          <w:rFonts w:eastAsia="仿宋_GB2312"/>
          <w:b/>
          <w:bCs/>
          <w:sz w:val="30"/>
          <w:szCs w:val="30"/>
        </w:rPr>
      </w:pPr>
      <w:r>
        <w:rPr>
          <w:rFonts w:hint="eastAsia" w:eastAsia="仿宋_GB2312"/>
          <w:b/>
          <w:bCs/>
          <w:sz w:val="30"/>
          <w:szCs w:val="30"/>
        </w:rPr>
        <w:t>第二条 工程造价及合同价款确定</w:t>
      </w:r>
    </w:p>
    <w:p>
      <w:pPr>
        <w:spacing w:line="360" w:lineRule="auto"/>
        <w:ind w:firstLine="546" w:firstLineChars="182"/>
        <w:rPr>
          <w:rFonts w:eastAsia="仿宋_GB2312"/>
          <w:sz w:val="30"/>
          <w:szCs w:val="30"/>
        </w:rPr>
      </w:pPr>
      <w:r>
        <w:rPr>
          <w:rFonts w:hint="eastAsia" w:eastAsia="仿宋_GB2312"/>
          <w:sz w:val="30"/>
          <w:szCs w:val="30"/>
        </w:rPr>
        <w:t>合同价款确认：本合同采用固定单价形式计价，根据实际工程量据实结算，合同内所列项目已澄清的按合同计费，超出合同部分合同内以标明单价的安装合同标明的单价计费，未标明单价的按照辽宁省最新定额执行，竣工结算时需提供竣工结算书。每单项工程量超出5%以内费用由乙方承担，工程量超过5%以外且超出合同执行总金额时，超出部分需经生产技术部、项目所在车间、采购部部门负责人共同签字确认后方可执行施工并对超出部分签订补充协议，最终超出金额不超过合同执行总金额的10%，双方就超出部分且需甲方支付费用部分签订补充协议并进行结算，如未经双方签订补充协议确认的超出金额不予结算。</w:t>
      </w:r>
    </w:p>
    <w:p>
      <w:pPr>
        <w:spacing w:line="360" w:lineRule="auto"/>
        <w:ind w:firstLine="546" w:firstLineChars="182"/>
        <w:rPr>
          <w:rFonts w:eastAsia="仿宋_GB2312"/>
          <w:sz w:val="30"/>
          <w:szCs w:val="30"/>
        </w:rPr>
      </w:pPr>
      <w:r>
        <w:rPr>
          <w:rFonts w:hint="eastAsia" w:eastAsia="仿宋_GB2312"/>
          <w:sz w:val="30"/>
          <w:szCs w:val="30"/>
        </w:rPr>
        <w:t>工程总造价：***元，大写：***（总价含全额9%增值税专用发票） 合同总价已含施工安装费、运输费、高空费、卸车费、税金、管理费、辅材费利润、措施费、疫情突发风险费等一切费用。</w:t>
      </w:r>
    </w:p>
    <w:p>
      <w:pPr>
        <w:spacing w:line="440" w:lineRule="exact"/>
        <w:rPr>
          <w:rFonts w:eastAsia="仿宋_GB2312"/>
          <w:b/>
          <w:bCs/>
          <w:sz w:val="30"/>
          <w:szCs w:val="30"/>
        </w:rPr>
      </w:pPr>
      <w:r>
        <w:rPr>
          <w:rFonts w:hint="eastAsia" w:eastAsia="仿宋_GB2312"/>
          <w:b/>
          <w:bCs/>
          <w:sz w:val="30"/>
          <w:szCs w:val="30"/>
        </w:rPr>
        <w:t xml:space="preserve">第三条 </w:t>
      </w:r>
      <w:r>
        <w:rPr>
          <w:rFonts w:eastAsia="仿宋_GB2312"/>
          <w:b/>
          <w:bCs/>
          <w:sz w:val="30"/>
          <w:szCs w:val="30"/>
        </w:rPr>
        <w:t>付款方式</w:t>
      </w:r>
    </w:p>
    <w:p>
      <w:pPr>
        <w:spacing w:line="440" w:lineRule="exact"/>
        <w:ind w:firstLine="200"/>
        <w:rPr>
          <w:rFonts w:eastAsia="仿宋_GB2312"/>
          <w:sz w:val="30"/>
          <w:szCs w:val="30"/>
        </w:rPr>
      </w:pPr>
      <w:r>
        <w:rPr>
          <w:rFonts w:eastAsia="仿宋_GB2312"/>
          <w:sz w:val="30"/>
          <w:szCs w:val="30"/>
        </w:rPr>
        <w:t>（一）本合同使用货币种类为：人民币。</w:t>
      </w:r>
    </w:p>
    <w:p>
      <w:pPr>
        <w:spacing w:line="440" w:lineRule="exact"/>
        <w:ind w:firstLine="200"/>
        <w:rPr>
          <w:rFonts w:eastAsia="仿宋_GB2312"/>
          <w:sz w:val="30"/>
          <w:szCs w:val="30"/>
        </w:rPr>
      </w:pPr>
      <w:r>
        <w:rPr>
          <w:rFonts w:eastAsia="仿宋_GB2312"/>
          <w:sz w:val="30"/>
          <w:szCs w:val="30"/>
        </w:rPr>
        <w:t>（二）付款方式：</w:t>
      </w:r>
      <w:r>
        <w:rPr>
          <w:rFonts w:hint="eastAsia" w:eastAsia="仿宋_GB2312"/>
          <w:sz w:val="30"/>
          <w:szCs w:val="30"/>
        </w:rPr>
        <w:t>电汇。</w:t>
      </w:r>
    </w:p>
    <w:p>
      <w:pPr>
        <w:spacing w:line="440" w:lineRule="exact"/>
        <w:ind w:firstLine="200"/>
        <w:rPr>
          <w:rFonts w:eastAsia="仿宋_GB2312"/>
          <w:sz w:val="30"/>
          <w:szCs w:val="30"/>
        </w:rPr>
      </w:pPr>
      <w:r>
        <w:rPr>
          <w:rFonts w:eastAsia="仿宋_GB2312"/>
          <w:sz w:val="30"/>
          <w:szCs w:val="30"/>
        </w:rPr>
        <w:t>（三）合同款项的支付</w:t>
      </w:r>
    </w:p>
    <w:p>
      <w:pPr>
        <w:spacing w:line="360" w:lineRule="auto"/>
        <w:ind w:firstLine="600" w:firstLineChars="200"/>
        <w:rPr>
          <w:rFonts w:eastAsia="仿宋_GB2312"/>
          <w:color w:val="FF0000"/>
          <w:sz w:val="30"/>
          <w:szCs w:val="30"/>
        </w:rPr>
      </w:pPr>
      <w:r>
        <w:rPr>
          <w:rFonts w:hint="eastAsia" w:eastAsia="仿宋_GB2312"/>
          <w:color w:val="FF0000"/>
          <w:sz w:val="30"/>
          <w:szCs w:val="30"/>
        </w:rPr>
        <w:t>（1）乙方开具实际施工总金额的</w:t>
      </w:r>
      <w:r>
        <w:rPr>
          <w:rFonts w:hint="eastAsia" w:eastAsia="仿宋_GB2312"/>
          <w:color w:val="FF0000"/>
          <w:sz w:val="30"/>
          <w:szCs w:val="30"/>
          <w:lang w:val="en-US" w:eastAsia="zh-CN"/>
        </w:rPr>
        <w:t>8</w:t>
      </w:r>
      <w:r>
        <w:rPr>
          <w:rFonts w:eastAsia="仿宋_GB2312"/>
          <w:color w:val="FF0000"/>
          <w:sz w:val="30"/>
          <w:szCs w:val="30"/>
        </w:rPr>
        <w:t>0</w:t>
      </w:r>
      <w:r>
        <w:rPr>
          <w:rFonts w:hint="eastAsia" w:eastAsia="仿宋_GB2312"/>
          <w:color w:val="FF0000"/>
          <w:sz w:val="30"/>
          <w:szCs w:val="30"/>
        </w:rPr>
        <w:t>%相应合格增值税专用发票且项目竣工验收合格后；甲方支付乙方工程款至实际施工总金额的</w:t>
      </w:r>
      <w:r>
        <w:rPr>
          <w:rFonts w:hint="eastAsia" w:eastAsia="仿宋_GB2312"/>
          <w:color w:val="FF0000"/>
          <w:sz w:val="30"/>
          <w:szCs w:val="30"/>
          <w:lang w:val="en-US" w:eastAsia="zh-CN"/>
        </w:rPr>
        <w:t>8</w:t>
      </w:r>
      <w:r>
        <w:rPr>
          <w:rFonts w:eastAsia="仿宋_GB2312"/>
          <w:color w:val="FF0000"/>
          <w:sz w:val="30"/>
          <w:szCs w:val="30"/>
        </w:rPr>
        <w:t>0</w:t>
      </w:r>
      <w:r>
        <w:rPr>
          <w:rFonts w:hint="eastAsia" w:eastAsia="仿宋_GB2312"/>
          <w:color w:val="FF0000"/>
          <w:sz w:val="30"/>
          <w:szCs w:val="30"/>
        </w:rPr>
        <w:t xml:space="preserve">%。 </w:t>
      </w:r>
    </w:p>
    <w:p>
      <w:pPr>
        <w:pStyle w:val="5"/>
        <w:rPr>
          <w:rFonts w:hint="eastAsia" w:eastAsia="仿宋_GB2312"/>
          <w:color w:val="FF0000"/>
          <w:sz w:val="30"/>
          <w:szCs w:val="30"/>
        </w:rPr>
      </w:pPr>
      <w:r>
        <w:rPr>
          <w:rFonts w:hint="eastAsia"/>
        </w:rPr>
        <w:t xml:space="preserve"> </w:t>
      </w:r>
      <w:r>
        <w:t xml:space="preserve"> </w:t>
      </w:r>
      <w:r>
        <w:rPr>
          <w:rFonts w:hint="eastAsia" w:eastAsia="仿宋_GB2312"/>
          <w:color w:val="FF0000"/>
          <w:sz w:val="30"/>
          <w:szCs w:val="30"/>
        </w:rPr>
        <w:t>（2）竣工验收合格后6个月甲方进行运行验收，验收合格后乙方开具剩余金额增值税专用发票，甲方支付乙方工程款至实际施工总金额的9</w:t>
      </w:r>
      <w:r>
        <w:rPr>
          <w:rFonts w:eastAsia="仿宋_GB2312"/>
          <w:color w:val="FF0000"/>
          <w:sz w:val="30"/>
          <w:szCs w:val="30"/>
        </w:rPr>
        <w:t>7%</w:t>
      </w:r>
      <w:r>
        <w:rPr>
          <w:rFonts w:hint="eastAsia" w:eastAsia="仿宋_GB2312"/>
          <w:color w:val="FF0000"/>
          <w:sz w:val="30"/>
          <w:szCs w:val="30"/>
        </w:rPr>
        <w:t>。</w:t>
      </w:r>
    </w:p>
    <w:p>
      <w:pPr>
        <w:spacing w:line="360" w:lineRule="auto"/>
        <w:ind w:firstLine="600" w:firstLineChars="200"/>
        <w:rPr>
          <w:rFonts w:eastAsia="仿宋_GB2312"/>
          <w:color w:val="FF0000"/>
          <w:sz w:val="30"/>
          <w:szCs w:val="30"/>
        </w:rPr>
      </w:pPr>
      <w:r>
        <w:rPr>
          <w:rFonts w:hint="eastAsia" w:eastAsia="仿宋_GB2312"/>
          <w:color w:val="FF0000"/>
          <w:sz w:val="30"/>
          <w:szCs w:val="30"/>
        </w:rPr>
        <w:t>（</w:t>
      </w:r>
      <w:r>
        <w:rPr>
          <w:rFonts w:eastAsia="仿宋_GB2312"/>
          <w:color w:val="FF0000"/>
          <w:sz w:val="30"/>
          <w:szCs w:val="30"/>
        </w:rPr>
        <w:t>3</w:t>
      </w:r>
      <w:r>
        <w:rPr>
          <w:rFonts w:hint="eastAsia" w:eastAsia="仿宋_GB2312"/>
          <w:color w:val="FF0000"/>
          <w:sz w:val="30"/>
          <w:szCs w:val="30"/>
        </w:rPr>
        <w:t>）剩余3%为质保金，于质保期满一年且设备无质量问题后，甲方无息一次性付给乙方。质保开始时间按照完工时间计算。</w:t>
      </w:r>
    </w:p>
    <w:p>
      <w:pPr>
        <w:spacing w:line="360" w:lineRule="auto"/>
        <w:ind w:firstLine="600" w:firstLineChars="200"/>
        <w:rPr>
          <w:rFonts w:eastAsia="仿宋_GB2312"/>
          <w:color w:val="FF0000"/>
          <w:sz w:val="30"/>
          <w:szCs w:val="30"/>
        </w:rPr>
      </w:pPr>
      <w:r>
        <w:rPr>
          <w:rFonts w:hint="eastAsia" w:eastAsia="仿宋_GB2312"/>
          <w:color w:val="FF0000"/>
          <w:sz w:val="30"/>
          <w:szCs w:val="30"/>
        </w:rPr>
        <w:t>（</w:t>
      </w:r>
      <w:r>
        <w:rPr>
          <w:rFonts w:eastAsia="仿宋_GB2312"/>
          <w:color w:val="FF0000"/>
          <w:sz w:val="30"/>
          <w:szCs w:val="30"/>
        </w:rPr>
        <w:t>4</w:t>
      </w:r>
      <w:r>
        <w:rPr>
          <w:rFonts w:hint="eastAsia" w:eastAsia="仿宋_GB2312"/>
          <w:color w:val="FF0000"/>
          <w:sz w:val="30"/>
          <w:szCs w:val="30"/>
        </w:rPr>
        <w:t>）合同履约保证金在项目竣工验收合格后，甲方无息一次性付给乙方。</w:t>
      </w:r>
    </w:p>
    <w:p>
      <w:pPr>
        <w:spacing w:line="440" w:lineRule="exact"/>
        <w:rPr>
          <w:rFonts w:eastAsia="仿宋_GB2312"/>
          <w:b/>
          <w:bCs/>
          <w:sz w:val="30"/>
          <w:szCs w:val="30"/>
        </w:rPr>
      </w:pPr>
      <w:r>
        <w:rPr>
          <w:rFonts w:hint="eastAsia" w:eastAsia="仿宋_GB2312"/>
          <w:b/>
          <w:bCs/>
          <w:sz w:val="30"/>
          <w:szCs w:val="30"/>
        </w:rPr>
        <w:t xml:space="preserve">第四条 </w:t>
      </w:r>
      <w:r>
        <w:rPr>
          <w:rFonts w:eastAsia="仿宋_GB2312"/>
          <w:b/>
          <w:bCs/>
          <w:sz w:val="30"/>
          <w:szCs w:val="30"/>
        </w:rPr>
        <w:t>技术服务</w:t>
      </w:r>
    </w:p>
    <w:p>
      <w:pPr>
        <w:spacing w:line="440" w:lineRule="exact"/>
        <w:ind w:firstLine="600" w:firstLineChars="200"/>
        <w:rPr>
          <w:rFonts w:eastAsia="仿宋_GB2312"/>
          <w:sz w:val="30"/>
          <w:szCs w:val="30"/>
        </w:rPr>
      </w:pPr>
      <w:r>
        <w:rPr>
          <w:rFonts w:eastAsia="仿宋_GB2312"/>
          <w:sz w:val="30"/>
          <w:szCs w:val="30"/>
        </w:rPr>
        <w:t>（一）本工程由乙方根据甲方的相关要求进行施工安装。</w:t>
      </w:r>
    </w:p>
    <w:p>
      <w:pPr>
        <w:spacing w:line="440" w:lineRule="exact"/>
        <w:ind w:firstLine="600" w:firstLineChars="200"/>
        <w:rPr>
          <w:rFonts w:eastAsia="仿宋_GB2312"/>
          <w:sz w:val="30"/>
          <w:szCs w:val="30"/>
        </w:rPr>
      </w:pPr>
      <w:r>
        <w:rPr>
          <w:rFonts w:eastAsia="仿宋_GB2312"/>
          <w:sz w:val="30"/>
          <w:szCs w:val="30"/>
        </w:rPr>
        <w:t xml:space="preserve">（二）施工安装和验收标准按《技术协议》，其它未尽事宜参照国家相关规范。 </w:t>
      </w:r>
    </w:p>
    <w:p>
      <w:pPr>
        <w:spacing w:line="440" w:lineRule="exact"/>
        <w:ind w:firstLine="600" w:firstLineChars="200"/>
        <w:rPr>
          <w:rFonts w:eastAsia="仿宋_GB2312"/>
          <w:sz w:val="30"/>
          <w:szCs w:val="30"/>
        </w:rPr>
      </w:pPr>
      <w:r>
        <w:rPr>
          <w:rFonts w:eastAsia="仿宋_GB2312"/>
          <w:sz w:val="30"/>
          <w:szCs w:val="30"/>
        </w:rPr>
        <w:t>（三）施工安装完毕后，甲乙双方应派人参加验收</w:t>
      </w:r>
      <w:r>
        <w:rPr>
          <w:rFonts w:hint="eastAsia" w:eastAsia="仿宋_GB2312"/>
          <w:sz w:val="30"/>
          <w:szCs w:val="30"/>
        </w:rPr>
        <w:t>，本合同共计五十项，按合同单价及实际发生量确认造价，并由生产技术部、使用车间签字确认</w:t>
      </w:r>
      <w:r>
        <w:rPr>
          <w:rFonts w:eastAsia="仿宋_GB2312"/>
          <w:sz w:val="30"/>
          <w:szCs w:val="30"/>
        </w:rPr>
        <w:t>。</w:t>
      </w:r>
    </w:p>
    <w:p>
      <w:pPr>
        <w:spacing w:line="440" w:lineRule="exact"/>
        <w:ind w:firstLine="600" w:firstLineChars="200"/>
        <w:rPr>
          <w:rFonts w:eastAsia="仿宋_GB2312"/>
          <w:sz w:val="30"/>
          <w:szCs w:val="30"/>
        </w:rPr>
      </w:pPr>
      <w:r>
        <w:rPr>
          <w:rFonts w:eastAsia="仿宋_GB2312"/>
          <w:sz w:val="30"/>
          <w:szCs w:val="30"/>
        </w:rPr>
        <w:t>（四）工程竣工验收要达到本合同及《技术协议》规定的各项性能要求</w:t>
      </w:r>
      <w:r>
        <w:rPr>
          <w:rFonts w:hint="eastAsia" w:eastAsia="仿宋_GB2312"/>
          <w:sz w:val="30"/>
          <w:szCs w:val="30"/>
        </w:rPr>
        <w:t>，并由生产技术部、使用部门相关人员签字确认</w:t>
      </w:r>
      <w:r>
        <w:rPr>
          <w:rFonts w:eastAsia="仿宋_GB2312"/>
          <w:sz w:val="30"/>
          <w:szCs w:val="30"/>
        </w:rPr>
        <w:t>。</w:t>
      </w:r>
    </w:p>
    <w:p>
      <w:pPr>
        <w:spacing w:line="440" w:lineRule="exact"/>
        <w:ind w:firstLine="600" w:firstLineChars="200"/>
        <w:rPr>
          <w:rFonts w:eastAsia="仿宋_GB2312"/>
          <w:sz w:val="30"/>
          <w:szCs w:val="30"/>
        </w:rPr>
      </w:pPr>
      <w:r>
        <w:rPr>
          <w:rFonts w:eastAsia="仿宋_GB2312"/>
          <w:sz w:val="30"/>
          <w:szCs w:val="30"/>
        </w:rPr>
        <w:t>（五）质保期内无任何质量问题</w:t>
      </w:r>
      <w:r>
        <w:rPr>
          <w:rFonts w:hint="eastAsia" w:eastAsia="仿宋_GB2312"/>
          <w:sz w:val="30"/>
          <w:szCs w:val="30"/>
        </w:rPr>
        <w:t>并提供质保期质量合格验收单，</w:t>
      </w:r>
      <w:r>
        <w:rPr>
          <w:rFonts w:eastAsia="仿宋_GB2312"/>
          <w:sz w:val="30"/>
          <w:szCs w:val="30"/>
        </w:rPr>
        <w:t>视为质保期验收合格。</w:t>
      </w:r>
    </w:p>
    <w:p>
      <w:pPr>
        <w:spacing w:line="440" w:lineRule="exact"/>
        <w:rPr>
          <w:rFonts w:eastAsia="仿宋_GB2312"/>
          <w:b/>
          <w:bCs/>
          <w:sz w:val="30"/>
          <w:szCs w:val="30"/>
        </w:rPr>
      </w:pPr>
      <w:r>
        <w:rPr>
          <w:rFonts w:hint="eastAsia" w:eastAsia="仿宋_GB2312"/>
          <w:b/>
          <w:bCs/>
          <w:sz w:val="30"/>
          <w:szCs w:val="30"/>
        </w:rPr>
        <w:t xml:space="preserve">第五条 </w:t>
      </w:r>
      <w:r>
        <w:rPr>
          <w:rFonts w:eastAsia="仿宋_GB2312"/>
          <w:b/>
          <w:bCs/>
          <w:sz w:val="30"/>
          <w:szCs w:val="30"/>
        </w:rPr>
        <w:t>质量保证及期限</w:t>
      </w:r>
    </w:p>
    <w:p>
      <w:pPr>
        <w:spacing w:line="360" w:lineRule="auto"/>
        <w:ind w:firstLine="600" w:firstLineChars="200"/>
        <w:rPr>
          <w:rFonts w:eastAsia="仿宋_GB2312"/>
          <w:sz w:val="30"/>
          <w:szCs w:val="30"/>
        </w:rPr>
      </w:pPr>
      <w:r>
        <w:rPr>
          <w:rFonts w:eastAsia="仿宋_GB2312"/>
          <w:sz w:val="30"/>
          <w:szCs w:val="30"/>
        </w:rPr>
        <w:t>（一）质保期：质保期为工程竣工验收合格并交付使用后的十二个月</w:t>
      </w:r>
      <w:r>
        <w:rPr>
          <w:rFonts w:hint="eastAsia" w:eastAsia="仿宋_GB2312"/>
          <w:sz w:val="30"/>
          <w:szCs w:val="30"/>
        </w:rPr>
        <w:t>，</w:t>
      </w:r>
      <w:r>
        <w:rPr>
          <w:rFonts w:eastAsia="仿宋_GB2312"/>
          <w:sz w:val="30"/>
          <w:szCs w:val="30"/>
        </w:rPr>
        <w:t>质保期间，如发现质量问题，乙方接到甲方通知后应派代表24小时内到达甲方现场进行免费技术服务</w:t>
      </w:r>
      <w:r>
        <w:rPr>
          <w:rFonts w:hint="eastAsia" w:eastAsia="仿宋_GB2312"/>
          <w:sz w:val="30"/>
          <w:szCs w:val="30"/>
        </w:rPr>
        <w:t>并及时整改</w:t>
      </w:r>
      <w:r>
        <w:rPr>
          <w:rFonts w:eastAsia="仿宋_GB2312"/>
          <w:sz w:val="30"/>
          <w:szCs w:val="30"/>
        </w:rPr>
        <w:t>。</w:t>
      </w:r>
    </w:p>
    <w:p>
      <w:pPr>
        <w:spacing w:line="360" w:lineRule="auto"/>
        <w:ind w:firstLine="600" w:firstLineChars="200"/>
        <w:rPr>
          <w:rFonts w:eastAsia="仿宋_GB2312"/>
          <w:sz w:val="30"/>
          <w:szCs w:val="30"/>
        </w:rPr>
      </w:pPr>
      <w:r>
        <w:rPr>
          <w:rFonts w:eastAsia="仿宋_GB2312"/>
          <w:sz w:val="30"/>
          <w:szCs w:val="30"/>
        </w:rPr>
        <w:t>（二）在质保期内由于乙方提供产品的质量、施工质量问题，由乙方及时负责处理或更换，其费用由乙方负责；由甲方操作、使用不当造成的问题，乙方积极及时协助甲方处理，费用由甲方承担。</w:t>
      </w:r>
    </w:p>
    <w:p>
      <w:pPr>
        <w:spacing w:line="360" w:lineRule="auto"/>
        <w:ind w:firstLine="600" w:firstLineChars="200"/>
        <w:rPr>
          <w:rFonts w:eastAsia="仿宋_GB2312"/>
          <w:sz w:val="30"/>
          <w:szCs w:val="30"/>
        </w:rPr>
      </w:pPr>
      <w:r>
        <w:rPr>
          <w:rFonts w:eastAsia="仿宋_GB2312"/>
          <w:sz w:val="30"/>
          <w:szCs w:val="30"/>
        </w:rPr>
        <w:t>（三）质保期满后，甲方组织乙方共同验收，达到《技术协议》约定的各项性能要求，并无质量问题和隐患</w:t>
      </w:r>
      <w:r>
        <w:rPr>
          <w:rFonts w:hint="eastAsia" w:eastAsia="仿宋_GB2312"/>
          <w:sz w:val="30"/>
          <w:szCs w:val="30"/>
        </w:rPr>
        <w:t>并提供质保期质量合格验收单</w:t>
      </w:r>
      <w:r>
        <w:rPr>
          <w:rFonts w:eastAsia="仿宋_GB2312"/>
          <w:sz w:val="30"/>
          <w:szCs w:val="30"/>
        </w:rPr>
        <w:t>，由于甲方操作、使用不当造成的除外。</w:t>
      </w:r>
    </w:p>
    <w:p>
      <w:pPr>
        <w:spacing w:line="360" w:lineRule="auto"/>
        <w:rPr>
          <w:rFonts w:eastAsia="仿宋_GB2312"/>
          <w:sz w:val="30"/>
          <w:szCs w:val="30"/>
        </w:rPr>
      </w:pPr>
      <w:r>
        <w:rPr>
          <w:rFonts w:hint="eastAsia" w:eastAsia="仿宋_GB2312"/>
          <w:sz w:val="30"/>
          <w:szCs w:val="30"/>
        </w:rPr>
        <w:t xml:space="preserve">第六条 </w:t>
      </w:r>
      <w:r>
        <w:rPr>
          <w:rFonts w:eastAsia="仿宋_GB2312"/>
          <w:sz w:val="30"/>
          <w:szCs w:val="30"/>
        </w:rPr>
        <w:t>双方责任和义务</w:t>
      </w:r>
    </w:p>
    <w:p>
      <w:pPr>
        <w:spacing w:line="360" w:lineRule="auto"/>
        <w:ind w:firstLine="600" w:firstLineChars="200"/>
        <w:rPr>
          <w:rFonts w:eastAsia="仿宋_GB2312"/>
          <w:sz w:val="30"/>
          <w:szCs w:val="30"/>
        </w:rPr>
      </w:pPr>
      <w:r>
        <w:rPr>
          <w:rFonts w:eastAsia="仿宋_GB2312"/>
          <w:sz w:val="30"/>
          <w:szCs w:val="30"/>
        </w:rPr>
        <w:t>（一）甲方责任和义务</w:t>
      </w:r>
    </w:p>
    <w:p>
      <w:pPr>
        <w:spacing w:line="360" w:lineRule="auto"/>
        <w:ind w:firstLine="600" w:firstLineChars="200"/>
        <w:rPr>
          <w:rFonts w:eastAsia="仿宋_GB2312"/>
          <w:sz w:val="30"/>
          <w:szCs w:val="30"/>
        </w:rPr>
      </w:pPr>
      <w:r>
        <w:rPr>
          <w:rFonts w:eastAsia="仿宋_GB2312"/>
          <w:sz w:val="30"/>
          <w:szCs w:val="30"/>
        </w:rPr>
        <w:t>1、</w:t>
      </w:r>
      <w:r>
        <w:rPr>
          <w:rFonts w:hint="eastAsia" w:eastAsia="仿宋_GB2312"/>
          <w:sz w:val="30"/>
          <w:szCs w:val="30"/>
        </w:rPr>
        <w:t>甲方负责提供符合施工要求的施工场地、预制场地及施工用水、电等，并由甲方承担费用。</w:t>
      </w:r>
    </w:p>
    <w:p>
      <w:pPr>
        <w:spacing w:line="360" w:lineRule="auto"/>
        <w:ind w:firstLine="600" w:firstLineChars="200"/>
        <w:rPr>
          <w:rFonts w:eastAsia="仿宋_GB2312"/>
          <w:sz w:val="30"/>
          <w:szCs w:val="30"/>
        </w:rPr>
      </w:pPr>
      <w:r>
        <w:rPr>
          <w:rFonts w:eastAsia="仿宋_GB2312"/>
          <w:sz w:val="30"/>
          <w:szCs w:val="30"/>
        </w:rPr>
        <w:t>2、</w:t>
      </w:r>
      <w:r>
        <w:rPr>
          <w:rFonts w:hint="eastAsia" w:eastAsia="仿宋_GB2312"/>
          <w:sz w:val="30"/>
          <w:szCs w:val="30"/>
        </w:rPr>
        <w:t>甲方负责施工现场各相关施工单位的配合协调工作，对工程量变化和设计变更及时发出变更通知。</w:t>
      </w:r>
    </w:p>
    <w:p>
      <w:pPr>
        <w:spacing w:line="360" w:lineRule="auto"/>
        <w:ind w:firstLine="600" w:firstLineChars="200"/>
        <w:rPr>
          <w:rFonts w:eastAsia="仿宋_GB2312"/>
          <w:sz w:val="30"/>
          <w:szCs w:val="30"/>
        </w:rPr>
      </w:pPr>
      <w:r>
        <w:rPr>
          <w:rFonts w:eastAsia="仿宋_GB2312"/>
          <w:sz w:val="30"/>
          <w:szCs w:val="30"/>
        </w:rPr>
        <w:t>3、</w:t>
      </w:r>
      <w:r>
        <w:rPr>
          <w:rFonts w:hint="eastAsia" w:eastAsia="仿宋_GB2312"/>
          <w:sz w:val="30"/>
          <w:szCs w:val="30"/>
        </w:rPr>
        <w:t>甲方负责对每项工程施工前的现场技术交底</w:t>
      </w:r>
    </w:p>
    <w:p>
      <w:pPr>
        <w:spacing w:line="360" w:lineRule="auto"/>
        <w:ind w:firstLine="600" w:firstLineChars="200"/>
        <w:rPr>
          <w:rFonts w:eastAsia="仿宋_GB2312"/>
          <w:sz w:val="30"/>
          <w:szCs w:val="30"/>
        </w:rPr>
      </w:pPr>
      <w:r>
        <w:rPr>
          <w:rFonts w:hint="eastAsia" w:eastAsia="仿宋_GB2312"/>
          <w:sz w:val="30"/>
          <w:szCs w:val="30"/>
        </w:rPr>
        <w:t>4、甲方有权对乙方施工作业过程中的安全、质量、进度监督管理并负责确认工程量、工程签证。</w:t>
      </w:r>
    </w:p>
    <w:p>
      <w:pPr>
        <w:spacing w:line="360" w:lineRule="auto"/>
        <w:ind w:firstLine="600" w:firstLineChars="200"/>
        <w:rPr>
          <w:rFonts w:eastAsia="仿宋_GB2312"/>
          <w:sz w:val="30"/>
          <w:szCs w:val="30"/>
        </w:rPr>
      </w:pPr>
      <w:r>
        <w:rPr>
          <w:rFonts w:hint="eastAsia" w:eastAsia="仿宋_GB2312"/>
          <w:sz w:val="30"/>
          <w:szCs w:val="30"/>
        </w:rPr>
        <w:t>5、甲方负责对乙方施工人员进行入厂、入车间安全教育培训及对乙方未遵守甲方相关安全管理规定及“三违”行为进行处罚</w:t>
      </w:r>
    </w:p>
    <w:p>
      <w:pPr>
        <w:spacing w:line="360" w:lineRule="auto"/>
        <w:ind w:firstLine="600" w:firstLineChars="200"/>
        <w:rPr>
          <w:rFonts w:eastAsia="仿宋_GB2312"/>
          <w:sz w:val="30"/>
          <w:szCs w:val="30"/>
        </w:rPr>
      </w:pPr>
      <w:r>
        <w:rPr>
          <w:rFonts w:hint="eastAsia" w:eastAsia="仿宋_GB2312"/>
          <w:sz w:val="30"/>
          <w:szCs w:val="30"/>
        </w:rPr>
        <w:t>6、甲方保证按合同约定按时支付工程款</w:t>
      </w:r>
    </w:p>
    <w:p>
      <w:pPr>
        <w:spacing w:line="360" w:lineRule="auto"/>
        <w:ind w:firstLine="600" w:firstLineChars="200"/>
        <w:rPr>
          <w:rFonts w:eastAsia="仿宋_GB2312"/>
          <w:sz w:val="30"/>
          <w:szCs w:val="30"/>
        </w:rPr>
      </w:pPr>
      <w:r>
        <w:rPr>
          <w:rFonts w:eastAsia="仿宋_GB2312"/>
          <w:sz w:val="30"/>
          <w:szCs w:val="30"/>
        </w:rPr>
        <w:t>（二）乙方责任和义务</w:t>
      </w:r>
    </w:p>
    <w:p>
      <w:pPr>
        <w:spacing w:line="360" w:lineRule="auto"/>
        <w:ind w:firstLine="600" w:firstLineChars="200"/>
        <w:rPr>
          <w:rFonts w:eastAsia="仿宋_GB2312"/>
          <w:sz w:val="30"/>
          <w:szCs w:val="30"/>
        </w:rPr>
      </w:pPr>
      <w:r>
        <w:rPr>
          <w:rFonts w:eastAsia="仿宋_GB2312"/>
          <w:sz w:val="30"/>
          <w:szCs w:val="30"/>
        </w:rPr>
        <w:t>1、按本合同及附属《技术协议》约定</w:t>
      </w:r>
      <w:r>
        <w:rPr>
          <w:rFonts w:hint="eastAsia" w:eastAsia="仿宋_GB2312"/>
          <w:sz w:val="30"/>
          <w:szCs w:val="30"/>
        </w:rPr>
        <w:t>的质量标准进行施工安装，确保工程质量达到合同要求。</w:t>
      </w:r>
    </w:p>
    <w:p>
      <w:pPr>
        <w:spacing w:line="360" w:lineRule="auto"/>
        <w:ind w:firstLine="600" w:firstLineChars="200"/>
        <w:rPr>
          <w:rFonts w:eastAsia="仿宋_GB2312"/>
          <w:sz w:val="30"/>
          <w:szCs w:val="30"/>
        </w:rPr>
      </w:pPr>
      <w:r>
        <w:rPr>
          <w:rFonts w:eastAsia="仿宋_GB2312"/>
          <w:sz w:val="30"/>
          <w:szCs w:val="30"/>
        </w:rPr>
        <w:t>2、</w:t>
      </w:r>
      <w:r>
        <w:rPr>
          <w:rFonts w:hint="eastAsia" w:eastAsia="仿宋_GB2312"/>
          <w:sz w:val="30"/>
          <w:szCs w:val="30"/>
        </w:rPr>
        <w:t>乙方在防范新冠疫情方面应做好充分防疫准备，如遇突发疫情，应在在具备复工复产条件时应立即按防疫要求组织复工。</w:t>
      </w:r>
    </w:p>
    <w:p>
      <w:pPr>
        <w:spacing w:line="360" w:lineRule="auto"/>
        <w:ind w:firstLine="600" w:firstLineChars="200"/>
        <w:rPr>
          <w:rFonts w:eastAsia="仿宋_GB2312"/>
          <w:sz w:val="30"/>
          <w:szCs w:val="30"/>
        </w:rPr>
      </w:pPr>
      <w:r>
        <w:rPr>
          <w:rFonts w:eastAsia="仿宋_GB2312"/>
          <w:sz w:val="30"/>
          <w:szCs w:val="30"/>
        </w:rPr>
        <w:t>3、按合同约定的时间要求组织施工安装，确保按期完工。</w:t>
      </w:r>
      <w:r>
        <w:rPr>
          <w:rFonts w:hint="eastAsia" w:eastAsia="仿宋_GB2312"/>
          <w:sz w:val="30"/>
          <w:szCs w:val="30"/>
        </w:rPr>
        <w:t>乙方负责建筑及安装垃圾的收集并按甲方指示放置指定位置。</w:t>
      </w:r>
    </w:p>
    <w:p>
      <w:pPr>
        <w:spacing w:line="360" w:lineRule="auto"/>
        <w:ind w:firstLine="600" w:firstLineChars="200"/>
        <w:rPr>
          <w:rFonts w:eastAsia="仿宋_GB2312"/>
          <w:sz w:val="30"/>
          <w:szCs w:val="30"/>
        </w:rPr>
      </w:pPr>
      <w:r>
        <w:rPr>
          <w:rFonts w:eastAsia="仿宋_GB2312"/>
          <w:sz w:val="30"/>
          <w:szCs w:val="30"/>
        </w:rPr>
        <w:t>4、</w:t>
      </w:r>
      <w:r>
        <w:rPr>
          <w:rFonts w:hint="eastAsia" w:eastAsia="仿宋_GB2312"/>
          <w:sz w:val="30"/>
          <w:szCs w:val="30"/>
        </w:rPr>
        <w:t>乙方需明确现场负责人，及时</w:t>
      </w:r>
      <w:r>
        <w:rPr>
          <w:rFonts w:eastAsia="仿宋_GB2312"/>
          <w:sz w:val="30"/>
          <w:szCs w:val="30"/>
        </w:rPr>
        <w:t>解决</w:t>
      </w:r>
      <w:r>
        <w:rPr>
          <w:rFonts w:hint="eastAsia" w:eastAsia="仿宋_GB2312"/>
          <w:sz w:val="30"/>
          <w:szCs w:val="30"/>
        </w:rPr>
        <w:t>、协调沟通</w:t>
      </w:r>
      <w:r>
        <w:rPr>
          <w:rFonts w:eastAsia="仿宋_GB2312"/>
          <w:sz w:val="30"/>
          <w:szCs w:val="30"/>
        </w:rPr>
        <w:t>由于施工过程中出现的问题，并参加由甲方组织的施工安装验收。</w:t>
      </w:r>
    </w:p>
    <w:p>
      <w:pPr>
        <w:spacing w:line="360" w:lineRule="auto"/>
        <w:ind w:firstLine="600" w:firstLineChars="200"/>
        <w:rPr>
          <w:rFonts w:eastAsia="仿宋_GB2312"/>
          <w:sz w:val="30"/>
          <w:szCs w:val="30"/>
        </w:rPr>
      </w:pPr>
      <w:r>
        <w:rPr>
          <w:rFonts w:eastAsia="仿宋_GB2312"/>
          <w:sz w:val="30"/>
          <w:szCs w:val="30"/>
        </w:rPr>
        <w:t>5、乙方人员在甲方场地工作时，应遵守甲方的相关管理规定，如出现安全事故均由乙方承担，甲方将不承担任何责任。</w:t>
      </w:r>
    </w:p>
    <w:p>
      <w:pPr>
        <w:spacing w:line="360" w:lineRule="auto"/>
        <w:ind w:firstLine="600" w:firstLineChars="200"/>
        <w:rPr>
          <w:rFonts w:eastAsia="仿宋_GB2312"/>
          <w:sz w:val="30"/>
          <w:szCs w:val="30"/>
        </w:rPr>
      </w:pPr>
      <w:r>
        <w:rPr>
          <w:rFonts w:hint="eastAsia" w:eastAsia="仿宋_GB2312"/>
          <w:sz w:val="30"/>
          <w:szCs w:val="30"/>
        </w:rPr>
        <w:t>6、乙方须在每项工程开工前与甲方指定联系人共同确认拟发生工程量与合同的一致性，对未进行工程量确认擅自施工的，甲方有权对增加部分工程量不予确认。</w:t>
      </w:r>
    </w:p>
    <w:p>
      <w:pPr>
        <w:spacing w:line="360" w:lineRule="auto"/>
        <w:ind w:firstLine="600" w:firstLineChars="200"/>
        <w:rPr>
          <w:rFonts w:eastAsia="仿宋_GB2312"/>
          <w:sz w:val="30"/>
          <w:szCs w:val="30"/>
        </w:rPr>
      </w:pPr>
      <w:r>
        <w:rPr>
          <w:rFonts w:hint="eastAsia" w:eastAsia="仿宋_GB2312"/>
          <w:sz w:val="30"/>
          <w:szCs w:val="30"/>
        </w:rPr>
        <w:t>7、对甲方施工范围内所有易损设备进行防护、保护。破坏保温、地面等需及时恢复。节约甲方材料，杜绝浪费，如发现浪费导致甲方材料不足情况，乙方需免费并紧急补充材料。</w:t>
      </w:r>
    </w:p>
    <w:p>
      <w:pPr>
        <w:spacing w:line="360" w:lineRule="auto"/>
        <w:ind w:firstLine="600" w:firstLineChars="200"/>
        <w:rPr>
          <w:rFonts w:eastAsia="仿宋_GB2312"/>
          <w:sz w:val="30"/>
          <w:szCs w:val="30"/>
        </w:rPr>
      </w:pPr>
      <w:r>
        <w:rPr>
          <w:rFonts w:hint="eastAsia" w:eastAsia="仿宋_GB2312"/>
          <w:sz w:val="30"/>
          <w:szCs w:val="30"/>
        </w:rPr>
        <w:t>8、乙方在进场施工前应签订《安全施工协议》和《环保协议》，施工过程中作为安全和环保的主体责任单位，积极做好安全、环保管理工作。</w:t>
      </w:r>
    </w:p>
    <w:p>
      <w:pPr>
        <w:spacing w:line="360" w:lineRule="auto"/>
        <w:rPr>
          <w:rFonts w:eastAsia="仿宋_GB2312"/>
          <w:sz w:val="30"/>
          <w:szCs w:val="30"/>
        </w:rPr>
      </w:pPr>
      <w:r>
        <w:rPr>
          <w:rFonts w:hint="eastAsia" w:eastAsia="仿宋_GB2312"/>
          <w:sz w:val="30"/>
          <w:szCs w:val="30"/>
        </w:rPr>
        <w:t xml:space="preserve">第十条 </w:t>
      </w:r>
      <w:r>
        <w:rPr>
          <w:rFonts w:eastAsia="仿宋_GB2312"/>
          <w:sz w:val="30"/>
          <w:szCs w:val="30"/>
        </w:rPr>
        <w:t>违约责任</w:t>
      </w:r>
    </w:p>
    <w:p>
      <w:pPr>
        <w:spacing w:line="360" w:lineRule="auto"/>
        <w:ind w:firstLine="600" w:firstLineChars="200"/>
        <w:rPr>
          <w:rFonts w:eastAsia="仿宋_GB2312"/>
          <w:sz w:val="30"/>
          <w:szCs w:val="30"/>
        </w:rPr>
      </w:pPr>
      <w:r>
        <w:rPr>
          <w:rFonts w:eastAsia="仿宋_GB2312"/>
          <w:sz w:val="30"/>
          <w:szCs w:val="30"/>
        </w:rPr>
        <w:t>（一）</w:t>
      </w:r>
      <w:r>
        <w:rPr>
          <w:rFonts w:hint="eastAsia" w:eastAsia="仿宋_GB2312"/>
          <w:sz w:val="30"/>
          <w:szCs w:val="30"/>
        </w:rPr>
        <w:t>因乙方原因</w:t>
      </w:r>
      <w:r>
        <w:rPr>
          <w:rFonts w:eastAsia="仿宋_GB2312"/>
          <w:sz w:val="30"/>
          <w:szCs w:val="30"/>
        </w:rPr>
        <w:t>不能按合同规定按时完工，则要承担违约责任，并向甲方支付违约金。违约金支付办法如下：</w:t>
      </w:r>
      <w:r>
        <w:rPr>
          <w:rFonts w:hint="eastAsia" w:eastAsia="仿宋_GB2312"/>
          <w:sz w:val="30"/>
          <w:szCs w:val="30"/>
        </w:rPr>
        <w:t>由于乙方原因，照成不能正常开机的，乙方赔偿甲方延迟开机造成的所有损失</w:t>
      </w:r>
      <w:r>
        <w:rPr>
          <w:rFonts w:eastAsia="仿宋_GB2312"/>
          <w:sz w:val="30"/>
          <w:szCs w:val="30"/>
        </w:rPr>
        <w:t>，但违约赔偿金总额不超过总工程款；此赔偿金的支付并不解除乙方完成合同工程的责任或合同规定的其它责任。</w:t>
      </w:r>
    </w:p>
    <w:p>
      <w:pPr>
        <w:spacing w:line="360" w:lineRule="auto"/>
        <w:ind w:firstLine="600" w:firstLineChars="200"/>
        <w:rPr>
          <w:rFonts w:eastAsia="仿宋_GB2312"/>
          <w:sz w:val="30"/>
          <w:szCs w:val="30"/>
        </w:rPr>
      </w:pPr>
      <w:r>
        <w:rPr>
          <w:rFonts w:eastAsia="仿宋_GB2312"/>
          <w:sz w:val="30"/>
          <w:szCs w:val="30"/>
        </w:rPr>
        <w:t>（二）</w:t>
      </w:r>
      <w:r>
        <w:rPr>
          <w:rFonts w:hint="eastAsia" w:eastAsia="仿宋_GB2312"/>
          <w:sz w:val="30"/>
          <w:szCs w:val="30"/>
        </w:rPr>
        <w:t>乙方使用甲方工具及设备造成损坏的，应原价赔偿，并及时进行修复</w:t>
      </w:r>
      <w:r>
        <w:rPr>
          <w:rFonts w:eastAsia="仿宋_GB2312"/>
          <w:sz w:val="30"/>
          <w:szCs w:val="30"/>
        </w:rPr>
        <w:t>。</w:t>
      </w:r>
    </w:p>
    <w:p>
      <w:pPr>
        <w:spacing w:line="360" w:lineRule="auto"/>
        <w:ind w:firstLine="600" w:firstLineChars="200"/>
        <w:rPr>
          <w:rFonts w:eastAsia="仿宋_GB2312"/>
          <w:sz w:val="30"/>
          <w:szCs w:val="30"/>
        </w:rPr>
      </w:pPr>
      <w:r>
        <w:rPr>
          <w:rFonts w:eastAsia="仿宋_GB2312"/>
          <w:sz w:val="30"/>
          <w:szCs w:val="30"/>
        </w:rPr>
        <w:t>（三）工程施工过程中，如因乙方原因</w:t>
      </w:r>
      <w:r>
        <w:rPr>
          <w:rFonts w:hint="eastAsia" w:eastAsia="仿宋_GB2312"/>
          <w:sz w:val="30"/>
          <w:szCs w:val="30"/>
        </w:rPr>
        <w:t>造成工程质量</w:t>
      </w:r>
      <w:r>
        <w:rPr>
          <w:rFonts w:eastAsia="仿宋_GB2312"/>
          <w:sz w:val="30"/>
          <w:szCs w:val="30"/>
        </w:rPr>
        <w:t>达不到</w:t>
      </w:r>
      <w:r>
        <w:rPr>
          <w:rFonts w:hint="eastAsia" w:eastAsia="仿宋_GB2312"/>
          <w:sz w:val="30"/>
          <w:szCs w:val="30"/>
        </w:rPr>
        <w:t>技术要求的</w:t>
      </w:r>
      <w:r>
        <w:rPr>
          <w:rFonts w:eastAsia="仿宋_GB2312"/>
          <w:sz w:val="30"/>
          <w:szCs w:val="30"/>
        </w:rPr>
        <w:t>，</w:t>
      </w:r>
      <w:r>
        <w:rPr>
          <w:rFonts w:hint="eastAsia" w:eastAsia="仿宋_GB2312"/>
          <w:sz w:val="30"/>
          <w:szCs w:val="30"/>
        </w:rPr>
        <w:t>乙方根据甲方要求及时进行整改，逾期整改的，甲方有权根据具体单项工程量大小提出罚款，拒不整改的，甲方有权要求乙方提供整顿，由此造成的一切损失由乙方承担</w:t>
      </w:r>
      <w:r>
        <w:rPr>
          <w:rFonts w:eastAsia="仿宋_GB2312"/>
          <w:sz w:val="30"/>
          <w:szCs w:val="30"/>
        </w:rPr>
        <w:t>。</w:t>
      </w:r>
    </w:p>
    <w:p>
      <w:pPr>
        <w:spacing w:line="360" w:lineRule="auto"/>
        <w:ind w:firstLine="600" w:firstLineChars="200"/>
        <w:rPr>
          <w:rFonts w:eastAsia="仿宋_GB2312"/>
          <w:sz w:val="30"/>
          <w:szCs w:val="30"/>
        </w:rPr>
      </w:pPr>
      <w:r>
        <w:rPr>
          <w:rFonts w:eastAsia="仿宋_GB2312"/>
          <w:sz w:val="30"/>
          <w:szCs w:val="30"/>
        </w:rPr>
        <w:t>（四）如工程质保期验收不合格并经乙方整改后仍达不到《技术协议》规定的性能要求，甲方有权拒付质保金，如后果严重，甲方有权索赔。</w:t>
      </w:r>
    </w:p>
    <w:p>
      <w:pPr>
        <w:spacing w:line="360" w:lineRule="auto"/>
        <w:rPr>
          <w:rFonts w:eastAsia="仿宋_GB2312"/>
          <w:sz w:val="30"/>
          <w:szCs w:val="30"/>
        </w:rPr>
      </w:pPr>
      <w:r>
        <w:rPr>
          <w:rFonts w:hint="eastAsia" w:eastAsia="仿宋_GB2312"/>
          <w:sz w:val="30"/>
          <w:szCs w:val="30"/>
        </w:rPr>
        <w:t xml:space="preserve">第十一条 </w:t>
      </w:r>
      <w:r>
        <w:rPr>
          <w:rFonts w:eastAsia="仿宋_GB2312"/>
          <w:sz w:val="30"/>
          <w:szCs w:val="30"/>
        </w:rPr>
        <w:t>合同争议的解决</w:t>
      </w:r>
    </w:p>
    <w:p>
      <w:pPr>
        <w:spacing w:line="360" w:lineRule="auto"/>
        <w:ind w:firstLine="600" w:firstLineChars="200"/>
        <w:rPr>
          <w:rFonts w:eastAsia="仿宋_GB2312"/>
          <w:sz w:val="30"/>
          <w:szCs w:val="30"/>
        </w:rPr>
      </w:pPr>
      <w:r>
        <w:rPr>
          <w:rFonts w:eastAsia="仿宋_GB2312"/>
          <w:sz w:val="30"/>
          <w:szCs w:val="30"/>
        </w:rPr>
        <w:t>（一）凡与本合同有关的一切争议，双方应通过友好协商解决，如经协商后仍不能达成一致时，应向甲方所在地人民法院提起诉讼，由此产生的律师费等相关费用由违约方承担。</w:t>
      </w:r>
    </w:p>
    <w:p>
      <w:pPr>
        <w:spacing w:line="360" w:lineRule="auto"/>
        <w:ind w:firstLine="600" w:firstLineChars="200"/>
        <w:rPr>
          <w:rFonts w:eastAsia="仿宋_GB2312"/>
          <w:sz w:val="30"/>
          <w:szCs w:val="30"/>
        </w:rPr>
      </w:pPr>
      <w:r>
        <w:rPr>
          <w:rFonts w:eastAsia="仿宋_GB2312"/>
          <w:sz w:val="30"/>
          <w:szCs w:val="30"/>
        </w:rPr>
        <w:t>（二）人力不可抗力：本合同所指的不可抗力为任何严重的自然灾害、战争、骚乱等人力不可预见及不可抗拒事件，甲乙双方的任何一方由于不可抗力的原因不能履行合同时，应及时向对方通报不能履行或不能完全履行的理由，在取得有关主管部门证明以后，双方协商解决，并根据情况可部分或全部免于承担违约责任。</w:t>
      </w:r>
    </w:p>
    <w:p>
      <w:pPr>
        <w:spacing w:line="360" w:lineRule="auto"/>
        <w:rPr>
          <w:rFonts w:eastAsia="仿宋_GB2312"/>
          <w:sz w:val="30"/>
          <w:szCs w:val="30"/>
        </w:rPr>
      </w:pPr>
      <w:r>
        <w:rPr>
          <w:rFonts w:hint="eastAsia" w:eastAsia="仿宋_GB2312"/>
          <w:sz w:val="30"/>
          <w:szCs w:val="30"/>
        </w:rPr>
        <w:t xml:space="preserve">第十二条 </w:t>
      </w:r>
      <w:r>
        <w:rPr>
          <w:rFonts w:eastAsia="仿宋_GB2312"/>
          <w:sz w:val="30"/>
          <w:szCs w:val="30"/>
        </w:rPr>
        <w:t>合同生效及其它</w:t>
      </w:r>
    </w:p>
    <w:p>
      <w:pPr>
        <w:spacing w:line="360" w:lineRule="auto"/>
        <w:ind w:firstLine="600" w:firstLineChars="200"/>
        <w:rPr>
          <w:rFonts w:eastAsia="仿宋_GB2312"/>
          <w:sz w:val="30"/>
          <w:szCs w:val="30"/>
        </w:rPr>
      </w:pPr>
      <w:r>
        <w:rPr>
          <w:rFonts w:eastAsia="仿宋_GB2312"/>
          <w:sz w:val="30"/>
          <w:szCs w:val="30"/>
        </w:rPr>
        <w:t>（一）本合同一式肆份，双方各执贰份，经双方盖章后生效。</w:t>
      </w:r>
    </w:p>
    <w:p>
      <w:pPr>
        <w:spacing w:line="360" w:lineRule="auto"/>
        <w:ind w:firstLine="600" w:firstLineChars="200"/>
        <w:rPr>
          <w:rFonts w:eastAsia="仿宋_GB2312"/>
          <w:sz w:val="30"/>
          <w:szCs w:val="30"/>
        </w:rPr>
      </w:pPr>
      <w:r>
        <w:rPr>
          <w:rFonts w:eastAsia="仿宋_GB2312"/>
          <w:sz w:val="30"/>
          <w:szCs w:val="30"/>
        </w:rPr>
        <w:t>（二）双方签订的附件《技术协议》、《</w:t>
      </w:r>
      <w:r>
        <w:rPr>
          <w:rFonts w:hint="eastAsia" w:eastAsia="仿宋_GB2312"/>
          <w:sz w:val="30"/>
          <w:szCs w:val="30"/>
        </w:rPr>
        <w:t>安全</w:t>
      </w:r>
      <w:r>
        <w:rPr>
          <w:rFonts w:eastAsia="仿宋_GB2312"/>
          <w:sz w:val="30"/>
          <w:szCs w:val="30"/>
        </w:rPr>
        <w:t>协议</w:t>
      </w:r>
      <w:r>
        <w:rPr>
          <w:rFonts w:hint="eastAsia" w:eastAsia="仿宋_GB2312"/>
          <w:sz w:val="30"/>
          <w:szCs w:val="30"/>
        </w:rPr>
        <w:t>书</w:t>
      </w:r>
      <w:r>
        <w:rPr>
          <w:rFonts w:eastAsia="仿宋_GB2312"/>
          <w:sz w:val="30"/>
          <w:szCs w:val="30"/>
        </w:rPr>
        <w:t>》、《环保协议书》，作为本合同附件，与本合同具有同等的法律效力。</w:t>
      </w:r>
    </w:p>
    <w:p>
      <w:pPr>
        <w:spacing w:line="360" w:lineRule="auto"/>
        <w:rPr>
          <w:rFonts w:ascii="仿宋_GB2312" w:eastAsia="仿宋_GB2312"/>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339"/>
        <w:gridCol w:w="426"/>
        <w:gridCol w:w="569"/>
        <w:gridCol w:w="232"/>
        <w:gridCol w:w="1336"/>
        <w:gridCol w:w="339"/>
        <w:gridCol w:w="1227"/>
        <w:gridCol w:w="1339"/>
        <w:gridCol w:w="335"/>
        <w:gridCol w:w="669"/>
        <w:gridCol w:w="259"/>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5132" w:type="dxa"/>
            <w:gridSpan w:val="6"/>
            <w:vAlign w:val="center"/>
          </w:tcPr>
          <w:p>
            <w:pPr>
              <w:spacing w:line="340" w:lineRule="exact"/>
              <w:jc w:val="center"/>
              <w:rPr>
                <w:szCs w:val="21"/>
              </w:rPr>
            </w:pPr>
            <w:r>
              <w:rPr>
                <w:rFonts w:hint="eastAsia"/>
                <w:szCs w:val="21"/>
              </w:rPr>
              <w:t xml:space="preserve">乙 </w:t>
            </w:r>
            <w:r>
              <w:rPr>
                <w:szCs w:val="21"/>
              </w:rPr>
              <w:t xml:space="preserve">       </w:t>
            </w:r>
            <w:r>
              <w:rPr>
                <w:rFonts w:hint="eastAsia"/>
                <w:szCs w:val="21"/>
              </w:rPr>
              <w:t>方</w:t>
            </w:r>
          </w:p>
        </w:tc>
        <w:tc>
          <w:tcPr>
            <w:tcW w:w="339" w:type="dxa"/>
            <w:vMerge w:val="restart"/>
            <w:tcBorders>
              <w:top w:val="nil"/>
            </w:tcBorders>
            <w:vAlign w:val="center"/>
          </w:tcPr>
          <w:p>
            <w:pPr>
              <w:spacing w:line="340" w:lineRule="exact"/>
              <w:jc w:val="center"/>
              <w:rPr>
                <w:szCs w:val="21"/>
                <w:u w:val="single"/>
              </w:rPr>
            </w:pPr>
          </w:p>
        </w:tc>
        <w:tc>
          <w:tcPr>
            <w:tcW w:w="5077" w:type="dxa"/>
            <w:gridSpan w:val="6"/>
            <w:vAlign w:val="center"/>
          </w:tcPr>
          <w:p>
            <w:pPr>
              <w:spacing w:line="340" w:lineRule="exact"/>
              <w:jc w:val="center"/>
              <w:rPr>
                <w:szCs w:val="21"/>
              </w:rPr>
            </w:pPr>
            <w:r>
              <w:rPr>
                <w:rFonts w:hint="eastAsia"/>
                <w:szCs w:val="21"/>
              </w:rPr>
              <w:t xml:space="preserve">甲 </w:t>
            </w:r>
            <w:r>
              <w:rPr>
                <w:szCs w:val="21"/>
              </w:rPr>
              <w:t xml:space="preserve">       </w:t>
            </w:r>
            <w:r>
              <w:rPr>
                <w:rFonts w:hint="eastAsia"/>
                <w:szCs w:val="21"/>
              </w:rPr>
              <w:t>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1230" w:type="dxa"/>
          </w:tcPr>
          <w:p>
            <w:pPr>
              <w:spacing w:line="340" w:lineRule="exact"/>
              <w:ind w:left="-57" w:right="-57"/>
              <w:jc w:val="center"/>
              <w:rPr>
                <w:szCs w:val="21"/>
              </w:rPr>
            </w:pPr>
            <w:r>
              <w:rPr>
                <w:rFonts w:hint="eastAsia"/>
                <w:szCs w:val="21"/>
              </w:rPr>
              <w:t>单位名称</w:t>
            </w:r>
          </w:p>
        </w:tc>
        <w:tc>
          <w:tcPr>
            <w:tcW w:w="3901" w:type="dxa"/>
            <w:gridSpan w:val="5"/>
          </w:tcPr>
          <w:p>
            <w:pPr>
              <w:spacing w:line="340" w:lineRule="exact"/>
              <w:ind w:left="-57" w:right="-57"/>
              <w:rPr>
                <w:szCs w:val="21"/>
              </w:rPr>
            </w:pPr>
          </w:p>
        </w:tc>
        <w:tc>
          <w:tcPr>
            <w:tcW w:w="339" w:type="dxa"/>
            <w:vMerge w:val="continue"/>
          </w:tcPr>
          <w:p>
            <w:pPr>
              <w:spacing w:line="340" w:lineRule="exact"/>
              <w:ind w:left="-57" w:right="-57"/>
              <w:rPr>
                <w:szCs w:val="21"/>
              </w:rPr>
            </w:pPr>
          </w:p>
        </w:tc>
        <w:tc>
          <w:tcPr>
            <w:tcW w:w="1227" w:type="dxa"/>
          </w:tcPr>
          <w:p>
            <w:pPr>
              <w:spacing w:line="340" w:lineRule="exact"/>
              <w:ind w:left="-57" w:right="-57"/>
              <w:jc w:val="center"/>
              <w:rPr>
                <w:szCs w:val="21"/>
              </w:rPr>
            </w:pPr>
            <w:r>
              <w:rPr>
                <w:rFonts w:hint="eastAsia"/>
                <w:szCs w:val="21"/>
              </w:rPr>
              <w:t>单位名称</w:t>
            </w:r>
          </w:p>
        </w:tc>
        <w:tc>
          <w:tcPr>
            <w:tcW w:w="3850" w:type="dxa"/>
            <w:gridSpan w:val="5"/>
          </w:tcPr>
          <w:p>
            <w:pPr>
              <w:spacing w:line="340" w:lineRule="exact"/>
              <w:rPr>
                <w:rFonts w:ascii="宋体" w:cs="宋体"/>
                <w:szCs w:val="21"/>
              </w:rPr>
            </w:pPr>
            <w:r>
              <w:rPr>
                <w:rFonts w:hint="eastAsia" w:ascii="宋体" w:hAnsi="宋体" w:cs="宋体"/>
                <w:szCs w:val="21"/>
              </w:rPr>
              <w:t>中粮糖业辽宁有限公司</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1230" w:type="dxa"/>
            <w:vAlign w:val="center"/>
          </w:tcPr>
          <w:p>
            <w:pPr>
              <w:spacing w:line="340" w:lineRule="exact"/>
              <w:ind w:left="-57" w:right="-57"/>
              <w:jc w:val="center"/>
              <w:rPr>
                <w:szCs w:val="21"/>
              </w:rPr>
            </w:pPr>
            <w:r>
              <w:rPr>
                <w:rFonts w:hint="eastAsia"/>
                <w:szCs w:val="21"/>
              </w:rPr>
              <w:t>单位地址</w:t>
            </w:r>
          </w:p>
        </w:tc>
        <w:tc>
          <w:tcPr>
            <w:tcW w:w="1765" w:type="dxa"/>
            <w:gridSpan w:val="2"/>
            <w:vAlign w:val="center"/>
          </w:tcPr>
          <w:p>
            <w:pPr>
              <w:spacing w:line="340" w:lineRule="exact"/>
              <w:ind w:left="-57" w:right="-57"/>
              <w:jc w:val="center"/>
              <w:rPr>
                <w:szCs w:val="21"/>
              </w:rPr>
            </w:pPr>
          </w:p>
        </w:tc>
        <w:tc>
          <w:tcPr>
            <w:tcW w:w="569" w:type="dxa"/>
            <w:vAlign w:val="center"/>
          </w:tcPr>
          <w:p>
            <w:pPr>
              <w:spacing w:line="340" w:lineRule="exact"/>
              <w:ind w:left="-57" w:right="-57"/>
              <w:jc w:val="center"/>
              <w:rPr>
                <w:szCs w:val="21"/>
              </w:rPr>
            </w:pPr>
            <w:r>
              <w:rPr>
                <w:rFonts w:hint="eastAsia"/>
                <w:szCs w:val="21"/>
              </w:rPr>
              <w:t>邮编</w:t>
            </w:r>
          </w:p>
        </w:tc>
        <w:tc>
          <w:tcPr>
            <w:tcW w:w="1567" w:type="dxa"/>
            <w:gridSpan w:val="2"/>
            <w:vAlign w:val="center"/>
          </w:tcPr>
          <w:p>
            <w:pPr>
              <w:spacing w:line="340" w:lineRule="exact"/>
              <w:ind w:left="-57" w:right="-57"/>
              <w:jc w:val="center"/>
              <w:rPr>
                <w:szCs w:val="21"/>
              </w:rPr>
            </w:pPr>
          </w:p>
        </w:tc>
        <w:tc>
          <w:tcPr>
            <w:tcW w:w="339" w:type="dxa"/>
            <w:vMerge w:val="continue"/>
            <w:vAlign w:val="center"/>
          </w:tcPr>
          <w:p>
            <w:pPr>
              <w:spacing w:line="340" w:lineRule="exact"/>
              <w:ind w:left="-57" w:right="-57"/>
              <w:jc w:val="center"/>
              <w:rPr>
                <w:szCs w:val="21"/>
              </w:rPr>
            </w:pPr>
          </w:p>
        </w:tc>
        <w:tc>
          <w:tcPr>
            <w:tcW w:w="1227" w:type="dxa"/>
            <w:vAlign w:val="center"/>
          </w:tcPr>
          <w:p>
            <w:pPr>
              <w:spacing w:line="340" w:lineRule="exact"/>
              <w:ind w:left="-57" w:right="-57"/>
              <w:jc w:val="center"/>
              <w:rPr>
                <w:szCs w:val="21"/>
              </w:rPr>
            </w:pPr>
            <w:r>
              <w:rPr>
                <w:rFonts w:hint="eastAsia"/>
                <w:szCs w:val="21"/>
              </w:rPr>
              <w:t>单位地址</w:t>
            </w:r>
          </w:p>
        </w:tc>
        <w:tc>
          <w:tcPr>
            <w:tcW w:w="1674" w:type="dxa"/>
            <w:gridSpan w:val="2"/>
            <w:vAlign w:val="center"/>
          </w:tcPr>
          <w:p>
            <w:pPr>
              <w:spacing w:line="340" w:lineRule="exact"/>
              <w:ind w:left="-57" w:right="-57"/>
              <w:jc w:val="center"/>
              <w:rPr>
                <w:szCs w:val="21"/>
              </w:rPr>
            </w:pPr>
            <w:r>
              <w:rPr>
                <w:rFonts w:hint="eastAsia"/>
                <w:szCs w:val="21"/>
              </w:rPr>
              <w:t>辽宁营口仙人岛经济开发区</w:t>
            </w:r>
          </w:p>
        </w:tc>
        <w:tc>
          <w:tcPr>
            <w:tcW w:w="669" w:type="dxa"/>
            <w:vAlign w:val="center"/>
          </w:tcPr>
          <w:p>
            <w:pPr>
              <w:spacing w:line="340" w:lineRule="exact"/>
              <w:ind w:left="-57" w:right="-57"/>
              <w:jc w:val="center"/>
              <w:rPr>
                <w:szCs w:val="21"/>
              </w:rPr>
            </w:pPr>
            <w:r>
              <w:rPr>
                <w:rFonts w:hint="eastAsia"/>
                <w:szCs w:val="21"/>
              </w:rPr>
              <w:t>邮编</w:t>
            </w:r>
          </w:p>
        </w:tc>
        <w:tc>
          <w:tcPr>
            <w:tcW w:w="1507" w:type="dxa"/>
            <w:gridSpan w:val="2"/>
            <w:vAlign w:val="center"/>
          </w:tcPr>
          <w:p>
            <w:pPr>
              <w:spacing w:line="340" w:lineRule="exact"/>
              <w:ind w:left="-57" w:right="-57"/>
              <w:rPr>
                <w:szCs w:val="21"/>
              </w:rPr>
            </w:pPr>
            <w:r>
              <w:rPr>
                <w:szCs w:val="21"/>
              </w:rPr>
              <w:t>115009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1230" w:type="dxa"/>
            <w:vAlign w:val="center"/>
          </w:tcPr>
          <w:p>
            <w:pPr>
              <w:spacing w:line="340" w:lineRule="exact"/>
              <w:ind w:left="-57" w:right="-57"/>
              <w:jc w:val="center"/>
              <w:rPr>
                <w:szCs w:val="21"/>
              </w:rPr>
            </w:pPr>
            <w:r>
              <w:rPr>
                <w:rFonts w:hint="eastAsia"/>
                <w:szCs w:val="21"/>
              </w:rPr>
              <w:t>电话</w:t>
            </w:r>
          </w:p>
        </w:tc>
        <w:tc>
          <w:tcPr>
            <w:tcW w:w="1765" w:type="dxa"/>
            <w:gridSpan w:val="2"/>
            <w:vAlign w:val="center"/>
          </w:tcPr>
          <w:p>
            <w:pPr>
              <w:spacing w:line="340" w:lineRule="exact"/>
              <w:ind w:left="-57" w:right="-57"/>
              <w:jc w:val="center"/>
              <w:rPr>
                <w:szCs w:val="21"/>
              </w:rPr>
            </w:pPr>
          </w:p>
        </w:tc>
        <w:tc>
          <w:tcPr>
            <w:tcW w:w="569" w:type="dxa"/>
            <w:vAlign w:val="center"/>
          </w:tcPr>
          <w:p>
            <w:pPr>
              <w:spacing w:line="340" w:lineRule="exact"/>
              <w:ind w:left="-57" w:right="-57"/>
              <w:jc w:val="center"/>
              <w:rPr>
                <w:szCs w:val="21"/>
              </w:rPr>
            </w:pPr>
            <w:r>
              <w:rPr>
                <w:rFonts w:hint="eastAsia"/>
                <w:szCs w:val="21"/>
              </w:rPr>
              <w:t>传真</w:t>
            </w:r>
          </w:p>
        </w:tc>
        <w:tc>
          <w:tcPr>
            <w:tcW w:w="1567" w:type="dxa"/>
            <w:gridSpan w:val="2"/>
            <w:vAlign w:val="center"/>
          </w:tcPr>
          <w:p>
            <w:pPr>
              <w:spacing w:line="340" w:lineRule="exact"/>
              <w:ind w:left="-57" w:right="-57"/>
              <w:jc w:val="center"/>
              <w:rPr>
                <w:szCs w:val="21"/>
              </w:rPr>
            </w:pPr>
          </w:p>
        </w:tc>
        <w:tc>
          <w:tcPr>
            <w:tcW w:w="339" w:type="dxa"/>
            <w:vMerge w:val="continue"/>
            <w:vAlign w:val="center"/>
          </w:tcPr>
          <w:p>
            <w:pPr>
              <w:spacing w:line="340" w:lineRule="exact"/>
              <w:ind w:left="-57" w:right="-57"/>
              <w:jc w:val="center"/>
              <w:rPr>
                <w:szCs w:val="21"/>
              </w:rPr>
            </w:pPr>
          </w:p>
        </w:tc>
        <w:tc>
          <w:tcPr>
            <w:tcW w:w="1227" w:type="dxa"/>
            <w:vAlign w:val="center"/>
          </w:tcPr>
          <w:p>
            <w:pPr>
              <w:spacing w:line="340" w:lineRule="exact"/>
              <w:ind w:left="-57" w:right="-57"/>
              <w:jc w:val="center"/>
              <w:rPr>
                <w:szCs w:val="21"/>
              </w:rPr>
            </w:pPr>
            <w:r>
              <w:rPr>
                <w:rFonts w:hint="eastAsia"/>
                <w:szCs w:val="21"/>
              </w:rPr>
              <w:t>电</w:t>
            </w:r>
            <w:r>
              <w:rPr>
                <w:szCs w:val="21"/>
              </w:rPr>
              <w:t xml:space="preserve">   </w:t>
            </w:r>
            <w:r>
              <w:rPr>
                <w:rFonts w:hint="eastAsia"/>
                <w:szCs w:val="21"/>
              </w:rPr>
              <w:t>话</w:t>
            </w:r>
          </w:p>
        </w:tc>
        <w:tc>
          <w:tcPr>
            <w:tcW w:w="1674" w:type="dxa"/>
            <w:gridSpan w:val="2"/>
            <w:vAlign w:val="center"/>
          </w:tcPr>
          <w:p>
            <w:pPr>
              <w:spacing w:line="340" w:lineRule="exact"/>
              <w:ind w:right="-57"/>
              <w:rPr>
                <w:szCs w:val="21"/>
              </w:rPr>
            </w:pPr>
            <w:r>
              <w:rPr>
                <w:szCs w:val="21"/>
              </w:rPr>
              <w:t>0417</w:t>
            </w:r>
            <w:r>
              <w:rPr>
                <w:rFonts w:hint="eastAsia"/>
                <w:szCs w:val="21"/>
              </w:rPr>
              <w:t>－</w:t>
            </w:r>
            <w:r>
              <w:rPr>
                <w:szCs w:val="21"/>
              </w:rPr>
              <w:t>65</w:t>
            </w:r>
            <w:r>
              <w:rPr>
                <w:rFonts w:hint="eastAsia"/>
                <w:szCs w:val="21"/>
              </w:rPr>
              <w:t>73088</w:t>
            </w:r>
          </w:p>
        </w:tc>
        <w:tc>
          <w:tcPr>
            <w:tcW w:w="669" w:type="dxa"/>
            <w:vAlign w:val="center"/>
          </w:tcPr>
          <w:p>
            <w:pPr>
              <w:spacing w:line="340" w:lineRule="exact"/>
              <w:ind w:left="-57" w:right="-57"/>
              <w:jc w:val="center"/>
              <w:rPr>
                <w:szCs w:val="21"/>
              </w:rPr>
            </w:pPr>
            <w:r>
              <w:rPr>
                <w:rFonts w:hint="eastAsia"/>
                <w:szCs w:val="21"/>
              </w:rPr>
              <w:t>传真</w:t>
            </w:r>
          </w:p>
        </w:tc>
        <w:tc>
          <w:tcPr>
            <w:tcW w:w="1507" w:type="dxa"/>
            <w:gridSpan w:val="2"/>
            <w:vAlign w:val="center"/>
          </w:tcPr>
          <w:p>
            <w:pPr>
              <w:spacing w:line="340" w:lineRule="exact"/>
              <w:ind w:left="-57" w:right="-57"/>
              <w:jc w:val="center"/>
              <w:rPr>
                <w:szCs w:val="21"/>
              </w:rPr>
            </w:pPr>
            <w:r>
              <w:rPr>
                <w:szCs w:val="21"/>
              </w:rPr>
              <w:t>0417-65</w:t>
            </w:r>
            <w:r>
              <w:rPr>
                <w:rFonts w:hint="eastAsia"/>
                <w:szCs w:val="21"/>
              </w:rPr>
              <w:t>73088</w:t>
            </w: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1230" w:type="dxa"/>
            <w:vAlign w:val="center"/>
          </w:tcPr>
          <w:p>
            <w:pPr>
              <w:spacing w:line="340" w:lineRule="exact"/>
              <w:ind w:left="-57" w:right="-57"/>
              <w:jc w:val="center"/>
              <w:rPr>
                <w:szCs w:val="21"/>
              </w:rPr>
            </w:pPr>
            <w:r>
              <w:rPr>
                <w:rFonts w:hint="eastAsia"/>
                <w:szCs w:val="21"/>
              </w:rPr>
              <w:t>开户银行</w:t>
            </w:r>
          </w:p>
        </w:tc>
        <w:tc>
          <w:tcPr>
            <w:tcW w:w="3901" w:type="dxa"/>
            <w:gridSpan w:val="5"/>
            <w:vAlign w:val="center"/>
          </w:tcPr>
          <w:p>
            <w:pPr>
              <w:spacing w:line="340" w:lineRule="exact"/>
              <w:ind w:left="-57" w:right="-57"/>
              <w:rPr>
                <w:szCs w:val="21"/>
              </w:rPr>
            </w:pPr>
          </w:p>
        </w:tc>
        <w:tc>
          <w:tcPr>
            <w:tcW w:w="339" w:type="dxa"/>
            <w:vMerge w:val="continue"/>
            <w:vAlign w:val="center"/>
          </w:tcPr>
          <w:p>
            <w:pPr>
              <w:spacing w:line="340" w:lineRule="exact"/>
              <w:ind w:left="-57" w:right="-57"/>
              <w:jc w:val="center"/>
              <w:rPr>
                <w:szCs w:val="21"/>
              </w:rPr>
            </w:pPr>
          </w:p>
        </w:tc>
        <w:tc>
          <w:tcPr>
            <w:tcW w:w="1227" w:type="dxa"/>
            <w:vAlign w:val="center"/>
          </w:tcPr>
          <w:p>
            <w:pPr>
              <w:spacing w:line="340" w:lineRule="exact"/>
              <w:ind w:left="-57" w:right="-57"/>
              <w:jc w:val="center"/>
              <w:rPr>
                <w:szCs w:val="21"/>
              </w:rPr>
            </w:pPr>
            <w:r>
              <w:rPr>
                <w:rFonts w:hint="eastAsia"/>
                <w:szCs w:val="21"/>
              </w:rPr>
              <w:t>开户银行</w:t>
            </w:r>
          </w:p>
        </w:tc>
        <w:tc>
          <w:tcPr>
            <w:tcW w:w="3850" w:type="dxa"/>
            <w:gridSpan w:val="5"/>
            <w:vAlign w:val="center"/>
          </w:tcPr>
          <w:p>
            <w:pPr>
              <w:spacing w:line="340" w:lineRule="exact"/>
              <w:ind w:left="-57" w:right="-57"/>
              <w:rPr>
                <w:szCs w:val="21"/>
              </w:rPr>
            </w:pPr>
            <w:r>
              <w:rPr>
                <w:rFonts w:hint="eastAsia"/>
                <w:szCs w:val="21"/>
              </w:rPr>
              <w:t>中国工商银行营口经济技术开发区支行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1230" w:type="dxa"/>
            <w:vAlign w:val="center"/>
          </w:tcPr>
          <w:p>
            <w:pPr>
              <w:spacing w:line="340" w:lineRule="exact"/>
              <w:ind w:left="-57" w:right="-57"/>
              <w:jc w:val="center"/>
              <w:rPr>
                <w:szCs w:val="21"/>
              </w:rPr>
            </w:pPr>
            <w:r>
              <w:rPr>
                <w:rFonts w:hint="eastAsia"/>
                <w:szCs w:val="21"/>
              </w:rPr>
              <w:t xml:space="preserve">账 </w:t>
            </w:r>
            <w:r>
              <w:rPr>
                <w:szCs w:val="21"/>
              </w:rPr>
              <w:t xml:space="preserve">   </w:t>
            </w:r>
            <w:r>
              <w:rPr>
                <w:rFonts w:hint="eastAsia"/>
                <w:szCs w:val="21"/>
              </w:rPr>
              <w:t>号</w:t>
            </w:r>
          </w:p>
        </w:tc>
        <w:tc>
          <w:tcPr>
            <w:tcW w:w="3901" w:type="dxa"/>
            <w:gridSpan w:val="5"/>
            <w:vAlign w:val="center"/>
          </w:tcPr>
          <w:p>
            <w:pPr>
              <w:spacing w:line="340" w:lineRule="exact"/>
              <w:ind w:left="-57" w:right="-57"/>
              <w:rPr>
                <w:szCs w:val="21"/>
              </w:rPr>
            </w:pPr>
          </w:p>
        </w:tc>
        <w:tc>
          <w:tcPr>
            <w:tcW w:w="339" w:type="dxa"/>
            <w:vMerge w:val="continue"/>
            <w:vAlign w:val="center"/>
          </w:tcPr>
          <w:p>
            <w:pPr>
              <w:spacing w:line="340" w:lineRule="exact"/>
              <w:ind w:left="-57" w:right="-57"/>
              <w:jc w:val="center"/>
              <w:rPr>
                <w:szCs w:val="21"/>
              </w:rPr>
            </w:pPr>
          </w:p>
        </w:tc>
        <w:tc>
          <w:tcPr>
            <w:tcW w:w="1227" w:type="dxa"/>
            <w:vAlign w:val="center"/>
          </w:tcPr>
          <w:p>
            <w:pPr>
              <w:spacing w:line="340" w:lineRule="exact"/>
              <w:ind w:left="-57" w:right="-57"/>
              <w:jc w:val="center"/>
              <w:rPr>
                <w:szCs w:val="21"/>
              </w:rPr>
            </w:pPr>
            <w:r>
              <w:rPr>
                <w:rFonts w:hint="eastAsia"/>
                <w:szCs w:val="21"/>
              </w:rPr>
              <w:t>账</w:t>
            </w:r>
            <w:r>
              <w:rPr>
                <w:szCs w:val="21"/>
              </w:rPr>
              <w:t xml:space="preserve">    </w:t>
            </w:r>
            <w:r>
              <w:rPr>
                <w:rFonts w:hint="eastAsia"/>
                <w:szCs w:val="21"/>
              </w:rPr>
              <w:t>号</w:t>
            </w:r>
          </w:p>
        </w:tc>
        <w:tc>
          <w:tcPr>
            <w:tcW w:w="3850" w:type="dxa"/>
            <w:gridSpan w:val="5"/>
            <w:vAlign w:val="center"/>
          </w:tcPr>
          <w:p>
            <w:pPr>
              <w:spacing w:line="340" w:lineRule="exact"/>
              <w:ind w:left="-57" w:right="-57"/>
              <w:rPr>
                <w:szCs w:val="21"/>
              </w:rPr>
            </w:pPr>
            <w:r>
              <w:rPr>
                <w:rFonts w:hint="eastAsia"/>
                <w:szCs w:val="21"/>
              </w:rPr>
              <w:t>0709001819223086193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1230" w:type="dxa"/>
            <w:vAlign w:val="center"/>
          </w:tcPr>
          <w:p>
            <w:pPr>
              <w:spacing w:line="340" w:lineRule="exact"/>
              <w:ind w:left="-57" w:right="-57"/>
              <w:jc w:val="center"/>
              <w:rPr>
                <w:szCs w:val="21"/>
              </w:rPr>
            </w:pPr>
            <w:r>
              <w:rPr>
                <w:rFonts w:hint="eastAsia"/>
                <w:szCs w:val="21"/>
              </w:rPr>
              <w:t>税</w:t>
            </w:r>
            <w:r>
              <w:rPr>
                <w:szCs w:val="21"/>
              </w:rPr>
              <w:t xml:space="preserve">    </w:t>
            </w:r>
            <w:r>
              <w:rPr>
                <w:rFonts w:hint="eastAsia"/>
                <w:szCs w:val="21"/>
              </w:rPr>
              <w:t>号</w:t>
            </w:r>
          </w:p>
        </w:tc>
        <w:tc>
          <w:tcPr>
            <w:tcW w:w="3901" w:type="dxa"/>
            <w:gridSpan w:val="5"/>
            <w:vAlign w:val="center"/>
          </w:tcPr>
          <w:p>
            <w:pPr>
              <w:spacing w:line="340" w:lineRule="exact"/>
              <w:ind w:left="-57" w:right="-57"/>
              <w:rPr>
                <w:szCs w:val="21"/>
              </w:rPr>
            </w:pPr>
          </w:p>
        </w:tc>
        <w:tc>
          <w:tcPr>
            <w:tcW w:w="339" w:type="dxa"/>
            <w:vMerge w:val="continue"/>
            <w:vAlign w:val="center"/>
          </w:tcPr>
          <w:p>
            <w:pPr>
              <w:spacing w:line="340" w:lineRule="exact"/>
              <w:ind w:left="-57" w:right="-57"/>
              <w:jc w:val="center"/>
              <w:rPr>
                <w:szCs w:val="21"/>
              </w:rPr>
            </w:pPr>
          </w:p>
        </w:tc>
        <w:tc>
          <w:tcPr>
            <w:tcW w:w="1227" w:type="dxa"/>
            <w:vAlign w:val="center"/>
          </w:tcPr>
          <w:p>
            <w:pPr>
              <w:spacing w:line="340" w:lineRule="exact"/>
              <w:ind w:left="-57" w:right="-57"/>
              <w:jc w:val="center"/>
              <w:rPr>
                <w:szCs w:val="21"/>
              </w:rPr>
            </w:pPr>
            <w:r>
              <w:rPr>
                <w:rFonts w:hint="eastAsia"/>
                <w:szCs w:val="21"/>
              </w:rPr>
              <w:t>税</w:t>
            </w:r>
            <w:r>
              <w:rPr>
                <w:szCs w:val="21"/>
              </w:rPr>
              <w:t xml:space="preserve">    </w:t>
            </w:r>
            <w:r>
              <w:rPr>
                <w:rFonts w:hint="eastAsia"/>
                <w:szCs w:val="21"/>
              </w:rPr>
              <w:t>号</w:t>
            </w:r>
          </w:p>
        </w:tc>
        <w:tc>
          <w:tcPr>
            <w:tcW w:w="3850" w:type="dxa"/>
            <w:gridSpan w:val="5"/>
            <w:vAlign w:val="center"/>
          </w:tcPr>
          <w:p>
            <w:pPr>
              <w:spacing w:line="340" w:lineRule="exact"/>
              <w:ind w:left="-57" w:right="-57"/>
              <w:rPr>
                <w:szCs w:val="21"/>
              </w:rPr>
            </w:pPr>
            <w:r>
              <w:rPr>
                <w:rFonts w:hint="eastAsia"/>
                <w:szCs w:val="21"/>
              </w:rPr>
              <w:t>91</w:t>
            </w:r>
            <w:r>
              <w:rPr>
                <w:szCs w:val="21"/>
              </w:rPr>
              <w:t>210881558152425</w:t>
            </w:r>
            <w:r>
              <w:rPr>
                <w:rFonts w:hint="eastAsia"/>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30" w:type="dxa"/>
            <w:vAlign w:val="center"/>
          </w:tcPr>
          <w:p>
            <w:pPr>
              <w:spacing w:line="340" w:lineRule="exact"/>
              <w:ind w:left="-57" w:right="-57"/>
              <w:jc w:val="center"/>
              <w:rPr>
                <w:szCs w:val="21"/>
              </w:rPr>
            </w:pPr>
            <w:r>
              <w:rPr>
                <w:rFonts w:hint="eastAsia"/>
                <w:szCs w:val="21"/>
              </w:rPr>
              <w:t>法</w:t>
            </w:r>
            <w:r>
              <w:rPr>
                <w:szCs w:val="21"/>
              </w:rPr>
              <w:t xml:space="preserve">    </w:t>
            </w:r>
            <w:r>
              <w:rPr>
                <w:rFonts w:hint="eastAsia"/>
                <w:szCs w:val="21"/>
              </w:rPr>
              <w:t>定</w:t>
            </w:r>
          </w:p>
          <w:p>
            <w:pPr>
              <w:spacing w:line="340" w:lineRule="exact"/>
              <w:ind w:left="-57" w:right="-57"/>
              <w:jc w:val="center"/>
              <w:rPr>
                <w:szCs w:val="21"/>
              </w:rPr>
            </w:pPr>
            <w:r>
              <w:rPr>
                <w:rFonts w:hint="eastAsia"/>
                <w:szCs w:val="21"/>
              </w:rPr>
              <w:t>代</w:t>
            </w:r>
            <w:r>
              <w:rPr>
                <w:szCs w:val="21"/>
              </w:rPr>
              <w:t xml:space="preserve"> </w:t>
            </w:r>
            <w:r>
              <w:rPr>
                <w:rFonts w:hint="eastAsia"/>
                <w:szCs w:val="21"/>
              </w:rPr>
              <w:t>表</w:t>
            </w:r>
            <w:r>
              <w:rPr>
                <w:szCs w:val="21"/>
              </w:rPr>
              <w:t xml:space="preserve"> </w:t>
            </w:r>
            <w:r>
              <w:rPr>
                <w:rFonts w:hint="eastAsia"/>
                <w:szCs w:val="21"/>
              </w:rPr>
              <w:t>人</w:t>
            </w:r>
          </w:p>
        </w:tc>
        <w:tc>
          <w:tcPr>
            <w:tcW w:w="1339" w:type="dxa"/>
            <w:vAlign w:val="center"/>
          </w:tcPr>
          <w:p>
            <w:pPr>
              <w:spacing w:line="340" w:lineRule="exact"/>
              <w:ind w:left="-57" w:right="-57"/>
              <w:jc w:val="center"/>
              <w:rPr>
                <w:szCs w:val="21"/>
              </w:rPr>
            </w:pPr>
          </w:p>
        </w:tc>
        <w:tc>
          <w:tcPr>
            <w:tcW w:w="1227" w:type="dxa"/>
            <w:gridSpan w:val="3"/>
            <w:vAlign w:val="center"/>
          </w:tcPr>
          <w:p>
            <w:pPr>
              <w:spacing w:line="340" w:lineRule="exact"/>
              <w:ind w:left="-57" w:right="-57"/>
              <w:jc w:val="center"/>
              <w:rPr>
                <w:szCs w:val="21"/>
              </w:rPr>
            </w:pPr>
            <w:r>
              <w:rPr>
                <w:rFonts w:hint="eastAsia"/>
                <w:szCs w:val="21"/>
              </w:rPr>
              <w:t>委</w:t>
            </w:r>
            <w:r>
              <w:rPr>
                <w:szCs w:val="21"/>
              </w:rPr>
              <w:t xml:space="preserve">    </w:t>
            </w:r>
            <w:r>
              <w:rPr>
                <w:rFonts w:hint="eastAsia"/>
                <w:szCs w:val="21"/>
              </w:rPr>
              <w:t>托</w:t>
            </w:r>
          </w:p>
          <w:p>
            <w:pPr>
              <w:spacing w:line="340" w:lineRule="exact"/>
              <w:ind w:left="-57" w:right="-57"/>
              <w:jc w:val="center"/>
              <w:rPr>
                <w:szCs w:val="21"/>
              </w:rPr>
            </w:pPr>
            <w:r>
              <w:rPr>
                <w:rFonts w:hint="eastAsia"/>
                <w:szCs w:val="21"/>
              </w:rPr>
              <w:t>代</w:t>
            </w:r>
            <w:r>
              <w:rPr>
                <w:szCs w:val="21"/>
              </w:rPr>
              <w:t xml:space="preserve"> </w:t>
            </w:r>
            <w:r>
              <w:rPr>
                <w:rFonts w:hint="eastAsia"/>
                <w:szCs w:val="21"/>
              </w:rPr>
              <w:t>理</w:t>
            </w:r>
            <w:r>
              <w:rPr>
                <w:szCs w:val="21"/>
              </w:rPr>
              <w:t xml:space="preserve"> </w:t>
            </w:r>
            <w:r>
              <w:rPr>
                <w:rFonts w:hint="eastAsia"/>
                <w:szCs w:val="21"/>
              </w:rPr>
              <w:t>人</w:t>
            </w:r>
          </w:p>
        </w:tc>
        <w:tc>
          <w:tcPr>
            <w:tcW w:w="1335" w:type="dxa"/>
            <w:vAlign w:val="center"/>
          </w:tcPr>
          <w:p>
            <w:pPr>
              <w:spacing w:line="340" w:lineRule="exact"/>
              <w:ind w:left="-57" w:right="-57"/>
              <w:jc w:val="center"/>
              <w:rPr>
                <w:rFonts w:ascii="宋体"/>
                <w:color w:val="000000"/>
                <w:szCs w:val="21"/>
                <w:lang w:val="en-GB"/>
              </w:rPr>
            </w:pPr>
          </w:p>
        </w:tc>
        <w:tc>
          <w:tcPr>
            <w:tcW w:w="339" w:type="dxa"/>
            <w:vMerge w:val="continue"/>
            <w:vAlign w:val="center"/>
          </w:tcPr>
          <w:p>
            <w:pPr>
              <w:spacing w:line="340" w:lineRule="exact"/>
              <w:ind w:left="-57" w:right="-57"/>
              <w:jc w:val="center"/>
              <w:rPr>
                <w:szCs w:val="21"/>
              </w:rPr>
            </w:pPr>
          </w:p>
        </w:tc>
        <w:tc>
          <w:tcPr>
            <w:tcW w:w="1227" w:type="dxa"/>
            <w:vAlign w:val="center"/>
          </w:tcPr>
          <w:p>
            <w:pPr>
              <w:spacing w:line="340" w:lineRule="exact"/>
              <w:ind w:left="-57" w:right="-57"/>
              <w:jc w:val="center"/>
              <w:rPr>
                <w:szCs w:val="21"/>
              </w:rPr>
            </w:pPr>
            <w:r>
              <w:rPr>
                <w:rFonts w:hint="eastAsia"/>
                <w:szCs w:val="21"/>
              </w:rPr>
              <w:t>法</w:t>
            </w:r>
            <w:r>
              <w:rPr>
                <w:szCs w:val="21"/>
              </w:rPr>
              <w:t xml:space="preserve">    </w:t>
            </w:r>
            <w:r>
              <w:rPr>
                <w:rFonts w:hint="eastAsia"/>
                <w:szCs w:val="21"/>
              </w:rPr>
              <w:t>定</w:t>
            </w:r>
          </w:p>
          <w:p>
            <w:pPr>
              <w:spacing w:line="340" w:lineRule="exact"/>
              <w:ind w:left="-57" w:right="-57"/>
              <w:jc w:val="center"/>
              <w:rPr>
                <w:szCs w:val="21"/>
              </w:rPr>
            </w:pPr>
            <w:r>
              <w:rPr>
                <w:rFonts w:hint="eastAsia"/>
                <w:szCs w:val="21"/>
              </w:rPr>
              <w:t>代</w:t>
            </w:r>
            <w:r>
              <w:rPr>
                <w:szCs w:val="21"/>
              </w:rPr>
              <w:t xml:space="preserve"> </w:t>
            </w:r>
            <w:r>
              <w:rPr>
                <w:rFonts w:hint="eastAsia"/>
                <w:szCs w:val="21"/>
              </w:rPr>
              <w:t>表</w:t>
            </w:r>
            <w:r>
              <w:rPr>
                <w:szCs w:val="21"/>
              </w:rPr>
              <w:t xml:space="preserve"> </w:t>
            </w:r>
            <w:r>
              <w:rPr>
                <w:rFonts w:hint="eastAsia"/>
                <w:szCs w:val="21"/>
              </w:rPr>
              <w:t>人</w:t>
            </w:r>
          </w:p>
        </w:tc>
        <w:tc>
          <w:tcPr>
            <w:tcW w:w="1339" w:type="dxa"/>
            <w:vAlign w:val="center"/>
          </w:tcPr>
          <w:p>
            <w:pPr>
              <w:spacing w:line="340" w:lineRule="exact"/>
              <w:ind w:left="-57" w:right="-57"/>
              <w:jc w:val="center"/>
              <w:rPr>
                <w:szCs w:val="21"/>
              </w:rPr>
            </w:pPr>
          </w:p>
        </w:tc>
        <w:tc>
          <w:tcPr>
            <w:tcW w:w="1263" w:type="dxa"/>
            <w:gridSpan w:val="3"/>
            <w:vAlign w:val="center"/>
          </w:tcPr>
          <w:p>
            <w:pPr>
              <w:spacing w:line="340" w:lineRule="exact"/>
              <w:ind w:left="-57" w:right="-57"/>
              <w:jc w:val="center"/>
              <w:rPr>
                <w:szCs w:val="21"/>
              </w:rPr>
            </w:pPr>
            <w:r>
              <w:rPr>
                <w:rFonts w:hint="eastAsia"/>
                <w:szCs w:val="21"/>
              </w:rPr>
              <w:t>委</w:t>
            </w:r>
            <w:r>
              <w:rPr>
                <w:szCs w:val="21"/>
              </w:rPr>
              <w:t xml:space="preserve">    </w:t>
            </w:r>
            <w:r>
              <w:rPr>
                <w:rFonts w:hint="eastAsia"/>
                <w:szCs w:val="21"/>
              </w:rPr>
              <w:t>托</w:t>
            </w:r>
          </w:p>
          <w:p>
            <w:pPr>
              <w:spacing w:line="340" w:lineRule="exact"/>
              <w:ind w:left="-57" w:right="-57"/>
              <w:jc w:val="center"/>
              <w:rPr>
                <w:szCs w:val="21"/>
              </w:rPr>
            </w:pPr>
            <w:r>
              <w:rPr>
                <w:rFonts w:hint="eastAsia"/>
                <w:szCs w:val="21"/>
              </w:rPr>
              <w:t>代</w:t>
            </w:r>
            <w:r>
              <w:rPr>
                <w:szCs w:val="21"/>
              </w:rPr>
              <w:t xml:space="preserve"> </w:t>
            </w:r>
            <w:r>
              <w:rPr>
                <w:rFonts w:hint="eastAsia"/>
                <w:szCs w:val="21"/>
              </w:rPr>
              <w:t>理</w:t>
            </w:r>
            <w:r>
              <w:rPr>
                <w:szCs w:val="21"/>
              </w:rPr>
              <w:t xml:space="preserve"> </w:t>
            </w:r>
            <w:r>
              <w:rPr>
                <w:rFonts w:hint="eastAsia"/>
                <w:szCs w:val="21"/>
              </w:rPr>
              <w:t>人</w:t>
            </w:r>
          </w:p>
        </w:tc>
        <w:tc>
          <w:tcPr>
            <w:tcW w:w="1247" w:type="dxa"/>
            <w:vAlign w:val="center"/>
          </w:tcPr>
          <w:p>
            <w:pPr>
              <w:spacing w:line="340" w:lineRule="exact"/>
              <w:ind w:left="-57" w:right="-57"/>
              <w:jc w:val="center"/>
              <w:rPr>
                <w:szCs w:val="21"/>
              </w:rPr>
            </w:pPr>
          </w:p>
        </w:tc>
      </w:tr>
    </w:tbl>
    <w:p>
      <w:pPr>
        <w:rPr>
          <w:sz w:val="40"/>
          <w:szCs w:val="28"/>
        </w:rPr>
      </w:pPr>
    </w:p>
    <w:p>
      <w:pPr>
        <w:spacing w:line="360" w:lineRule="auto"/>
        <w:contextualSpacing/>
        <w:rPr>
          <w:rFonts w:ascii="方正小标宋_GBK" w:hAnsi="方正小标宋_GBK" w:eastAsia="方正小标宋_GBK" w:cs="方正小标宋_GBK"/>
          <w:sz w:val="36"/>
          <w:szCs w:val="36"/>
        </w:rPr>
      </w:pPr>
    </w:p>
    <w:p>
      <w:pPr>
        <w:spacing w:line="575" w:lineRule="exact"/>
        <w:jc w:val="center"/>
        <w:rPr>
          <w:rFonts w:ascii="微软雅黑" w:hAnsi="微软雅黑" w:cs="微软雅黑"/>
          <w:sz w:val="38"/>
          <w:szCs w:val="38"/>
        </w:rPr>
      </w:pPr>
      <w:r>
        <w:rPr>
          <w:rFonts w:hint="eastAsia" w:ascii="微软雅黑" w:hAnsi="微软雅黑" w:cs="微软雅黑"/>
          <w:sz w:val="38"/>
          <w:szCs w:val="38"/>
        </w:rPr>
        <w:t>(**项目</w:t>
      </w:r>
      <w:r>
        <w:rPr>
          <w:rFonts w:ascii="微软雅黑" w:hAnsi="微软雅黑" w:cs="微软雅黑"/>
          <w:sz w:val="38"/>
          <w:szCs w:val="38"/>
        </w:rPr>
        <w:t>)</w:t>
      </w:r>
    </w:p>
    <w:p>
      <w:pPr>
        <w:spacing w:line="575" w:lineRule="exact"/>
        <w:jc w:val="center"/>
        <w:rPr>
          <w:rFonts w:ascii="微软雅黑" w:hAnsi="微软雅黑" w:cs="微软雅黑"/>
          <w:sz w:val="40"/>
          <w:szCs w:val="40"/>
        </w:rPr>
      </w:pPr>
      <w:r>
        <w:rPr>
          <w:rFonts w:hint="eastAsia" w:ascii="微软雅黑" w:hAnsi="微软雅黑" w:cs="微软雅黑"/>
          <w:sz w:val="38"/>
          <w:szCs w:val="38"/>
        </w:rPr>
        <w:t>安全管理协议</w:t>
      </w:r>
    </w:p>
    <w:p>
      <w:pPr>
        <w:spacing w:line="575" w:lineRule="exact"/>
        <w:rPr>
          <w:rFonts w:ascii="仿宋_GB2312" w:hAnsi="仿宋" w:eastAsia="仿宋_GB2312" w:cs="仿宋"/>
          <w:sz w:val="32"/>
          <w:szCs w:val="30"/>
        </w:rPr>
      </w:pPr>
    </w:p>
    <w:p>
      <w:pPr>
        <w:spacing w:line="575" w:lineRule="exact"/>
        <w:rPr>
          <w:rFonts w:ascii="仿宋_GB2312" w:hAnsi="仿宋" w:eastAsia="仿宋_GB2312" w:cs="仿宋"/>
          <w:sz w:val="32"/>
          <w:szCs w:val="30"/>
        </w:rPr>
      </w:pPr>
      <w:r>
        <w:rPr>
          <w:rFonts w:hint="eastAsia" w:ascii="仿宋_GB2312" w:hAnsi="仿宋" w:eastAsia="仿宋_GB2312" w:cs="仿宋"/>
          <w:sz w:val="32"/>
          <w:szCs w:val="30"/>
        </w:rPr>
        <w:t xml:space="preserve">甲方（发包方）： </w:t>
      </w:r>
    </w:p>
    <w:p>
      <w:pPr>
        <w:spacing w:line="575" w:lineRule="exact"/>
        <w:rPr>
          <w:rFonts w:ascii="仿宋_GB2312" w:hAnsi="仿宋" w:eastAsia="仿宋_GB2312" w:cs="仿宋"/>
          <w:sz w:val="32"/>
          <w:szCs w:val="30"/>
        </w:rPr>
      </w:pPr>
      <w:r>
        <w:rPr>
          <w:rFonts w:hint="eastAsia" w:ascii="仿宋_GB2312" w:hAnsi="仿宋" w:eastAsia="仿宋_GB2312" w:cs="仿宋"/>
          <w:sz w:val="32"/>
          <w:szCs w:val="30"/>
        </w:rPr>
        <w:t xml:space="preserve">乙方（承包方）： </w:t>
      </w:r>
    </w:p>
    <w:p>
      <w:pPr>
        <w:pStyle w:val="2"/>
        <w:shd w:val="clear" w:color="auto" w:fill="FFFFFF"/>
        <w:spacing w:before="0" w:after="0" w:line="575" w:lineRule="exact"/>
        <w:ind w:firstLine="640" w:firstLineChars="200"/>
        <w:jc w:val="both"/>
        <w:rPr>
          <w:rFonts w:ascii="仿宋_GB2312" w:hAnsi="仿宋" w:eastAsia="仿宋_GB2312" w:cs="仿宋"/>
          <w:b w:val="0"/>
          <w:sz w:val="32"/>
          <w:szCs w:val="30"/>
        </w:rPr>
      </w:pPr>
      <w:r>
        <w:rPr>
          <w:rFonts w:hint="eastAsia" w:ascii="仿宋_GB2312" w:hAnsi="仿宋" w:eastAsia="仿宋_GB2312" w:cs="仿宋"/>
          <w:b w:val="0"/>
          <w:sz w:val="32"/>
          <w:szCs w:val="30"/>
        </w:rPr>
        <w:t>为了确保**项目全过程的安全管理，杜绝发生安全生产事</w:t>
      </w:r>
      <w:r>
        <w:rPr>
          <w:rFonts w:hint="eastAsia" w:ascii="仿宋_GB2312" w:hAnsi="仿宋" w:eastAsia="仿宋_GB2312" w:cs="仿宋"/>
          <w:b w:val="0"/>
          <w:bCs w:val="0"/>
          <w:sz w:val="32"/>
          <w:szCs w:val="30"/>
        </w:rPr>
        <w:t>故，</w:t>
      </w:r>
      <w:r>
        <w:rPr>
          <w:rFonts w:hint="eastAsia" w:ascii="仿宋_GB2312" w:hAnsi="仿宋" w:eastAsia="仿宋_GB2312" w:cs="仿宋"/>
          <w:b w:val="0"/>
          <w:sz w:val="32"/>
          <w:szCs w:val="30"/>
        </w:rPr>
        <w:t>根据《安全生产法》、《民法典》、《建设工程安全生产管理条例》等法律法规和甲方承包商制度要求</w:t>
      </w:r>
      <w:r>
        <w:rPr>
          <w:rFonts w:hint="eastAsia" w:ascii="仿宋_GB2312" w:hAnsi="仿宋" w:eastAsia="仿宋_GB2312" w:cs="仿宋"/>
          <w:b w:val="0"/>
          <w:bCs w:val="0"/>
          <w:sz w:val="32"/>
          <w:szCs w:val="30"/>
        </w:rPr>
        <w:t>，经</w:t>
      </w:r>
      <w:r>
        <w:rPr>
          <w:rFonts w:hint="eastAsia" w:ascii="仿宋_GB2312" w:hAnsi="仿宋" w:eastAsia="仿宋_GB2312" w:cs="仿宋"/>
          <w:b w:val="0"/>
          <w:sz w:val="32"/>
          <w:szCs w:val="30"/>
        </w:rPr>
        <w:t>双方友好协商，对甲乙双方的安全生产责任、权利规定如下：</w:t>
      </w:r>
    </w:p>
    <w:p>
      <w:pPr>
        <w:spacing w:line="575" w:lineRule="exact"/>
        <w:rPr>
          <w:rFonts w:ascii="黑体" w:hAnsi="黑体" w:eastAsia="黑体" w:cs="黑体"/>
          <w:sz w:val="32"/>
          <w:szCs w:val="32"/>
        </w:rPr>
      </w:pPr>
      <w:r>
        <w:rPr>
          <w:rFonts w:hint="eastAsia" w:ascii="黑体" w:hAnsi="黑体" w:eastAsia="黑体" w:cs="黑体"/>
          <w:sz w:val="32"/>
          <w:szCs w:val="32"/>
        </w:rPr>
        <w:t>1 甲方的职责、权利</w:t>
      </w:r>
    </w:p>
    <w:p>
      <w:pPr>
        <w:spacing w:line="575" w:lineRule="exact"/>
        <w:ind w:firstLine="640" w:firstLineChars="200"/>
        <w:rPr>
          <w:rFonts w:ascii="楷体" w:hAnsi="楷体" w:eastAsia="楷体" w:cs="楷体"/>
          <w:sz w:val="32"/>
          <w:szCs w:val="32"/>
        </w:rPr>
      </w:pPr>
      <w:r>
        <w:rPr>
          <w:rFonts w:hint="eastAsia" w:ascii="楷体" w:hAnsi="楷体" w:eastAsia="楷体" w:cs="楷体"/>
          <w:sz w:val="32"/>
          <w:szCs w:val="32"/>
        </w:rPr>
        <w:t>1</w:t>
      </w:r>
      <w:r>
        <w:rPr>
          <w:rFonts w:ascii="楷体" w:hAnsi="楷体" w:eastAsia="楷体" w:cs="楷体"/>
          <w:sz w:val="32"/>
          <w:szCs w:val="32"/>
        </w:rPr>
        <w:t xml:space="preserve">.1 </w:t>
      </w:r>
      <w:r>
        <w:rPr>
          <w:rFonts w:hint="eastAsia" w:ascii="楷体" w:hAnsi="楷体" w:eastAsia="楷体" w:cs="楷体"/>
          <w:sz w:val="32"/>
          <w:szCs w:val="32"/>
        </w:rPr>
        <w:t>甲方职责</w:t>
      </w:r>
    </w:p>
    <w:p>
      <w:pPr>
        <w:spacing w:line="575" w:lineRule="exact"/>
        <w:ind w:firstLine="640" w:firstLineChars="200"/>
        <w:rPr>
          <w:rFonts w:ascii="仿宋_GB2312" w:hAnsi="楷体" w:eastAsia="仿宋_GB2312" w:cs="楷体"/>
          <w:sz w:val="32"/>
          <w:szCs w:val="32"/>
        </w:rPr>
      </w:pPr>
      <w:r>
        <w:rPr>
          <w:rFonts w:hint="eastAsia" w:ascii="仿宋_GB2312" w:hAnsi="仿宋" w:eastAsia="仿宋_GB2312" w:cs="仿宋"/>
          <w:sz w:val="32"/>
          <w:szCs w:val="32"/>
        </w:rPr>
        <w:t>甲方有责任</w:t>
      </w:r>
      <w:r>
        <w:rPr>
          <w:rFonts w:hint="eastAsia" w:ascii="仿宋_GB2312" w:hAnsi="楷体" w:eastAsia="仿宋_GB2312" w:cs="楷体"/>
          <w:sz w:val="32"/>
          <w:szCs w:val="32"/>
        </w:rPr>
        <w:t>监督指导乙方按照甲方的信息化管理系统进行承包商全生命周期管理，确保乙方正确理解和应用该系统并遵循相关要求。</w:t>
      </w:r>
    </w:p>
    <w:p>
      <w:pPr>
        <w:widowControl w:val="0"/>
        <w:numPr>
          <w:ilvl w:val="2"/>
          <w:numId w:val="2"/>
        </w:numPr>
        <w:adjustRightInd/>
        <w:spacing w:after="0" w:line="575" w:lineRule="exact"/>
        <w:jc w:val="both"/>
        <w:rPr>
          <w:rFonts w:ascii="仿宋_GB2312" w:hAnsi="楷体" w:eastAsia="仿宋_GB2312" w:cs="楷体"/>
          <w:sz w:val="32"/>
          <w:szCs w:val="32"/>
        </w:rPr>
      </w:pPr>
      <w:r>
        <w:rPr>
          <w:rFonts w:hint="eastAsia" w:ascii="仿宋_GB2312" w:hAnsi="楷体" w:eastAsia="仿宋_GB2312" w:cs="楷体"/>
          <w:sz w:val="32"/>
          <w:szCs w:val="32"/>
        </w:rPr>
        <w:t>作业前管理要求</w:t>
      </w:r>
    </w:p>
    <w:p>
      <w:pPr>
        <w:spacing w:line="575" w:lineRule="exact"/>
        <w:ind w:firstLine="640" w:firstLineChars="200"/>
        <w:rPr>
          <w:rFonts w:ascii="仿宋_GB2312" w:hAnsi="楷体" w:eastAsia="仿宋_GB2312" w:cs="楷体"/>
          <w:sz w:val="32"/>
          <w:szCs w:val="32"/>
        </w:rPr>
      </w:pPr>
      <w:r>
        <w:rPr>
          <w:rFonts w:hint="eastAsia" w:ascii="仿宋_GB2312" w:hAnsi="仿宋_GB2312" w:eastAsia="仿宋_GB2312" w:cs="仿宋_GB2312"/>
          <w:sz w:val="32"/>
          <w:szCs w:val="32"/>
          <w:lang w:val="zh-CN" w:bidi="zh-CN"/>
        </w:rPr>
        <w:t>开展作业前准入资质核验，</w:t>
      </w:r>
      <w:r>
        <w:rPr>
          <w:rFonts w:hint="eastAsia" w:ascii="仿宋_GB2312" w:eastAsia="仿宋_GB2312"/>
          <w:sz w:val="32"/>
          <w:szCs w:val="32"/>
        </w:rPr>
        <w:t>审查验证乙方作业安全条件，对乙方人员进行进场安全交底</w:t>
      </w:r>
      <w:r>
        <w:rPr>
          <w:rFonts w:hint="eastAsia" w:ascii="仿宋_GB2312" w:hAnsi="仿宋" w:eastAsia="仿宋_GB2312" w:cs="仿宋"/>
          <w:kern w:val="36"/>
          <w:sz w:val="32"/>
          <w:szCs w:val="30"/>
        </w:rPr>
        <w:t>。</w:t>
      </w:r>
    </w:p>
    <w:p>
      <w:pPr>
        <w:spacing w:line="575" w:lineRule="exact"/>
        <w:ind w:firstLine="739" w:firstLineChars="231"/>
        <w:rPr>
          <w:rFonts w:ascii="仿宋_GB2312" w:hAnsi="仿宋" w:eastAsia="仿宋_GB2312" w:cs="仿宋"/>
          <w:sz w:val="32"/>
          <w:szCs w:val="32"/>
        </w:rPr>
      </w:pPr>
      <w:r>
        <w:rPr>
          <w:rFonts w:hint="eastAsia" w:ascii="仿宋_GB2312" w:hAnsi="楷体" w:eastAsia="仿宋_GB2312" w:cs="楷体"/>
          <w:sz w:val="32"/>
          <w:szCs w:val="32"/>
        </w:rPr>
        <w:t>——负责</w:t>
      </w:r>
      <w:r>
        <w:rPr>
          <w:rFonts w:hint="eastAsia" w:ascii="仿宋_GB2312" w:hAnsi="仿宋" w:eastAsia="仿宋_GB2312" w:cs="仿宋"/>
          <w:kern w:val="36"/>
          <w:sz w:val="32"/>
          <w:szCs w:val="30"/>
        </w:rPr>
        <w:t>审核乙方承包资质证件及提供的各类无事故证明、保险、安全培训、作业方案、现场处置方案等文件资料</w:t>
      </w:r>
      <w:r>
        <w:rPr>
          <w:rFonts w:hint="eastAsia" w:ascii="仿宋_GB2312" w:hAnsi="仿宋" w:eastAsia="仿宋_GB2312" w:cs="仿宋"/>
          <w:sz w:val="32"/>
          <w:szCs w:val="32"/>
        </w:rPr>
        <w:t>。</w:t>
      </w:r>
    </w:p>
    <w:p>
      <w:pPr>
        <w:spacing w:line="575"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——核验乙方安全管理机构及人员配备情况及</w:t>
      </w:r>
      <w:r>
        <w:rPr>
          <w:rFonts w:hint="eastAsia" w:ascii="仿宋_GB2312" w:eastAsia="仿宋_GB2312"/>
          <w:sz w:val="32"/>
          <w:szCs w:val="32"/>
        </w:rPr>
        <w:t>相应安全（特种作业）资格证书</w:t>
      </w:r>
      <w:r>
        <w:rPr>
          <w:rFonts w:hint="eastAsia" w:ascii="仿宋_GB2312" w:hAnsi="楷体" w:eastAsia="仿宋_GB2312" w:cs="楷体"/>
          <w:sz w:val="32"/>
          <w:szCs w:val="32"/>
        </w:rPr>
        <w:t>；</w:t>
      </w:r>
    </w:p>
    <w:p>
      <w:pPr>
        <w:spacing w:line="575"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——核验乙方</w:t>
      </w:r>
      <w:r>
        <w:rPr>
          <w:rFonts w:hint="eastAsia" w:ascii="仿宋_GB2312" w:eastAsia="仿宋_GB2312"/>
          <w:sz w:val="32"/>
          <w:szCs w:val="32"/>
        </w:rPr>
        <w:t>作业设备设施、工具、物料、劳动保护用品等与乙方承包项目的匹配性以及安全性等；</w:t>
      </w:r>
    </w:p>
    <w:p>
      <w:pPr>
        <w:spacing w:line="575" w:lineRule="exact"/>
        <w:ind w:firstLine="640" w:firstLineChars="200"/>
        <w:rPr>
          <w:rFonts w:ascii="仿宋_GB2312" w:hAnsi="仿宋" w:eastAsia="仿宋_GB2312" w:cs="仿宋"/>
          <w:sz w:val="32"/>
          <w:szCs w:val="32"/>
        </w:rPr>
      </w:pPr>
      <w:r>
        <w:rPr>
          <w:rFonts w:hint="eastAsia" w:ascii="仿宋_GB2312" w:hAnsi="楷体" w:eastAsia="仿宋_GB2312" w:cs="楷体"/>
          <w:sz w:val="32"/>
          <w:szCs w:val="32"/>
        </w:rPr>
        <w:t>——负责对乙方人员</w:t>
      </w:r>
      <w:r>
        <w:rPr>
          <w:rFonts w:hint="eastAsia" w:ascii="仿宋_GB2312" w:hAnsi="仿宋" w:eastAsia="仿宋_GB2312" w:cs="仿宋"/>
          <w:sz w:val="32"/>
          <w:szCs w:val="32"/>
        </w:rPr>
        <w:t>进行安全风险交底；</w:t>
      </w:r>
    </w:p>
    <w:p>
      <w:pPr>
        <w:spacing w:line="575" w:lineRule="exact"/>
        <w:ind w:firstLine="640" w:firstLineChars="200"/>
        <w:rPr>
          <w:rFonts w:ascii="仿宋_GB2312" w:hAnsi="仿宋" w:eastAsia="仿宋_GB2312" w:cs="仿宋"/>
          <w:sz w:val="32"/>
          <w:szCs w:val="32"/>
        </w:rPr>
      </w:pPr>
      <w:r>
        <w:rPr>
          <w:rFonts w:hint="eastAsia" w:ascii="仿宋_GB2312" w:hAnsi="楷体" w:eastAsia="仿宋_GB2312" w:cs="楷体"/>
          <w:sz w:val="32"/>
          <w:szCs w:val="32"/>
        </w:rPr>
        <w:t>——</w:t>
      </w:r>
      <w:r>
        <w:rPr>
          <w:rFonts w:hint="eastAsia" w:ascii="仿宋_GB2312" w:hAnsi="仿宋" w:eastAsia="仿宋_GB2312" w:cs="仿宋"/>
          <w:sz w:val="32"/>
          <w:szCs w:val="32"/>
        </w:rPr>
        <w:t>提供必要的工作条件；</w:t>
      </w:r>
    </w:p>
    <w:p>
      <w:pPr>
        <w:spacing w:line="575" w:lineRule="exact"/>
        <w:ind w:left="720"/>
        <w:rPr>
          <w:rFonts w:ascii="仿宋_GB2312" w:hAnsi="楷体" w:eastAsia="仿宋_GB2312" w:cs="楷体"/>
          <w:sz w:val="32"/>
          <w:szCs w:val="32"/>
        </w:rPr>
      </w:pPr>
      <w:r>
        <w:rPr>
          <w:rFonts w:hint="eastAsia" w:ascii="仿宋_GB2312" w:hAnsi="仿宋" w:eastAsia="仿宋_GB2312" w:cs="仿宋"/>
          <w:sz w:val="32"/>
          <w:szCs w:val="32"/>
        </w:rPr>
        <w:t xml:space="preserve">1.1.2 </w:t>
      </w:r>
      <w:r>
        <w:rPr>
          <w:rFonts w:hint="eastAsia" w:ascii="仿宋_GB2312" w:hAnsi="楷体" w:eastAsia="仿宋_GB2312" w:cs="楷体"/>
          <w:sz w:val="32"/>
          <w:szCs w:val="32"/>
        </w:rPr>
        <w:t>作业中管理要求</w:t>
      </w:r>
    </w:p>
    <w:p>
      <w:pPr>
        <w:spacing w:line="575"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建立信息交流机制，对乙方提报的工作计划或作业任务进行确认，开展作业监督检查，监督办理危险作业等作业许可，指导协调应急处置。</w:t>
      </w:r>
    </w:p>
    <w:p>
      <w:pPr>
        <w:spacing w:line="575"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——负责审查乙方提报的《每日作业计划》；</w:t>
      </w:r>
    </w:p>
    <w:p>
      <w:pPr>
        <w:spacing w:line="575" w:lineRule="exact"/>
        <w:ind w:firstLine="640" w:firstLineChars="200"/>
        <w:rPr>
          <w:rFonts w:ascii="仿宋_GB2312" w:hAnsi="仿宋" w:eastAsia="仿宋_GB2312" w:cs="仿宋"/>
          <w:sz w:val="32"/>
          <w:szCs w:val="32"/>
        </w:rPr>
      </w:pPr>
      <w:r>
        <w:rPr>
          <w:rFonts w:hint="eastAsia" w:ascii="仿宋_GB2312" w:hAnsi="楷体" w:eastAsia="仿宋_GB2312" w:cs="楷体"/>
          <w:sz w:val="32"/>
          <w:szCs w:val="32"/>
        </w:rPr>
        <w:t>——监督检查乙方风险管控措施和</w:t>
      </w:r>
      <w:r>
        <w:rPr>
          <w:rFonts w:hint="eastAsia" w:ascii="仿宋_GB2312" w:hAnsi="仿宋" w:eastAsia="仿宋_GB2312" w:cs="仿宋"/>
          <w:sz w:val="32"/>
          <w:szCs w:val="32"/>
        </w:rPr>
        <w:t>危大工程的方案落实情况，并督促整改闭环。</w:t>
      </w:r>
    </w:p>
    <w:p>
      <w:pPr>
        <w:spacing w:line="575" w:lineRule="exact"/>
        <w:ind w:firstLine="640" w:firstLineChars="200"/>
        <w:rPr>
          <w:rFonts w:ascii="仿宋_GB2312" w:hAnsi="仿宋" w:eastAsia="仿宋_GB2312" w:cs="仿宋"/>
          <w:sz w:val="32"/>
          <w:szCs w:val="32"/>
        </w:rPr>
      </w:pPr>
      <w:r>
        <w:rPr>
          <w:rFonts w:hint="eastAsia" w:ascii="仿宋_GB2312" w:hAnsi="楷体" w:eastAsia="仿宋_GB2312" w:cs="楷体"/>
          <w:sz w:val="32"/>
          <w:szCs w:val="32"/>
        </w:rPr>
        <w:t>——负责指挥协调</w:t>
      </w:r>
      <w:r>
        <w:rPr>
          <w:rFonts w:hint="eastAsia" w:ascii="仿宋_GB2312" w:hAnsi="仿宋" w:eastAsia="仿宋_GB2312" w:cs="仿宋"/>
          <w:sz w:val="32"/>
          <w:szCs w:val="32"/>
        </w:rPr>
        <w:t>乙方现场安全生产事故应急救援工作，充分调动甲乙双方的应急资源。</w:t>
      </w:r>
    </w:p>
    <w:p>
      <w:pPr>
        <w:spacing w:line="575" w:lineRule="exact"/>
        <w:ind w:firstLine="640" w:firstLineChars="200"/>
        <w:rPr>
          <w:rFonts w:ascii="仿宋_GB2312" w:hAnsi="仿宋" w:eastAsia="仿宋_GB2312" w:cs="仿宋"/>
          <w:sz w:val="32"/>
          <w:szCs w:val="32"/>
        </w:rPr>
      </w:pPr>
      <w:r>
        <w:rPr>
          <w:rFonts w:hint="eastAsia" w:ascii="仿宋_GB2312" w:hAnsi="楷体" w:eastAsia="仿宋_GB2312" w:cs="楷体"/>
          <w:sz w:val="32"/>
          <w:szCs w:val="32"/>
        </w:rPr>
        <w:t>——对承包商危险作业实施许可管理；按照变更作业相关制度实施变更作业管理；</w:t>
      </w:r>
    </w:p>
    <w:p>
      <w:pPr>
        <w:spacing w:line="57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eastAsia="仿宋_GB2312"/>
          <w:sz w:val="32"/>
          <w:szCs w:val="32"/>
        </w:rPr>
        <w:t>两个以上承包商或承包商与本单位在同一作业区域内作业，一方可能危及对方生产安全的，组织签订安全生产管理协议，明确各自的安全生产管理职责和应当采取的安全措施，并指定专人进行安全检查与协调指挥。</w:t>
      </w:r>
    </w:p>
    <w:p>
      <w:pPr>
        <w:spacing w:line="57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1.1.3作业后管理要求</w:t>
      </w:r>
    </w:p>
    <w:p>
      <w:pPr>
        <w:spacing w:line="575" w:lineRule="exact"/>
        <w:ind w:firstLine="640" w:firstLineChars="200"/>
        <w:rPr>
          <w:rFonts w:ascii="仿宋_GB2312" w:hAnsi="仿宋" w:eastAsia="仿宋_GB2312" w:cs="仿宋"/>
          <w:sz w:val="32"/>
          <w:szCs w:val="32"/>
        </w:rPr>
      </w:pPr>
      <w:r>
        <w:rPr>
          <w:rFonts w:hint="eastAsia" w:ascii="仿宋_GB2312" w:eastAsia="仿宋_GB2312"/>
          <w:sz w:val="32"/>
          <w:szCs w:val="32"/>
        </w:rPr>
        <w:t>组织对乙方按照甲方考核评价相关制度进行考核评价，开展项目验收。</w:t>
      </w:r>
    </w:p>
    <w:p>
      <w:pPr>
        <w:spacing w:line="575" w:lineRule="exact"/>
        <w:ind w:firstLine="640" w:firstLineChars="200"/>
        <w:rPr>
          <w:rFonts w:ascii="楷体" w:hAnsi="楷体" w:eastAsia="楷体" w:cs="楷体"/>
          <w:sz w:val="32"/>
          <w:szCs w:val="32"/>
        </w:rPr>
      </w:pPr>
      <w:r>
        <w:rPr>
          <w:rFonts w:hint="eastAsia" w:ascii="楷体" w:hAnsi="楷体" w:eastAsia="楷体" w:cs="楷体"/>
          <w:sz w:val="32"/>
          <w:szCs w:val="32"/>
        </w:rPr>
        <w:t>1.2 权利</w:t>
      </w:r>
    </w:p>
    <w:p>
      <w:pPr>
        <w:spacing w:line="57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1.2.1 有权否决乙方的分包方案。</w:t>
      </w:r>
    </w:p>
    <w:p>
      <w:pPr>
        <w:spacing w:line="57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1.2.3 有权对乙方现场安全工作不称职的现场负责人、安全管理负责人和作业人员，提出约谈、警告、调离岗位、直至撤换等要求。</w:t>
      </w:r>
    </w:p>
    <w:p>
      <w:pPr>
        <w:spacing w:line="57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1.2.4 有权制止并纠正乙方作业现场的“三违”行为，遇到危及安全生产的紧急情况，有权下令停止作业。</w:t>
      </w:r>
    </w:p>
    <w:p>
      <w:pPr>
        <w:spacing w:line="57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1.2.5 乙方实施过程中违反国家有关法律法规的，甲方有权决定解除与乙方之间的合同及本协议。</w:t>
      </w:r>
    </w:p>
    <w:p>
      <w:pPr>
        <w:spacing w:line="57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1.2.6 有权要求乙方遵守并执行甲方制定或发布的全部的安全方面的管理制度和要求。</w:t>
      </w:r>
    </w:p>
    <w:p>
      <w:pPr>
        <w:spacing w:line="575" w:lineRule="exact"/>
        <w:rPr>
          <w:rFonts w:ascii="黑体" w:hAnsi="黑体" w:eastAsia="黑体" w:cs="黑体"/>
          <w:sz w:val="32"/>
          <w:szCs w:val="32"/>
        </w:rPr>
      </w:pPr>
      <w:r>
        <w:rPr>
          <w:rFonts w:hint="eastAsia" w:ascii="黑体" w:hAnsi="黑体" w:eastAsia="黑体" w:cs="黑体"/>
          <w:sz w:val="32"/>
          <w:szCs w:val="32"/>
        </w:rPr>
        <w:t>2 乙方的职责、权利</w:t>
      </w:r>
    </w:p>
    <w:p>
      <w:pPr>
        <w:spacing w:line="575" w:lineRule="exact"/>
        <w:ind w:firstLine="640" w:firstLineChars="200"/>
        <w:rPr>
          <w:rFonts w:ascii="楷体" w:hAnsi="楷体" w:eastAsia="楷体" w:cs="楷体"/>
          <w:sz w:val="32"/>
          <w:szCs w:val="32"/>
        </w:rPr>
      </w:pPr>
      <w:r>
        <w:rPr>
          <w:rFonts w:hint="eastAsia" w:ascii="楷体" w:hAnsi="楷体" w:eastAsia="楷体" w:cs="楷体"/>
          <w:sz w:val="32"/>
          <w:szCs w:val="32"/>
        </w:rPr>
        <w:t xml:space="preserve">2.1 乙方责任 </w:t>
      </w:r>
    </w:p>
    <w:p>
      <w:pPr>
        <w:spacing w:line="57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乙方按照甲方承包商管理制度及信息化管理系统要求，提供、上传相关资料文件，对资料的真实性、有效性、合法性负责。安全合规有序开展作业，确保项目满足质量及使用要求。</w:t>
      </w:r>
    </w:p>
    <w:p>
      <w:pPr>
        <w:spacing w:line="575" w:lineRule="exact"/>
        <w:ind w:firstLine="720" w:firstLineChars="225"/>
        <w:rPr>
          <w:rFonts w:ascii="仿宋_GB2312" w:hAnsi="楷体" w:eastAsia="仿宋_GB2312" w:cs="楷体"/>
          <w:sz w:val="32"/>
          <w:szCs w:val="32"/>
        </w:rPr>
      </w:pPr>
      <w:r>
        <w:rPr>
          <w:rFonts w:hint="eastAsia" w:ascii="仿宋_GB2312" w:hAnsi="仿宋" w:eastAsia="仿宋_GB2312" w:cs="仿宋"/>
          <w:sz w:val="32"/>
          <w:szCs w:val="32"/>
        </w:rPr>
        <w:t>2.1.1</w:t>
      </w:r>
      <w:r>
        <w:rPr>
          <w:rFonts w:hint="eastAsia" w:ascii="仿宋_GB2312" w:hAnsi="楷体" w:eastAsia="仿宋_GB2312" w:cs="楷体"/>
          <w:sz w:val="32"/>
          <w:szCs w:val="32"/>
        </w:rPr>
        <w:t>作业前工作要求</w:t>
      </w:r>
    </w:p>
    <w:p>
      <w:pPr>
        <w:spacing w:line="575" w:lineRule="exact"/>
        <w:ind w:firstLine="720" w:firstLineChars="225"/>
        <w:rPr>
          <w:rFonts w:ascii="仿宋_GB2312" w:hAnsi="楷体" w:eastAsia="仿宋_GB2312" w:cs="楷体"/>
          <w:sz w:val="32"/>
          <w:szCs w:val="32"/>
        </w:rPr>
      </w:pPr>
      <w:r>
        <w:rPr>
          <w:rFonts w:hint="eastAsia" w:ascii="仿宋_GB2312" w:hAnsi="楷体" w:eastAsia="仿宋_GB2312" w:cs="楷体"/>
          <w:sz w:val="32"/>
          <w:szCs w:val="32"/>
        </w:rPr>
        <w:t>提供企业相关信息，签订安全协议，接受安全条件审查，开展安全培训交底工作。</w:t>
      </w:r>
    </w:p>
    <w:p>
      <w:pPr>
        <w:spacing w:line="575" w:lineRule="exact"/>
        <w:ind w:firstLine="739" w:firstLineChars="231"/>
        <w:rPr>
          <w:rFonts w:ascii="仿宋_GB2312" w:hAnsi="仿宋" w:eastAsia="仿宋_GB2312" w:cs="仿宋"/>
          <w:sz w:val="32"/>
          <w:szCs w:val="32"/>
        </w:rPr>
      </w:pPr>
      <w:r>
        <w:rPr>
          <w:rFonts w:hint="eastAsia" w:ascii="仿宋_GB2312" w:hAnsi="楷体" w:eastAsia="仿宋_GB2312" w:cs="楷体"/>
          <w:sz w:val="32"/>
          <w:szCs w:val="32"/>
        </w:rPr>
        <w:t>——提交</w:t>
      </w:r>
      <w:r>
        <w:rPr>
          <w:rFonts w:hint="eastAsia" w:ascii="仿宋_GB2312" w:hAnsi="仿宋" w:eastAsia="仿宋_GB2312" w:cs="仿宋"/>
          <w:kern w:val="36"/>
          <w:sz w:val="32"/>
          <w:szCs w:val="30"/>
        </w:rPr>
        <w:t>资质证件、无事故证明、人员保险、人员资格证书、安全培训、作业方案、现场处置方案等文件资料</w:t>
      </w:r>
      <w:r>
        <w:rPr>
          <w:rFonts w:hint="eastAsia" w:ascii="仿宋_GB2312" w:hAnsi="仿宋" w:eastAsia="仿宋_GB2312" w:cs="仿宋"/>
          <w:sz w:val="32"/>
          <w:szCs w:val="32"/>
        </w:rPr>
        <w:t>，并对真实性、有效性和合法性负责。</w:t>
      </w:r>
    </w:p>
    <w:p>
      <w:pPr>
        <w:spacing w:line="575"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——配备安全管理机构及人员；</w:t>
      </w:r>
    </w:p>
    <w:p>
      <w:pPr>
        <w:spacing w:line="575"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——配备</w:t>
      </w:r>
      <w:r>
        <w:rPr>
          <w:rFonts w:hint="eastAsia" w:ascii="仿宋_GB2312" w:eastAsia="仿宋_GB2312"/>
          <w:sz w:val="32"/>
          <w:szCs w:val="32"/>
        </w:rPr>
        <w:t>作业设备设施、工具、物料、劳动保护用品等物品，并对符合性、安全性和完好性负责；</w:t>
      </w:r>
    </w:p>
    <w:p>
      <w:pPr>
        <w:spacing w:line="575" w:lineRule="exact"/>
        <w:ind w:firstLine="640" w:firstLineChars="200"/>
        <w:rPr>
          <w:rFonts w:ascii="仿宋_GB2312" w:hAnsi="仿宋" w:eastAsia="仿宋_GB2312" w:cs="仿宋"/>
          <w:sz w:val="32"/>
          <w:szCs w:val="32"/>
        </w:rPr>
      </w:pPr>
      <w:r>
        <w:rPr>
          <w:rFonts w:hint="eastAsia" w:ascii="仿宋_GB2312" w:hAnsi="楷体" w:eastAsia="仿宋_GB2312" w:cs="楷体"/>
          <w:sz w:val="32"/>
          <w:szCs w:val="32"/>
        </w:rPr>
        <w:t>——负责对乙方作业人员</w:t>
      </w:r>
      <w:r>
        <w:rPr>
          <w:rFonts w:hint="eastAsia" w:ascii="仿宋_GB2312" w:hAnsi="仿宋" w:eastAsia="仿宋_GB2312" w:cs="仿宋"/>
          <w:sz w:val="32"/>
          <w:szCs w:val="32"/>
        </w:rPr>
        <w:t>进行安全风险交底；</w:t>
      </w:r>
    </w:p>
    <w:p>
      <w:pPr>
        <w:spacing w:line="575" w:lineRule="exact"/>
        <w:ind w:firstLine="640" w:firstLineChars="200"/>
        <w:rPr>
          <w:rFonts w:ascii="仿宋_GB2312" w:hAnsi="仿宋" w:eastAsia="仿宋_GB2312" w:cs="仿宋"/>
          <w:sz w:val="32"/>
          <w:szCs w:val="32"/>
        </w:rPr>
      </w:pPr>
      <w:r>
        <w:rPr>
          <w:rFonts w:hint="eastAsia" w:ascii="仿宋_GB2312" w:hAnsi="楷体" w:eastAsia="仿宋_GB2312" w:cs="楷体"/>
          <w:sz w:val="32"/>
          <w:szCs w:val="32"/>
        </w:rPr>
        <w:t>——</w:t>
      </w:r>
      <w:r>
        <w:rPr>
          <w:rFonts w:hint="eastAsia" w:ascii="仿宋_GB2312" w:eastAsia="仿宋_GB2312"/>
          <w:sz w:val="32"/>
          <w:szCs w:val="32"/>
        </w:rPr>
        <w:t>严禁违法分包和挂靠资质</w:t>
      </w:r>
      <w:r>
        <w:rPr>
          <w:rFonts w:hint="eastAsia" w:ascii="仿宋_GB2312" w:hAnsi="仿宋" w:eastAsia="仿宋_GB2312" w:cs="仿宋"/>
          <w:sz w:val="32"/>
          <w:szCs w:val="32"/>
        </w:rPr>
        <w:t>。如违反，则甲方有权决定解除与乙方之间的合同及本协议。</w:t>
      </w:r>
    </w:p>
    <w:p>
      <w:pPr>
        <w:spacing w:line="575" w:lineRule="exact"/>
        <w:ind w:left="720"/>
        <w:rPr>
          <w:rFonts w:ascii="仿宋_GB2312" w:hAnsi="楷体" w:eastAsia="仿宋_GB2312" w:cs="楷体"/>
          <w:sz w:val="32"/>
          <w:szCs w:val="32"/>
        </w:rPr>
      </w:pPr>
      <w:r>
        <w:rPr>
          <w:rFonts w:hint="eastAsia" w:ascii="仿宋_GB2312" w:hAnsi="楷体" w:eastAsia="仿宋_GB2312" w:cs="楷体"/>
          <w:sz w:val="32"/>
          <w:szCs w:val="32"/>
        </w:rPr>
        <w:t>2.1.2作业中管理要求</w:t>
      </w:r>
    </w:p>
    <w:p>
      <w:pPr>
        <w:spacing w:line="575"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按照甲方要求参加值班例会或项目例会，按时提报的工作计划或作业任务，定期开展安全检查并整改关闭，按照规定办理危险作业等作业许可，开展安全事故应急处置。</w:t>
      </w:r>
    </w:p>
    <w:p>
      <w:pPr>
        <w:spacing w:line="575" w:lineRule="exact"/>
        <w:ind w:firstLine="640" w:firstLineChars="200"/>
        <w:rPr>
          <w:rFonts w:ascii="仿宋_GB2312" w:hAnsi="楷体" w:eastAsia="仿宋_GB2312" w:cs="楷体"/>
          <w:sz w:val="32"/>
          <w:szCs w:val="32"/>
        </w:rPr>
      </w:pPr>
      <w:r>
        <w:rPr>
          <w:rFonts w:hint="eastAsia" w:ascii="仿宋_GB2312" w:eastAsia="仿宋_GB2312"/>
          <w:sz w:val="32"/>
          <w:szCs w:val="32"/>
        </w:rPr>
        <w:t>禁止擅自改变每日作业活动的性质、范围和条件，禁止在作业任务规定时间之外开展作业，禁止在无人监管的情况下开展作业。</w:t>
      </w:r>
    </w:p>
    <w:p>
      <w:pPr>
        <w:spacing w:line="575"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——负责提报的《每日作业计划》；</w:t>
      </w:r>
    </w:p>
    <w:p>
      <w:pPr>
        <w:spacing w:line="575" w:lineRule="exact"/>
        <w:ind w:firstLine="640" w:firstLineChars="200"/>
        <w:rPr>
          <w:rFonts w:ascii="仿宋_GB2312" w:hAnsi="仿宋" w:eastAsia="仿宋_GB2312" w:cs="仿宋"/>
          <w:sz w:val="32"/>
          <w:szCs w:val="32"/>
        </w:rPr>
      </w:pPr>
      <w:r>
        <w:rPr>
          <w:rFonts w:hint="eastAsia" w:ascii="仿宋_GB2312" w:hAnsi="楷体" w:eastAsia="仿宋_GB2312" w:cs="楷体"/>
          <w:sz w:val="32"/>
          <w:szCs w:val="32"/>
        </w:rPr>
        <w:t>——按照施工方案落实风险管控措施</w:t>
      </w:r>
      <w:r>
        <w:rPr>
          <w:rFonts w:hint="eastAsia" w:ascii="仿宋_GB2312" w:hAnsi="仿宋" w:eastAsia="仿宋_GB2312" w:cs="仿宋"/>
          <w:sz w:val="32"/>
          <w:szCs w:val="32"/>
        </w:rPr>
        <w:t>；</w:t>
      </w:r>
    </w:p>
    <w:p>
      <w:pPr>
        <w:spacing w:line="575" w:lineRule="exact"/>
        <w:ind w:firstLine="640" w:firstLineChars="200"/>
        <w:rPr>
          <w:rFonts w:ascii="仿宋_GB2312" w:hAnsi="仿宋" w:eastAsia="仿宋_GB2312" w:cs="仿宋"/>
          <w:sz w:val="32"/>
          <w:szCs w:val="32"/>
        </w:rPr>
      </w:pPr>
      <w:r>
        <w:rPr>
          <w:rFonts w:hint="eastAsia" w:ascii="仿宋_GB2312" w:hAnsi="楷体" w:eastAsia="仿宋_GB2312" w:cs="楷体"/>
          <w:sz w:val="32"/>
          <w:szCs w:val="32"/>
        </w:rPr>
        <w:t>——负责指挥</w:t>
      </w:r>
      <w:r>
        <w:rPr>
          <w:rFonts w:hint="eastAsia" w:ascii="仿宋_GB2312" w:hAnsi="仿宋" w:eastAsia="仿宋_GB2312" w:cs="仿宋"/>
          <w:sz w:val="32"/>
          <w:szCs w:val="32"/>
        </w:rPr>
        <w:t>现场安全生产事故应急救援工作，并及时向甲方报告，并积极配合甲方的应急指挥、协调事故救援工作。</w:t>
      </w:r>
    </w:p>
    <w:p>
      <w:pPr>
        <w:spacing w:line="575"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——按照甲方制度要求，危险作业办理许可方可作业；按照甲方变更作业相关制度实施变更作业管理；</w:t>
      </w:r>
    </w:p>
    <w:p>
      <w:pPr>
        <w:spacing w:line="575" w:lineRule="exact"/>
        <w:ind w:firstLine="640" w:firstLineChars="200"/>
        <w:rPr>
          <w:rFonts w:ascii="仿宋_GB2312" w:hAnsi="仿宋" w:eastAsia="仿宋_GB2312" w:cs="仿宋"/>
          <w:sz w:val="32"/>
          <w:szCs w:val="32"/>
        </w:rPr>
      </w:pPr>
      <w:r>
        <w:rPr>
          <w:rFonts w:hint="eastAsia" w:ascii="仿宋_GB2312" w:hAnsi="楷体" w:eastAsia="仿宋_GB2312" w:cs="楷体"/>
          <w:sz w:val="32"/>
          <w:szCs w:val="32"/>
        </w:rPr>
        <w:t>——特种作业人员须持有与作业相应的、合格的特种作业证，特种设备操作人员需持有效的特种设备操作员证；</w:t>
      </w:r>
    </w:p>
    <w:p>
      <w:pPr>
        <w:spacing w:line="575" w:lineRule="exact"/>
        <w:ind w:firstLine="640" w:firstLineChars="200"/>
        <w:rPr>
          <w:rFonts w:ascii="仿宋_GB2312" w:hAnsi="仿宋" w:eastAsia="仿宋_GB2312" w:cs="仿宋"/>
          <w:sz w:val="32"/>
          <w:szCs w:val="32"/>
        </w:rPr>
      </w:pPr>
      <w:r>
        <w:rPr>
          <w:rFonts w:hint="eastAsia" w:ascii="仿宋_GB2312" w:hAnsi="楷体" w:eastAsia="仿宋_GB2312" w:cs="楷体"/>
          <w:sz w:val="32"/>
          <w:szCs w:val="32"/>
        </w:rPr>
        <w:t>——</w:t>
      </w:r>
      <w:r>
        <w:rPr>
          <w:rFonts w:hint="eastAsia" w:ascii="仿宋_GB2312" w:hAnsi="仿宋" w:eastAsia="仿宋_GB2312" w:cs="仿宋"/>
          <w:sz w:val="32"/>
          <w:szCs w:val="32"/>
        </w:rPr>
        <w:t>现场存在交叉作业时，应服从甲方协调、指挥。</w:t>
      </w:r>
    </w:p>
    <w:p>
      <w:pPr>
        <w:spacing w:line="575" w:lineRule="exact"/>
        <w:ind w:firstLine="720" w:firstLineChars="225"/>
        <w:rPr>
          <w:rFonts w:ascii="仿宋_GB2312" w:hAnsi="楷体" w:eastAsia="仿宋_GB2312" w:cs="楷体"/>
          <w:sz w:val="32"/>
          <w:szCs w:val="32"/>
        </w:rPr>
      </w:pPr>
      <w:r>
        <w:rPr>
          <w:rFonts w:hint="eastAsia" w:ascii="仿宋_GB2312" w:hAnsi="楷体" w:eastAsia="仿宋_GB2312" w:cs="楷体"/>
          <w:sz w:val="32"/>
          <w:szCs w:val="32"/>
        </w:rPr>
        <w:t>——施工过程中，存在重大变更（方案、工具、人员等）或重大隐患、事故征兆以及事故的情况，应及时、如实报告甲方。</w:t>
      </w:r>
    </w:p>
    <w:p>
      <w:pPr>
        <w:ind w:firstLine="640" w:firstLineChars="200"/>
        <w:rPr>
          <w:rFonts w:ascii="仿宋_GB2312" w:hAnsi="仿宋" w:eastAsia="仿宋_GB2312" w:cs="仿宋"/>
          <w:sz w:val="32"/>
          <w:szCs w:val="32"/>
        </w:rPr>
      </w:pPr>
      <w:r>
        <w:rPr>
          <w:rFonts w:hint="eastAsia" w:ascii="仿宋_GB2312" w:hAnsi="楷体" w:eastAsia="仿宋_GB2312" w:cs="楷体"/>
          <w:sz w:val="32"/>
          <w:szCs w:val="32"/>
        </w:rPr>
        <w:t>——</w:t>
      </w:r>
      <w:r>
        <w:rPr>
          <w:rFonts w:hint="eastAsia" w:ascii="仿宋_GB2312" w:hAnsi="仿宋" w:eastAsia="仿宋_GB2312" w:cs="仿宋"/>
          <w:sz w:val="32"/>
          <w:szCs w:val="32"/>
        </w:rPr>
        <w:t>涉及危大工程的，</w:t>
      </w:r>
      <w:r>
        <w:rPr>
          <w:rFonts w:hint="eastAsia" w:ascii="仿宋_GB2312" w:eastAsia="仿宋_GB2312"/>
          <w:sz w:val="32"/>
          <w:szCs w:val="32"/>
        </w:rPr>
        <w:t>根据《危险性较大的分部分项工程安全管理规定》及甲方相关制度标准，组织编制危大工程专项施工方案。</w:t>
      </w:r>
    </w:p>
    <w:p>
      <w:pPr>
        <w:ind w:firstLine="640" w:firstLineChars="200"/>
        <w:rPr>
          <w:rFonts w:ascii="仿宋_GB2312" w:hAnsi="仿宋" w:eastAsia="仿宋_GB2312" w:cs="仿宋"/>
          <w:sz w:val="32"/>
          <w:szCs w:val="32"/>
        </w:rPr>
      </w:pPr>
      <w:r>
        <w:rPr>
          <w:rFonts w:hint="eastAsia" w:ascii="仿宋_GB2312" w:hAnsi="楷体" w:eastAsia="仿宋_GB2312" w:cs="楷体"/>
          <w:sz w:val="32"/>
          <w:szCs w:val="32"/>
        </w:rPr>
        <w:t>——</w:t>
      </w:r>
      <w:r>
        <w:rPr>
          <w:rFonts w:hint="eastAsia" w:ascii="仿宋_GB2312" w:hAnsi="仿宋" w:eastAsia="仿宋_GB2312" w:cs="仿宋"/>
          <w:sz w:val="32"/>
          <w:szCs w:val="32"/>
        </w:rPr>
        <w:t>作业过程中违反国家有关法律法规造成损失的，承担相应责任，若因此给甲方造成损失或处罚的，承担经济损失。</w:t>
      </w:r>
    </w:p>
    <w:p>
      <w:pPr>
        <w:spacing w:line="575" w:lineRule="exact"/>
        <w:ind w:firstLine="640" w:firstLineChars="200"/>
        <w:rPr>
          <w:rFonts w:ascii="仿宋_GB2312" w:hAnsi="仿宋" w:eastAsia="仿宋_GB2312" w:cs="仿宋"/>
          <w:sz w:val="32"/>
          <w:szCs w:val="32"/>
        </w:rPr>
      </w:pPr>
      <w:r>
        <w:rPr>
          <w:rFonts w:hint="eastAsia" w:ascii="仿宋_GB2312" w:hAnsi="楷体" w:eastAsia="仿宋_GB2312" w:cs="楷体"/>
          <w:sz w:val="32"/>
          <w:szCs w:val="32"/>
        </w:rPr>
        <w:t>——</w:t>
      </w:r>
      <w:r>
        <w:rPr>
          <w:rFonts w:hint="eastAsia" w:ascii="仿宋_GB2312" w:hAnsi="仿宋" w:eastAsia="仿宋_GB2312" w:cs="仿宋"/>
          <w:sz w:val="32"/>
          <w:szCs w:val="32"/>
        </w:rPr>
        <w:t>作业过程中严禁使用</w:t>
      </w:r>
      <w:r>
        <w:rPr>
          <w:rFonts w:ascii="仿宋_GB2312" w:hAnsi="仿宋" w:eastAsia="仿宋_GB2312" w:cs="仿宋"/>
          <w:sz w:val="32"/>
          <w:szCs w:val="32"/>
        </w:rPr>
        <w:t>国家明令禁止使用或耗能大、对环境造成较大破坏的设备</w:t>
      </w:r>
      <w:r>
        <w:rPr>
          <w:rFonts w:hint="eastAsia" w:ascii="仿宋_GB2312" w:hAnsi="仿宋" w:eastAsia="仿宋_GB2312" w:cs="仿宋"/>
          <w:sz w:val="32"/>
          <w:szCs w:val="32"/>
        </w:rPr>
        <w:t>设施，运输车辆需符合排放标准要求，作业现场需做好防扬撒措施，规范处置作业过程中产生的固废、危废。</w:t>
      </w:r>
    </w:p>
    <w:p>
      <w:pPr>
        <w:spacing w:line="575" w:lineRule="exact"/>
        <w:ind w:left="720"/>
        <w:rPr>
          <w:rFonts w:ascii="仿宋_GB2312" w:hAnsi="楷体" w:eastAsia="仿宋_GB2312" w:cs="楷体"/>
          <w:sz w:val="32"/>
          <w:szCs w:val="32"/>
        </w:rPr>
      </w:pPr>
      <w:r>
        <w:rPr>
          <w:rFonts w:hint="eastAsia" w:ascii="仿宋_GB2312" w:hAnsi="楷体" w:eastAsia="仿宋_GB2312" w:cs="楷体"/>
          <w:sz w:val="32"/>
          <w:szCs w:val="32"/>
        </w:rPr>
        <w:t>2.1.3作业后管理要求</w:t>
      </w:r>
    </w:p>
    <w:p>
      <w:pPr>
        <w:spacing w:line="575"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对甲方提供的技术资料保密，并提供真实有效的竣工验收资料。</w:t>
      </w:r>
    </w:p>
    <w:p>
      <w:pPr>
        <w:spacing w:line="57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——对甲方提供的技术资料的保密性负责；</w:t>
      </w:r>
    </w:p>
    <w:p>
      <w:pPr>
        <w:spacing w:line="575" w:lineRule="exact"/>
        <w:ind w:firstLine="640" w:firstLineChars="200"/>
        <w:rPr>
          <w:rFonts w:ascii="仿宋_GB2312" w:hAnsi="楷体" w:eastAsia="仿宋_GB2312" w:cs="楷体"/>
          <w:sz w:val="32"/>
          <w:szCs w:val="32"/>
        </w:rPr>
      </w:pPr>
      <w:r>
        <w:rPr>
          <w:rFonts w:hint="eastAsia" w:ascii="仿宋_GB2312" w:hAnsi="仿宋" w:eastAsia="仿宋_GB2312" w:cs="仿宋"/>
          <w:sz w:val="32"/>
          <w:szCs w:val="32"/>
        </w:rPr>
        <w:t>——对提交竣工验收相关资料的真实性负责</w:t>
      </w:r>
      <w:r>
        <w:rPr>
          <w:rFonts w:hint="eastAsia" w:ascii="仿宋_GB2312" w:hAnsi="楷体" w:eastAsia="仿宋_GB2312" w:cs="楷体"/>
          <w:sz w:val="32"/>
          <w:szCs w:val="32"/>
        </w:rPr>
        <w:t>。</w:t>
      </w:r>
    </w:p>
    <w:p>
      <w:pPr>
        <w:spacing w:line="575" w:lineRule="exact"/>
        <w:ind w:firstLine="640" w:firstLineChars="200"/>
        <w:rPr>
          <w:rFonts w:ascii="楷体" w:hAnsi="楷体" w:eastAsia="楷体" w:cs="楷体"/>
          <w:sz w:val="32"/>
          <w:szCs w:val="32"/>
        </w:rPr>
      </w:pPr>
      <w:r>
        <w:rPr>
          <w:rFonts w:hint="eastAsia" w:ascii="楷体" w:hAnsi="楷体" w:eastAsia="楷体" w:cs="楷体"/>
          <w:sz w:val="32"/>
          <w:szCs w:val="32"/>
        </w:rPr>
        <w:t>2.2 权利</w:t>
      </w:r>
    </w:p>
    <w:p>
      <w:pPr>
        <w:spacing w:line="57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2.2.1 有权拒绝甲方的违章指挥、强令冒险作业要求。</w:t>
      </w:r>
    </w:p>
    <w:p>
      <w:pPr>
        <w:spacing w:line="575" w:lineRule="exact"/>
        <w:rPr>
          <w:rFonts w:ascii="黑体" w:hAnsi="黑体" w:eastAsia="黑体" w:cs="黑体"/>
          <w:sz w:val="32"/>
          <w:szCs w:val="32"/>
        </w:rPr>
      </w:pPr>
      <w:r>
        <w:rPr>
          <w:rFonts w:hint="eastAsia" w:ascii="黑体" w:hAnsi="黑体" w:eastAsia="黑体" w:cs="黑体"/>
          <w:sz w:val="32"/>
          <w:szCs w:val="32"/>
        </w:rPr>
        <w:t>3 违约追偿</w:t>
      </w:r>
    </w:p>
    <w:p>
      <w:pPr>
        <w:spacing w:line="57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违反相关规定、约定，甲方有权按照违约事项，要求乙方在规定的期限内支付违约金并承担违约责任，如甲方要求的期限内未上交违约金的，甲方有权在工程款中双倍扣除。违约事项及违约金标准详见附表《安全文明施工现场违约情形及违约金》。</w:t>
      </w:r>
    </w:p>
    <w:p>
      <w:pPr>
        <w:spacing w:line="575" w:lineRule="exact"/>
        <w:rPr>
          <w:rFonts w:ascii="黑体" w:hAnsi="黑体" w:eastAsia="黑体" w:cs="黑体"/>
          <w:sz w:val="32"/>
          <w:szCs w:val="32"/>
        </w:rPr>
      </w:pPr>
      <w:r>
        <w:rPr>
          <w:rFonts w:hint="eastAsia" w:ascii="黑体" w:hAnsi="黑体" w:eastAsia="黑体" w:cs="黑体"/>
          <w:sz w:val="32"/>
          <w:szCs w:val="32"/>
        </w:rPr>
        <w:t>4 协议有效期</w:t>
      </w:r>
    </w:p>
    <w:p>
      <w:pPr>
        <w:pStyle w:val="13"/>
        <w:spacing w:after="0" w:line="575" w:lineRule="exact"/>
        <w:ind w:firstLine="681" w:firstLineChars="213"/>
        <w:rPr>
          <w:rFonts w:ascii="仿宋_GB2312" w:hAnsi="仿宋" w:eastAsia="仿宋_GB2312" w:cs="仿宋"/>
          <w:sz w:val="32"/>
          <w:szCs w:val="32"/>
        </w:rPr>
      </w:pPr>
      <w:r>
        <w:rPr>
          <w:rFonts w:hint="eastAsia" w:ascii="仿宋_GB2312" w:hAnsi="仿宋" w:eastAsia="仿宋_GB2312" w:cs="仿宋"/>
          <w:sz w:val="32"/>
          <w:szCs w:val="32"/>
        </w:rPr>
        <w:t>本协议有效期与合同一致，到期后双方尚有合同的权利义务未履行完毕的，协议有效期延续至合同履行完毕时止。</w:t>
      </w:r>
    </w:p>
    <w:p>
      <w:pPr>
        <w:spacing w:line="575" w:lineRule="exact"/>
        <w:rPr>
          <w:rFonts w:ascii="黑体" w:hAnsi="黑体" w:eastAsia="黑体" w:cs="黑体"/>
          <w:sz w:val="32"/>
          <w:szCs w:val="32"/>
        </w:rPr>
      </w:pPr>
      <w:r>
        <w:rPr>
          <w:rFonts w:hint="eastAsia" w:ascii="黑体" w:hAnsi="黑体" w:eastAsia="黑体" w:cs="黑体"/>
          <w:sz w:val="32"/>
          <w:szCs w:val="32"/>
        </w:rPr>
        <w:t>5 协议效力</w:t>
      </w:r>
    </w:p>
    <w:p>
      <w:pPr>
        <w:spacing w:line="575" w:lineRule="exact"/>
        <w:ind w:firstLine="681" w:firstLineChars="213"/>
        <w:rPr>
          <w:rFonts w:ascii="仿宋_GB2312" w:hAnsi="仿宋" w:eastAsia="仿宋_GB2312" w:cs="仿宋"/>
          <w:sz w:val="32"/>
          <w:szCs w:val="32"/>
        </w:rPr>
      </w:pPr>
      <w:r>
        <w:rPr>
          <w:rFonts w:hint="eastAsia" w:ascii="仿宋_GB2312" w:hAnsi="仿宋" w:eastAsia="仿宋_GB2312" w:cs="仿宋"/>
          <w:sz w:val="32"/>
          <w:szCs w:val="32"/>
        </w:rPr>
        <w:t>本协议与合同具有同等效力。本协议一式两份，甲、乙双方各持一份，双方盖章后生效，具有同等的法律效力。</w:t>
      </w:r>
    </w:p>
    <w:p>
      <w:pPr>
        <w:spacing w:line="575" w:lineRule="exact"/>
        <w:rPr>
          <w:rFonts w:ascii="仿宋_GB2312" w:hAnsi="仿宋" w:eastAsia="仿宋_GB2312" w:cs="仿宋"/>
          <w:sz w:val="32"/>
          <w:szCs w:val="32"/>
        </w:rPr>
      </w:pPr>
    </w:p>
    <w:p>
      <w:pPr>
        <w:spacing w:line="575" w:lineRule="exact"/>
        <w:rPr>
          <w:rFonts w:ascii="仿宋_GB2312" w:hAnsi="仿宋" w:eastAsia="仿宋_GB2312" w:cs="仿宋"/>
          <w:sz w:val="32"/>
          <w:szCs w:val="32"/>
        </w:rPr>
      </w:pPr>
      <w:r>
        <w:rPr>
          <w:rFonts w:hint="eastAsia" w:ascii="仿宋_GB2312" w:hAnsi="仿宋" w:eastAsia="仿宋_GB2312" w:cs="仿宋"/>
          <w:sz w:val="32"/>
          <w:szCs w:val="32"/>
        </w:rPr>
        <w:t>甲方（盖章）：                乙方（盖章）：</w:t>
      </w:r>
    </w:p>
    <w:p>
      <w:pPr>
        <w:spacing w:line="575" w:lineRule="exact"/>
        <w:rPr>
          <w:rFonts w:ascii="仿宋_GB2312" w:hAnsi="仿宋" w:eastAsia="仿宋_GB2312" w:cs="仿宋"/>
          <w:sz w:val="32"/>
          <w:szCs w:val="32"/>
        </w:rPr>
      </w:pPr>
      <w:r>
        <w:rPr>
          <w:rFonts w:hint="eastAsia" w:ascii="仿宋_GB2312" w:hAnsi="仿宋" w:eastAsia="仿宋_GB2312" w:cs="仿宋"/>
          <w:sz w:val="32"/>
          <w:szCs w:val="32"/>
        </w:rPr>
        <w:t xml:space="preserve">      年   月   日                  年   月   日</w:t>
      </w:r>
    </w:p>
    <w:p>
      <w:pPr>
        <w:spacing w:line="575" w:lineRule="exact"/>
        <w:rPr>
          <w:rFonts w:ascii="仿宋_GB2312" w:hAnsi="仿宋" w:eastAsia="仿宋_GB2312" w:cs="仿宋"/>
          <w:sz w:val="32"/>
          <w:szCs w:val="32"/>
        </w:rPr>
      </w:pPr>
      <w:r>
        <w:rPr>
          <w:rFonts w:hint="eastAsia" w:ascii="仿宋" w:hAnsi="仿宋" w:eastAsia="仿宋" w:cs="仿宋"/>
          <w:sz w:val="32"/>
          <w:szCs w:val="32"/>
        </w:rPr>
        <w:br w:type="page"/>
      </w:r>
      <w:r>
        <w:rPr>
          <w:rFonts w:hint="eastAsia" w:ascii="仿宋_GB2312" w:hAnsi="仿宋" w:eastAsia="仿宋_GB2312" w:cs="仿宋"/>
          <w:sz w:val="32"/>
          <w:szCs w:val="32"/>
        </w:rPr>
        <w:t>附表：安全文明施工现场违约情形及违约金</w:t>
      </w:r>
    </w:p>
    <w:tbl>
      <w:tblPr>
        <w:tblStyle w:val="1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42" w:type="dxa"/>
            <w:vAlign w:val="center"/>
          </w:tcPr>
          <w:p>
            <w:pPr>
              <w:jc w:val="center"/>
              <w:rPr>
                <w:rFonts w:ascii="仿宋_GB2312" w:eastAsia="仿宋_GB2312"/>
                <w:szCs w:val="21"/>
              </w:rPr>
            </w:pPr>
            <w:r>
              <w:rPr>
                <w:rFonts w:hint="eastAsia" w:ascii="仿宋_GB2312" w:eastAsia="仿宋_GB2312"/>
                <w:szCs w:val="21"/>
              </w:rPr>
              <w:t>项目</w:t>
            </w:r>
          </w:p>
        </w:tc>
        <w:tc>
          <w:tcPr>
            <w:tcW w:w="5670" w:type="dxa"/>
            <w:vAlign w:val="center"/>
          </w:tcPr>
          <w:p>
            <w:pPr>
              <w:jc w:val="center"/>
              <w:rPr>
                <w:rFonts w:ascii="仿宋_GB2312" w:eastAsia="仿宋_GB2312"/>
                <w:szCs w:val="21"/>
              </w:rPr>
            </w:pPr>
            <w:r>
              <w:rPr>
                <w:rFonts w:hint="eastAsia" w:ascii="仿宋_GB2312" w:eastAsia="仿宋_GB2312"/>
                <w:szCs w:val="21"/>
              </w:rPr>
              <w:t>违反文明安全施工行为</w:t>
            </w:r>
          </w:p>
        </w:tc>
        <w:tc>
          <w:tcPr>
            <w:tcW w:w="1846" w:type="dxa"/>
            <w:vAlign w:val="center"/>
          </w:tcPr>
          <w:p>
            <w:pPr>
              <w:jc w:val="center"/>
              <w:rPr>
                <w:rFonts w:ascii="仿宋_GB2312" w:eastAsia="仿宋_GB2312"/>
                <w:szCs w:val="21"/>
              </w:rPr>
            </w:pPr>
            <w:r>
              <w:rPr>
                <w:rFonts w:hint="eastAsia" w:ascii="仿宋_GB2312" w:eastAsia="仿宋_GB2312"/>
                <w:szCs w:val="21"/>
              </w:rPr>
              <w:t>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restart"/>
            <w:vAlign w:val="center"/>
          </w:tcPr>
          <w:p>
            <w:pPr>
              <w:rPr>
                <w:rFonts w:ascii="仿宋_GB2312" w:eastAsia="仿宋_GB2312"/>
                <w:szCs w:val="21"/>
              </w:rPr>
            </w:pPr>
            <w:r>
              <w:rPr>
                <w:rFonts w:hint="eastAsia" w:ascii="仿宋_GB2312" w:eastAsia="仿宋_GB2312"/>
                <w:szCs w:val="21"/>
              </w:rPr>
              <w:t>一、安全防护</w:t>
            </w:r>
          </w:p>
        </w:tc>
        <w:tc>
          <w:tcPr>
            <w:tcW w:w="5670" w:type="dxa"/>
            <w:vAlign w:val="center"/>
          </w:tcPr>
          <w:p>
            <w:pPr>
              <w:rPr>
                <w:rFonts w:ascii="仿宋_GB2312" w:eastAsia="仿宋_GB2312"/>
                <w:szCs w:val="21"/>
              </w:rPr>
            </w:pPr>
            <w:r>
              <w:rPr>
                <w:rFonts w:hint="eastAsia" w:ascii="仿宋_GB2312" w:eastAsia="仿宋_GB2312"/>
                <w:szCs w:val="21"/>
              </w:rPr>
              <w:t>1、作业时未穿戴相应合规的防护用品</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2、脚手架拆装无防护措施；</w:t>
            </w:r>
          </w:p>
        </w:tc>
        <w:tc>
          <w:tcPr>
            <w:tcW w:w="1846" w:type="dxa"/>
            <w:vAlign w:val="center"/>
          </w:tcPr>
          <w:p>
            <w:pPr>
              <w:jc w:val="center"/>
              <w:rPr>
                <w:rFonts w:ascii="仿宋_GB2312" w:eastAsia="仿宋_GB2312"/>
                <w:szCs w:val="21"/>
              </w:rPr>
            </w:pPr>
            <w:r>
              <w:rPr>
                <w:rFonts w:hint="eastAsia" w:ascii="仿宋_GB2312" w:eastAsia="仿宋_GB2312"/>
                <w:szCs w:val="21"/>
              </w:rPr>
              <w:t>500元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3、使用未检验合格的防护用品或防护用品失效；</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4、临边洞口无防护措施；</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restart"/>
            <w:vAlign w:val="center"/>
          </w:tcPr>
          <w:p>
            <w:pPr>
              <w:rPr>
                <w:rFonts w:ascii="仿宋_GB2312" w:eastAsia="仿宋_GB2312"/>
                <w:szCs w:val="21"/>
              </w:rPr>
            </w:pPr>
            <w:r>
              <w:rPr>
                <w:rFonts w:hint="eastAsia" w:ascii="仿宋_GB2312" w:eastAsia="仿宋_GB2312"/>
                <w:szCs w:val="21"/>
              </w:rPr>
              <w:t>二、文明施工</w:t>
            </w:r>
          </w:p>
        </w:tc>
        <w:tc>
          <w:tcPr>
            <w:tcW w:w="5670" w:type="dxa"/>
            <w:vAlign w:val="center"/>
          </w:tcPr>
          <w:p>
            <w:pPr>
              <w:rPr>
                <w:rFonts w:ascii="仿宋_GB2312" w:eastAsia="仿宋_GB2312"/>
                <w:szCs w:val="21"/>
              </w:rPr>
            </w:pPr>
            <w:r>
              <w:rPr>
                <w:rFonts w:hint="eastAsia" w:ascii="仿宋_GB2312" w:eastAsia="仿宋_GB2312"/>
                <w:szCs w:val="21"/>
              </w:rPr>
              <w:t>5、在厂区内非吸烟区吸烟的；</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6、不文明作业（如：随地大小便、酒后上岗、吵骂打架、随意占用、堵塞道路、通道的）</w:t>
            </w:r>
          </w:p>
        </w:tc>
        <w:tc>
          <w:tcPr>
            <w:tcW w:w="1846" w:type="dxa"/>
            <w:vAlign w:val="center"/>
          </w:tcPr>
          <w:p>
            <w:pPr>
              <w:jc w:val="center"/>
              <w:rPr>
                <w:rFonts w:ascii="仿宋_GB2312" w:eastAsia="仿宋_GB2312"/>
                <w:szCs w:val="21"/>
              </w:rPr>
            </w:pPr>
            <w:r>
              <w:rPr>
                <w:rFonts w:hint="eastAsia" w:ascii="仿宋_GB2312" w:eastAsia="仿宋_GB2312"/>
                <w:szCs w:val="21"/>
              </w:rPr>
              <w:t>500元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7、驾驶车辆超速的（门口及转弯处5公里/小时，厂内道路10公里/小时，厂前路20公里/小时）；</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8、施工现场杂乱(如：严重脏、乱、差、垃圾未及时清理的</w:t>
            </w:r>
          </w:p>
        </w:tc>
        <w:tc>
          <w:tcPr>
            <w:tcW w:w="1846" w:type="dxa"/>
            <w:vAlign w:val="center"/>
          </w:tcPr>
          <w:p>
            <w:pPr>
              <w:jc w:val="center"/>
              <w:rPr>
                <w:rFonts w:ascii="仿宋_GB2312" w:eastAsia="仿宋_GB2312"/>
                <w:szCs w:val="21"/>
              </w:rPr>
            </w:pPr>
            <w:r>
              <w:rPr>
                <w:rFonts w:hint="eastAsia" w:ascii="仿宋_GB2312" w:eastAsia="仿宋_GB2312"/>
                <w:szCs w:val="21"/>
              </w:rPr>
              <w:t>500元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9、未经许可，随意进入生产区域的；</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restart"/>
            <w:vAlign w:val="center"/>
          </w:tcPr>
          <w:p>
            <w:pPr>
              <w:rPr>
                <w:rFonts w:ascii="仿宋_GB2312" w:eastAsia="仿宋_GB2312"/>
                <w:szCs w:val="21"/>
              </w:rPr>
            </w:pPr>
            <w:r>
              <w:rPr>
                <w:rFonts w:hint="eastAsia" w:ascii="仿宋_GB2312" w:eastAsia="仿宋_GB2312"/>
                <w:szCs w:val="21"/>
              </w:rPr>
              <w:t>三、现场管理</w:t>
            </w:r>
          </w:p>
        </w:tc>
        <w:tc>
          <w:tcPr>
            <w:tcW w:w="5670" w:type="dxa"/>
            <w:vAlign w:val="center"/>
          </w:tcPr>
          <w:p>
            <w:pPr>
              <w:rPr>
                <w:rFonts w:ascii="仿宋_GB2312" w:eastAsia="仿宋_GB2312"/>
                <w:szCs w:val="21"/>
              </w:rPr>
            </w:pPr>
            <w:r>
              <w:rPr>
                <w:rFonts w:hint="eastAsia" w:ascii="仿宋_GB2312" w:eastAsia="仿宋_GB2312"/>
                <w:szCs w:val="21"/>
              </w:rPr>
              <w:t>10、现场安全隐患未定期整改的；</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11、现场作业未开具作业证就动工作业的（包含动火、吊装、高处、受限空间、临时用电等）；</w:t>
            </w:r>
          </w:p>
        </w:tc>
        <w:tc>
          <w:tcPr>
            <w:tcW w:w="1846" w:type="dxa"/>
            <w:vAlign w:val="center"/>
          </w:tcPr>
          <w:p>
            <w:pPr>
              <w:jc w:val="center"/>
              <w:rPr>
                <w:rFonts w:ascii="仿宋_GB2312" w:eastAsia="仿宋_GB2312"/>
                <w:szCs w:val="21"/>
              </w:rPr>
            </w:pPr>
            <w:r>
              <w:rPr>
                <w:rFonts w:hint="eastAsia" w:ascii="仿宋_GB2312" w:eastAsia="仿宋_GB2312"/>
                <w:szCs w:val="21"/>
              </w:rPr>
              <w:t>1000元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12、特种作业人员及特殊工种人员未持证上岗的；</w:t>
            </w:r>
          </w:p>
        </w:tc>
        <w:tc>
          <w:tcPr>
            <w:tcW w:w="1846" w:type="dxa"/>
            <w:vAlign w:val="center"/>
          </w:tcPr>
          <w:p>
            <w:pPr>
              <w:jc w:val="center"/>
              <w:rPr>
                <w:rFonts w:ascii="仿宋_GB2312" w:eastAsia="仿宋_GB2312"/>
                <w:szCs w:val="21"/>
              </w:rPr>
            </w:pPr>
            <w:r>
              <w:rPr>
                <w:rFonts w:hint="eastAsia" w:ascii="仿宋_GB2312" w:eastAsia="仿宋_GB2312"/>
                <w:szCs w:val="21"/>
              </w:rPr>
              <w:t>1000元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42" w:type="dxa"/>
            <w:vMerge w:val="restart"/>
            <w:vAlign w:val="center"/>
          </w:tcPr>
          <w:p>
            <w:pPr>
              <w:rPr>
                <w:rFonts w:ascii="仿宋_GB2312" w:eastAsia="仿宋_GB2312"/>
                <w:szCs w:val="21"/>
              </w:rPr>
            </w:pPr>
            <w:r>
              <w:rPr>
                <w:rFonts w:hint="eastAsia" w:ascii="仿宋_GB2312" w:eastAsia="仿宋_GB2312"/>
                <w:szCs w:val="21"/>
              </w:rPr>
              <w:t>四、电气安全</w:t>
            </w:r>
          </w:p>
        </w:tc>
        <w:tc>
          <w:tcPr>
            <w:tcW w:w="5670" w:type="dxa"/>
            <w:vAlign w:val="center"/>
          </w:tcPr>
          <w:p>
            <w:pPr>
              <w:rPr>
                <w:rFonts w:ascii="仿宋_GB2312" w:eastAsia="仿宋_GB2312"/>
                <w:szCs w:val="21"/>
              </w:rPr>
            </w:pPr>
            <w:r>
              <w:rPr>
                <w:rFonts w:hint="eastAsia" w:ascii="仿宋_GB2312" w:eastAsia="仿宋_GB2312"/>
                <w:szCs w:val="21"/>
              </w:rPr>
              <w:t xml:space="preserve">13 临时用电未采用三级配电、三相五线制、二级漏电保护系统；                                       </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14、未执行“一机、一闸、一漏”的规定；</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15、分配电箱与开关箱距离大于30米，开关箱与用电设备距离大于3米；</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restart"/>
            <w:vAlign w:val="center"/>
          </w:tcPr>
          <w:p>
            <w:pPr>
              <w:rPr>
                <w:rFonts w:ascii="仿宋_GB2312" w:eastAsia="仿宋_GB2312"/>
                <w:szCs w:val="21"/>
              </w:rPr>
            </w:pPr>
            <w:r>
              <w:rPr>
                <w:rFonts w:hint="eastAsia" w:ascii="仿宋_GB2312" w:eastAsia="仿宋_GB2312"/>
                <w:szCs w:val="21"/>
              </w:rPr>
              <w:t>五、消防安全</w:t>
            </w:r>
          </w:p>
        </w:tc>
        <w:tc>
          <w:tcPr>
            <w:tcW w:w="5670" w:type="dxa"/>
            <w:vAlign w:val="center"/>
          </w:tcPr>
          <w:p>
            <w:pPr>
              <w:rPr>
                <w:rFonts w:ascii="仿宋_GB2312" w:eastAsia="仿宋_GB2312"/>
                <w:szCs w:val="21"/>
              </w:rPr>
            </w:pPr>
            <w:r>
              <w:rPr>
                <w:rFonts w:hint="eastAsia" w:ascii="仿宋_GB2312" w:eastAsia="仿宋_GB2312"/>
                <w:szCs w:val="21"/>
              </w:rPr>
              <w:t>16、氧气瓶与乙炔气瓶距离小于5米，二者距火源小于10米</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17、动用明火未配置消防器材的；</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18、氧气、乙炔瓶阳光下直晒；</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19、乙炔气瓶平放；</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20、气瓶压力表损坏或失准；</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21、非紧急情况私自动用公司消防器材、消防水的；</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vAlign w:val="center"/>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22、未按规定配置合规灭火器材的</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restart"/>
            <w:vAlign w:val="center"/>
          </w:tcPr>
          <w:p>
            <w:pPr>
              <w:rPr>
                <w:rFonts w:ascii="仿宋_GB2312" w:eastAsia="仿宋_GB2312"/>
                <w:szCs w:val="21"/>
              </w:rPr>
            </w:pPr>
            <w:r>
              <w:rPr>
                <w:rFonts w:hint="eastAsia" w:ascii="仿宋_GB2312" w:eastAsia="仿宋_GB2312"/>
                <w:szCs w:val="21"/>
              </w:rPr>
              <w:t>六、其他</w:t>
            </w:r>
          </w:p>
        </w:tc>
        <w:tc>
          <w:tcPr>
            <w:tcW w:w="5670" w:type="dxa"/>
            <w:vAlign w:val="center"/>
          </w:tcPr>
          <w:p>
            <w:pPr>
              <w:rPr>
                <w:rFonts w:ascii="仿宋_GB2312" w:eastAsia="仿宋_GB2312"/>
                <w:szCs w:val="21"/>
              </w:rPr>
            </w:pPr>
            <w:r>
              <w:rPr>
                <w:rFonts w:hint="eastAsia" w:ascii="仿宋_GB2312" w:eastAsia="仿宋_GB2312"/>
                <w:szCs w:val="21"/>
              </w:rPr>
              <w:t>23、发生安全事故，未及时上报或隐瞒事故原因及责任人的；</w:t>
            </w:r>
          </w:p>
        </w:tc>
        <w:tc>
          <w:tcPr>
            <w:tcW w:w="1846" w:type="dxa"/>
            <w:vAlign w:val="center"/>
          </w:tcPr>
          <w:p>
            <w:pPr>
              <w:jc w:val="center"/>
              <w:rPr>
                <w:rFonts w:ascii="仿宋_GB2312" w:eastAsia="仿宋_GB2312"/>
                <w:szCs w:val="21"/>
              </w:rPr>
            </w:pPr>
            <w:r>
              <w:rPr>
                <w:rFonts w:hint="eastAsia" w:ascii="仿宋_GB2312" w:eastAsia="仿宋_GB2312"/>
                <w:szCs w:val="21"/>
              </w:rPr>
              <w:t>500元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24、随意动用公司物品及标志牌造成损坏的；</w:t>
            </w:r>
          </w:p>
        </w:tc>
        <w:tc>
          <w:tcPr>
            <w:tcW w:w="1846" w:type="dxa"/>
            <w:vAlign w:val="center"/>
          </w:tcPr>
          <w:p>
            <w:pPr>
              <w:jc w:val="center"/>
              <w:rPr>
                <w:rFonts w:ascii="仿宋_GB2312" w:eastAsia="仿宋_GB2312"/>
                <w:szCs w:val="21"/>
              </w:rPr>
            </w:pPr>
            <w:r>
              <w:rPr>
                <w:rFonts w:hint="eastAsia" w:ascii="仿宋_GB2312" w:eastAsia="仿宋_GB2312"/>
                <w:szCs w:val="21"/>
              </w:rPr>
              <w:t>500元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25、偷盗公司物品的每次给予相关单位违约追偿处理，严重者交公安机关处理；</w:t>
            </w:r>
          </w:p>
        </w:tc>
        <w:tc>
          <w:tcPr>
            <w:tcW w:w="1846" w:type="dxa"/>
            <w:vAlign w:val="center"/>
          </w:tcPr>
          <w:p>
            <w:pPr>
              <w:jc w:val="center"/>
              <w:rPr>
                <w:rFonts w:ascii="仿宋_GB2312" w:eastAsia="仿宋_GB2312"/>
                <w:szCs w:val="21"/>
              </w:rPr>
            </w:pPr>
            <w:r>
              <w:rPr>
                <w:rFonts w:hint="eastAsia" w:ascii="仿宋_GB2312" w:eastAsia="仿宋_GB2312"/>
                <w:szCs w:val="21"/>
              </w:rPr>
              <w:t>500元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26、施工方案或安全措施方案未经批准擅自施工和操作；</w:t>
            </w:r>
          </w:p>
        </w:tc>
        <w:tc>
          <w:tcPr>
            <w:tcW w:w="1846" w:type="dxa"/>
            <w:vAlign w:val="center"/>
          </w:tcPr>
          <w:p>
            <w:pPr>
              <w:jc w:val="center"/>
              <w:rPr>
                <w:rFonts w:ascii="仿宋_GB2312" w:eastAsia="仿宋_GB2312"/>
                <w:szCs w:val="21"/>
              </w:rPr>
            </w:pPr>
            <w:r>
              <w:rPr>
                <w:rFonts w:hint="eastAsia" w:ascii="仿宋_GB2312" w:eastAsia="仿宋_GB2312"/>
                <w:szCs w:val="21"/>
              </w:rPr>
              <w:t>500元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27、安排未经过培训教育、安全交底人员进入现场作业，随意更换未备案作业人员进厂作业；</w:t>
            </w:r>
          </w:p>
        </w:tc>
        <w:tc>
          <w:tcPr>
            <w:tcW w:w="1846" w:type="dxa"/>
            <w:vAlign w:val="center"/>
          </w:tcPr>
          <w:p>
            <w:pPr>
              <w:jc w:val="center"/>
              <w:rPr>
                <w:rFonts w:ascii="仿宋_GB2312" w:eastAsia="仿宋_GB2312"/>
                <w:szCs w:val="21"/>
              </w:rPr>
            </w:pPr>
            <w:r>
              <w:rPr>
                <w:rFonts w:hint="eastAsia" w:ascii="仿宋_GB2312" w:eastAsia="仿宋_GB2312"/>
                <w:szCs w:val="21"/>
              </w:rPr>
              <w:t>500元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28、危险作业监护人不在现场；</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29、发生事故，不论大小；</w:t>
            </w:r>
          </w:p>
        </w:tc>
        <w:tc>
          <w:tcPr>
            <w:tcW w:w="1846" w:type="dxa"/>
            <w:vAlign w:val="center"/>
          </w:tcPr>
          <w:p>
            <w:pPr>
              <w:jc w:val="center"/>
              <w:rPr>
                <w:rFonts w:ascii="仿宋_GB2312" w:eastAsia="仿宋_GB2312"/>
                <w:szCs w:val="21"/>
              </w:rPr>
            </w:pPr>
            <w:r>
              <w:rPr>
                <w:rFonts w:hint="eastAsia" w:ascii="仿宋_GB2312" w:eastAsia="仿宋_GB2312"/>
                <w:szCs w:val="21"/>
              </w:rPr>
              <w:t>500元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242" w:type="dxa"/>
            <w:vMerge w:val="continue"/>
          </w:tcPr>
          <w:p>
            <w:pPr>
              <w:rPr>
                <w:rFonts w:ascii="仿宋_GB2312" w:eastAsia="仿宋_GB2312"/>
                <w:szCs w:val="21"/>
              </w:rPr>
            </w:pPr>
          </w:p>
        </w:tc>
        <w:tc>
          <w:tcPr>
            <w:tcW w:w="5670" w:type="dxa"/>
            <w:vAlign w:val="center"/>
          </w:tcPr>
          <w:p>
            <w:pPr>
              <w:rPr>
                <w:rFonts w:ascii="仿宋_GB2312" w:eastAsia="仿宋_GB2312"/>
                <w:szCs w:val="21"/>
              </w:rPr>
            </w:pPr>
            <w:r>
              <w:rPr>
                <w:rFonts w:hint="eastAsia" w:ascii="仿宋_GB2312" w:eastAsia="仿宋_GB2312"/>
                <w:szCs w:val="21"/>
              </w:rPr>
              <w:t>30、其他安全隐患或不文明作业现象、足以引发事故的。</w:t>
            </w:r>
          </w:p>
        </w:tc>
        <w:tc>
          <w:tcPr>
            <w:tcW w:w="1846" w:type="dxa"/>
            <w:vAlign w:val="center"/>
          </w:tcPr>
          <w:p>
            <w:pPr>
              <w:jc w:val="center"/>
              <w:rPr>
                <w:rFonts w:ascii="仿宋_GB2312" w:eastAsia="仿宋_GB2312"/>
                <w:szCs w:val="21"/>
              </w:rPr>
            </w:pPr>
            <w:r>
              <w:rPr>
                <w:rFonts w:hint="eastAsia" w:ascii="仿宋_GB2312" w:eastAsia="仿宋_GB2312"/>
                <w:szCs w:val="21"/>
              </w:rPr>
              <w:t>200元</w:t>
            </w:r>
            <w:r>
              <w:rPr>
                <w:rFonts w:hint="eastAsia" w:ascii="微软雅黑" w:hAnsi="微软雅黑" w:cs="微软雅黑"/>
                <w:szCs w:val="21"/>
              </w:rPr>
              <w:t>∕</w:t>
            </w:r>
            <w:r>
              <w:rPr>
                <w:rFonts w:hint="eastAsia" w:ascii="仿宋_GB2312" w:hAnsi="仿宋_GB2312" w:eastAsia="仿宋_GB2312" w:cs="仿宋_GB2312"/>
                <w:szCs w:val="21"/>
              </w:rPr>
              <w:t>人</w:t>
            </w:r>
            <w:r>
              <w:rPr>
                <w:rFonts w:hint="eastAsia" w:ascii="微软雅黑" w:hAnsi="微软雅黑" w:cs="微软雅黑"/>
                <w:szCs w:val="21"/>
              </w:rPr>
              <w:t>∕</w:t>
            </w:r>
            <w:r>
              <w:rPr>
                <w:rFonts w:hint="eastAsia" w:ascii="仿宋_GB2312" w:hAnsi="仿宋_GB2312" w:eastAsia="仿宋_GB2312" w:cs="仿宋_GB2312"/>
                <w:szCs w:val="21"/>
              </w:rPr>
              <w:t>次</w:t>
            </w:r>
          </w:p>
        </w:tc>
      </w:tr>
    </w:tbl>
    <w:p>
      <w:pPr>
        <w:spacing w:line="575" w:lineRule="exact"/>
        <w:rPr>
          <w:rFonts w:ascii="仿宋_GB2312" w:hAnsi="仿宋" w:eastAsia="仿宋_GB2312" w:cs="仿宋"/>
          <w:sz w:val="28"/>
          <w:szCs w:val="24"/>
        </w:rPr>
      </w:pPr>
      <w:r>
        <w:rPr>
          <w:rFonts w:hint="eastAsia" w:ascii="仿宋_GB2312" w:hAnsi="仿宋" w:eastAsia="仿宋_GB2312" w:cs="仿宋"/>
          <w:sz w:val="28"/>
          <w:szCs w:val="24"/>
        </w:rPr>
        <w:t>备注：1.当违约情形反复发生时，将进行倍数罚款</w:t>
      </w:r>
    </w:p>
    <w:p>
      <w:pPr>
        <w:spacing w:line="575" w:lineRule="exact"/>
        <w:rPr>
          <w:rFonts w:ascii="仿宋_GB2312" w:hAnsi="仿宋" w:eastAsia="仿宋_GB2312" w:cs="仿宋"/>
          <w:sz w:val="28"/>
          <w:szCs w:val="24"/>
        </w:rPr>
      </w:pPr>
      <w:r>
        <w:rPr>
          <w:rFonts w:hint="eastAsia" w:ascii="仿宋_GB2312" w:hAnsi="仿宋" w:eastAsia="仿宋_GB2312" w:cs="仿宋"/>
          <w:sz w:val="28"/>
          <w:szCs w:val="24"/>
        </w:rPr>
        <w:t>2.当违约情形及违约金与合同不符时，以合同为准。</w:t>
      </w:r>
    </w:p>
    <w:p>
      <w:pPr>
        <w:spacing w:line="575" w:lineRule="exact"/>
        <w:rPr>
          <w:rFonts w:ascii="仿宋" w:hAnsi="仿宋" w:eastAsia="仿宋" w:cs="仿宋"/>
          <w:sz w:val="24"/>
          <w:szCs w:val="24"/>
        </w:rPr>
      </w:pPr>
    </w:p>
    <w:p>
      <w:pPr>
        <w:spacing w:line="360" w:lineRule="auto"/>
        <w:contextualSpacing/>
        <w:rPr>
          <w:rFonts w:ascii="黑体" w:hAnsi="黑体" w:eastAsia="黑体" w:cs="黑体"/>
          <w:sz w:val="32"/>
          <w:szCs w:val="32"/>
        </w:rPr>
      </w:pPr>
    </w:p>
    <w:p>
      <w:pPr>
        <w:spacing w:line="520" w:lineRule="exact"/>
        <w:ind w:firstLine="720" w:firstLineChars="20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中粮糖业辽宁有限公司</w:t>
      </w:r>
    </w:p>
    <w:p>
      <w:pPr>
        <w:spacing w:line="520" w:lineRule="exact"/>
        <w:ind w:firstLine="720" w:firstLineChars="20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环保管理协议书</w:t>
      </w:r>
    </w:p>
    <w:p>
      <w:pPr>
        <w:spacing w:line="520" w:lineRule="exact"/>
        <w:rPr>
          <w:rFonts w:ascii="Times New Roman" w:hAnsi="Times New Roman" w:eastAsia="方正仿宋_GB2312" w:cs="Times New Roman"/>
          <w:sz w:val="32"/>
          <w:szCs w:val="32"/>
        </w:rPr>
      </w:pP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发包方：中粮糖业辽宁有限公司（以下称甲方）</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承包方：（以下称乙方）</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为做好中粮糖业辽宁有限公司在劳务外包期间厂区及周边环境保护工作，减少作业对厂区环境的污染，认真贯彻执行环境保护等有关法律法规，结合本单位实际情况，经甲乙双方同意特签订环境保护协议如下：</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第一条乙方为甲方劳务外包期间，应满足如下要 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（一）乙方在甲方现场的所有活动必须遵守国家相关法律法规。</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（二）乙方进入甲方厂内必须对因施工或其他生产行为可能对环境造成的污染应采取积极预防并不断改进的措施，确保污染物达标排放，同时应做出持续改进 的承诺。</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（三）乙方在甲方厂内工作前有义务主动向甲方了解作业区域内环保管理要求。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（四）甲乙双方合同履行期间，乙方必须采取有效措施将乙方人员在劳动过程对产生环境影响的主要因 素进行有效控制。</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（五）乙方人员在上岗前必须对现场作业人员进行环保教育或培训，提高现场人员的环保意识。</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（六）乙方必须建立一套环境事故应急反应预案并且在甲方处备案。</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（七）甲方将不定期对乙方在环境保护方面的工作落实情况进行检查，乙方应积极配合，如有检查确认的不合格项，乙方须予以整改。</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（八）乙方在环境保护工作落实期间如遇突发问题,甲方应予以积极协助和指导。乙方在整个劳务外包期间,始终具有履行环境保护工作的责任和义务。甲方负责检查、指导和监督。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（九）以上对乙方的环保要求的最终解释权归甲方所有，乙方可向甲方进行咨询。</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（十）如有未尽事宜，甲乙双方及时协商。</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（十一）本协议一式两份，双方各持一份，协议内容自双方签订之日起开始实施。</w:t>
      </w:r>
    </w:p>
    <w:p>
      <w:pPr>
        <w:spacing w:line="520" w:lineRule="exact"/>
        <w:ind w:firstLine="560" w:firstLineChars="200"/>
        <w:rPr>
          <w:rFonts w:ascii="Times New Roman" w:hAnsi="Times New Roman" w:eastAsia="方正仿宋_GB2312" w:cs="Times New Roman"/>
          <w:sz w:val="28"/>
          <w:szCs w:val="28"/>
        </w:rPr>
      </w:pPr>
    </w:p>
    <w:p>
      <w:pPr>
        <w:spacing w:line="520" w:lineRule="exact"/>
        <w:ind w:firstLine="560" w:firstLineChars="200"/>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甲方：中粮糖业辽宁有限公司（盖章）</w:t>
      </w:r>
    </w:p>
    <w:p>
      <w:pPr>
        <w:spacing w:line="520" w:lineRule="exact"/>
        <w:ind w:firstLine="560" w:firstLineChars="200"/>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 xml:space="preserve">日期： </w:t>
      </w:r>
      <w:r>
        <w:rPr>
          <w:rFonts w:ascii="Times New Roman" w:hAnsi="Times New Roman" w:eastAsia="方正仿宋_GB2312" w:cs="Times New Roman"/>
          <w:sz w:val="28"/>
          <w:szCs w:val="28"/>
        </w:rPr>
        <w:t xml:space="preserve">   </w:t>
      </w:r>
      <w:r>
        <w:rPr>
          <w:rFonts w:hint="eastAsia" w:ascii="Times New Roman" w:hAnsi="Times New Roman" w:eastAsia="方正仿宋_GB2312" w:cs="Times New Roman"/>
          <w:sz w:val="28"/>
          <w:szCs w:val="28"/>
        </w:rPr>
        <w:t xml:space="preserve">年 </w:t>
      </w:r>
      <w:r>
        <w:rPr>
          <w:rFonts w:ascii="Times New Roman" w:hAnsi="Times New Roman" w:eastAsia="方正仿宋_GB2312" w:cs="Times New Roman"/>
          <w:sz w:val="28"/>
          <w:szCs w:val="28"/>
        </w:rPr>
        <w:t xml:space="preserve"> </w:t>
      </w:r>
      <w:r>
        <w:rPr>
          <w:rFonts w:hint="eastAsia" w:ascii="Times New Roman" w:hAnsi="Times New Roman" w:eastAsia="方正仿宋_GB2312" w:cs="Times New Roman"/>
          <w:sz w:val="28"/>
          <w:szCs w:val="28"/>
        </w:rPr>
        <w:t xml:space="preserve">月 </w:t>
      </w:r>
      <w:r>
        <w:rPr>
          <w:rFonts w:ascii="Times New Roman" w:hAnsi="Times New Roman" w:eastAsia="方正仿宋_GB2312" w:cs="Times New Roman"/>
          <w:sz w:val="28"/>
          <w:szCs w:val="28"/>
        </w:rPr>
        <w:t xml:space="preserve"> </w:t>
      </w:r>
      <w:r>
        <w:rPr>
          <w:rFonts w:hint="eastAsia" w:ascii="Times New Roman" w:hAnsi="Times New Roman" w:eastAsia="方正仿宋_GB2312" w:cs="Times New Roman"/>
          <w:sz w:val="28"/>
          <w:szCs w:val="28"/>
        </w:rPr>
        <w:t>日</w:t>
      </w:r>
    </w:p>
    <w:p>
      <w:pPr>
        <w:spacing w:line="520" w:lineRule="exact"/>
        <w:ind w:firstLine="560" w:firstLineChars="200"/>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乙方：（盖章）</w:t>
      </w:r>
    </w:p>
    <w:p>
      <w:pPr>
        <w:spacing w:line="520" w:lineRule="exact"/>
        <w:ind w:firstLine="560" w:firstLineChars="200"/>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 xml:space="preserve">日期： </w:t>
      </w:r>
      <w:r>
        <w:rPr>
          <w:rFonts w:ascii="Times New Roman" w:hAnsi="Times New Roman" w:eastAsia="方正仿宋_GB2312" w:cs="Times New Roman"/>
          <w:sz w:val="28"/>
          <w:szCs w:val="28"/>
        </w:rPr>
        <w:t xml:space="preserve">   </w:t>
      </w:r>
      <w:r>
        <w:rPr>
          <w:rFonts w:hint="eastAsia" w:ascii="Times New Roman" w:hAnsi="Times New Roman" w:eastAsia="方正仿宋_GB2312" w:cs="Times New Roman"/>
          <w:sz w:val="28"/>
          <w:szCs w:val="28"/>
        </w:rPr>
        <w:t xml:space="preserve">年 </w:t>
      </w:r>
      <w:r>
        <w:rPr>
          <w:rFonts w:ascii="Times New Roman" w:hAnsi="Times New Roman" w:eastAsia="方正仿宋_GB2312" w:cs="Times New Roman"/>
          <w:sz w:val="28"/>
          <w:szCs w:val="28"/>
        </w:rPr>
        <w:t xml:space="preserve"> </w:t>
      </w:r>
      <w:r>
        <w:rPr>
          <w:rFonts w:hint="eastAsia" w:ascii="Times New Roman" w:hAnsi="Times New Roman" w:eastAsia="方正仿宋_GB2312" w:cs="Times New Roman"/>
          <w:sz w:val="28"/>
          <w:szCs w:val="28"/>
        </w:rPr>
        <w:t xml:space="preserve">月 </w:t>
      </w:r>
      <w:r>
        <w:rPr>
          <w:rFonts w:ascii="Times New Roman" w:hAnsi="Times New Roman" w:eastAsia="方正仿宋_GB2312" w:cs="Times New Roman"/>
          <w:sz w:val="28"/>
          <w:szCs w:val="28"/>
        </w:rPr>
        <w:t xml:space="preserve"> </w:t>
      </w:r>
      <w:r>
        <w:rPr>
          <w:rFonts w:hint="eastAsia" w:ascii="Times New Roman" w:hAnsi="Times New Roman" w:eastAsia="方正仿宋_GB2312" w:cs="Times New Roman"/>
          <w:sz w:val="28"/>
          <w:szCs w:val="28"/>
        </w:rPr>
        <w:t>日</w:t>
      </w: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r>
        <w:rPr>
          <w:rFonts w:hint="eastAsia" w:cs="仿宋_GB2312" w:asciiTheme="minorEastAsia" w:hAnsiTheme="minorEastAsia" w:eastAsiaTheme="minorEastAsia"/>
          <w:b/>
          <w:bCs/>
          <w:color w:val="000000" w:themeColor="text1"/>
          <w:sz w:val="28"/>
          <w:szCs w:val="28"/>
        </w:rPr>
        <w:t>第三部分 中粮糖业采购监督联系方式</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一、中粮糖业纪检监督联系方式</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地址：北京市朝阳区朝阳门南大街8号9层904室监察部/ 新疆乌鲁木齐市黄河路2号招商大厦20楼监察部</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电话：010-85017235/ 0991-6173321</w:t>
      </w:r>
    </w:p>
    <w:p>
      <w:pPr>
        <w:spacing w:line="360" w:lineRule="auto"/>
        <w:ind w:firstLine="440" w:firstLineChars="200"/>
        <w:rPr>
          <w:rFonts w:asciiTheme="minorEastAsia" w:hAnsiTheme="minorEastAsia" w:eastAsiaTheme="minorEastAsia"/>
          <w:sz w:val="28"/>
          <w:szCs w:val="28"/>
        </w:rPr>
      </w:pPr>
      <w:r>
        <w:fldChar w:fldCharType="begin"/>
      </w:r>
      <w:r>
        <w:instrText xml:space="preserve"> HYPERLINK "mailto:thjjb@cofco.com" \h </w:instrText>
      </w:r>
      <w:r>
        <w:fldChar w:fldCharType="separate"/>
      </w:r>
      <w:r>
        <w:rPr>
          <w:rFonts w:hint="eastAsia" w:asciiTheme="minorEastAsia" w:hAnsiTheme="minorEastAsia" w:eastAsiaTheme="minorEastAsia"/>
          <w:sz w:val="28"/>
          <w:szCs w:val="28"/>
        </w:rPr>
        <w:t>电子邮箱:thjjb@cofco.com</w:t>
      </w:r>
      <w:r>
        <w:rPr>
          <w:rFonts w:hint="eastAsia" w:asciiTheme="minorEastAsia" w:hAnsiTheme="minorEastAsia" w:eastAsiaTheme="minorEastAsia"/>
          <w:sz w:val="28"/>
          <w:szCs w:val="28"/>
        </w:rPr>
        <w:fldChar w:fldCharType="end"/>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二、采购项目监督人员联系方式</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姓名：于鑫淼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联系电话：0417-</w:t>
      </w:r>
      <w:r>
        <w:rPr>
          <w:rFonts w:asciiTheme="minorEastAsia" w:hAnsiTheme="minorEastAsia" w:eastAsiaTheme="minorEastAsia"/>
          <w:sz w:val="28"/>
          <w:szCs w:val="28"/>
        </w:rPr>
        <w:t>6573015</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电子邮箱：yuxinmiao@cofco.com</w:t>
      </w:r>
    </w:p>
    <w:p>
      <w:pPr>
        <w:spacing w:line="360" w:lineRule="auto"/>
        <w:rPr>
          <w:rFonts w:cs="仿宋_GB2312" w:asciiTheme="minorEastAsia" w:hAnsiTheme="minorEastAsia" w:eastAsiaTheme="minorEastAsia"/>
          <w:b/>
          <w:bCs/>
          <w:color w:val="000000" w:themeColor="text1"/>
          <w:sz w:val="28"/>
          <w:szCs w:val="28"/>
        </w:rPr>
      </w:pPr>
    </w:p>
    <w:p>
      <w:pPr>
        <w:spacing w:line="360" w:lineRule="auto"/>
        <w:rPr>
          <w:rFonts w:cs="仿宋_GB2312" w:asciiTheme="minorEastAsia" w:hAnsiTheme="minorEastAsia" w:eastAsiaTheme="minorEastAsia"/>
          <w:b/>
          <w:bCs/>
          <w:color w:val="000000" w:themeColor="text1"/>
          <w:sz w:val="28"/>
          <w:szCs w:val="28"/>
        </w:rPr>
      </w:pPr>
    </w:p>
    <w:p>
      <w:pPr>
        <w:spacing w:line="360" w:lineRule="auto"/>
        <w:rPr>
          <w:rFonts w:cs="仿宋_GB2312" w:asciiTheme="minorEastAsia" w:hAnsiTheme="minorEastAsia" w:eastAsiaTheme="minorEastAsia"/>
          <w:b/>
          <w:bCs/>
          <w:color w:val="000000" w:themeColor="text1"/>
          <w:sz w:val="28"/>
          <w:szCs w:val="28"/>
        </w:rPr>
      </w:pPr>
    </w:p>
    <w:p>
      <w:pPr>
        <w:spacing w:line="360" w:lineRule="auto"/>
        <w:rPr>
          <w:rFonts w:cs="仿宋_GB2312" w:asciiTheme="minorEastAsia" w:hAnsiTheme="minorEastAsia" w:eastAsiaTheme="minorEastAsia"/>
          <w:b/>
          <w:bCs/>
          <w:color w:val="000000" w:themeColor="text1"/>
          <w:sz w:val="28"/>
          <w:szCs w:val="28"/>
        </w:rPr>
      </w:pPr>
    </w:p>
    <w:p>
      <w:pPr>
        <w:spacing w:line="360" w:lineRule="auto"/>
        <w:rPr>
          <w:rFonts w:cs="仿宋_GB2312" w:asciiTheme="minorEastAsia" w:hAnsiTheme="minorEastAsia" w:eastAsiaTheme="minorEastAsia"/>
          <w:b/>
          <w:bCs/>
          <w:color w:val="000000" w:themeColor="text1"/>
          <w:sz w:val="28"/>
          <w:szCs w:val="28"/>
        </w:rPr>
      </w:pPr>
    </w:p>
    <w:p>
      <w:pPr>
        <w:spacing w:line="360" w:lineRule="auto"/>
        <w:rPr>
          <w:rFonts w:cs="仿宋_GB2312" w:asciiTheme="minorEastAsia" w:hAnsiTheme="minorEastAsia" w:eastAsiaTheme="minorEastAsia"/>
          <w:b/>
          <w:bCs/>
          <w:color w:val="000000" w:themeColor="text1"/>
          <w:sz w:val="28"/>
          <w:szCs w:val="28"/>
        </w:rPr>
      </w:pPr>
    </w:p>
    <w:p>
      <w:pPr>
        <w:spacing w:line="360" w:lineRule="auto"/>
        <w:rPr>
          <w:rFonts w:cs="仿宋_GB2312" w:asciiTheme="minorEastAsia" w:hAnsiTheme="minorEastAsia" w:eastAsiaTheme="minorEastAsia"/>
          <w:b/>
          <w:bCs/>
          <w:color w:val="000000" w:themeColor="text1"/>
          <w:sz w:val="28"/>
          <w:szCs w:val="28"/>
        </w:rPr>
      </w:pPr>
    </w:p>
    <w:p>
      <w:pPr>
        <w:spacing w:line="360" w:lineRule="auto"/>
        <w:rPr>
          <w:rFonts w:cs="仿宋_GB2312" w:asciiTheme="minorEastAsia" w:hAnsiTheme="minorEastAsia" w:eastAsiaTheme="minorEastAsia"/>
          <w:b/>
          <w:bCs/>
          <w:color w:val="000000" w:themeColor="text1"/>
          <w:sz w:val="28"/>
          <w:szCs w:val="28"/>
        </w:rPr>
      </w:pPr>
    </w:p>
    <w:p>
      <w:pPr>
        <w:spacing w:line="360" w:lineRule="auto"/>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r>
        <w:rPr>
          <w:rFonts w:hint="eastAsia" w:cs="仿宋_GB2312" w:asciiTheme="minorEastAsia" w:hAnsiTheme="minorEastAsia" w:eastAsiaTheme="minorEastAsia"/>
          <w:b/>
          <w:bCs/>
          <w:color w:val="000000" w:themeColor="text1"/>
          <w:sz w:val="28"/>
          <w:szCs w:val="28"/>
        </w:rPr>
        <w:t xml:space="preserve">第四部分 </w:t>
      </w:r>
    </w:p>
    <w:p>
      <w:pPr>
        <w:pStyle w:val="6"/>
        <w:jc w:val="center"/>
        <w:rPr>
          <w:rFonts w:cs="仿宋_GB2312" w:asciiTheme="minorEastAsia" w:hAnsiTheme="minorEastAsia" w:eastAsiaTheme="minorEastAsia"/>
          <w:sz w:val="144"/>
          <w:szCs w:val="144"/>
        </w:rPr>
      </w:pPr>
    </w:p>
    <w:p>
      <w:pPr>
        <w:pStyle w:val="6"/>
        <w:jc w:val="center"/>
        <w:rPr>
          <w:rFonts w:cs="仿宋_GB2312" w:asciiTheme="minorEastAsia" w:hAnsiTheme="minorEastAsia" w:eastAsiaTheme="minorEastAsia"/>
          <w:sz w:val="72"/>
          <w:szCs w:val="72"/>
        </w:rPr>
      </w:pPr>
      <w:r>
        <w:rPr>
          <w:rFonts w:hint="eastAsia" w:cs="仿宋_GB2312" w:asciiTheme="minorEastAsia" w:hAnsiTheme="minorEastAsia" w:eastAsiaTheme="minorEastAsia"/>
          <w:sz w:val="72"/>
          <w:szCs w:val="72"/>
          <w:lang w:val="en-US"/>
        </w:rPr>
        <w:t>投标</w:t>
      </w:r>
      <w:r>
        <w:rPr>
          <w:rFonts w:hint="eastAsia" w:cs="仿宋_GB2312" w:asciiTheme="minorEastAsia" w:hAnsiTheme="minorEastAsia" w:eastAsiaTheme="minorEastAsia"/>
          <w:sz w:val="72"/>
          <w:szCs w:val="72"/>
        </w:rPr>
        <w:t>文件</w:t>
      </w:r>
    </w:p>
    <w:p>
      <w:pPr>
        <w:pStyle w:val="6"/>
        <w:rPr>
          <w:rFonts w:cs="仿宋_GB2312" w:asciiTheme="minorEastAsia" w:hAnsiTheme="minorEastAsia" w:eastAsiaTheme="minorEastAsia"/>
          <w:b/>
        </w:rPr>
      </w:pPr>
    </w:p>
    <w:p>
      <w:pPr>
        <w:pStyle w:val="6"/>
        <w:ind w:left="2743" w:leftChars="524" w:hanging="1590" w:hangingChars="495"/>
        <w:rPr>
          <w:rFonts w:cs="仿宋_GB2312" w:asciiTheme="minorEastAsia" w:hAnsiTheme="minorEastAsia" w:eastAsiaTheme="minorEastAsia"/>
          <w:b/>
          <w:sz w:val="28"/>
          <w:szCs w:val="28"/>
        </w:rPr>
      </w:pPr>
      <w:r>
        <w:rPr>
          <w:rFonts w:hint="eastAsia" w:cs="仿宋_GB2312" w:asciiTheme="minorEastAsia" w:hAnsiTheme="minorEastAsia" w:eastAsiaTheme="minorEastAsia"/>
          <w:b/>
        </w:rPr>
        <w:t>项目名称：</w:t>
      </w:r>
      <w:r>
        <w:rPr>
          <w:rFonts w:hint="eastAsia" w:cs="仿宋_GB2312" w:asciiTheme="minorEastAsia" w:hAnsiTheme="minorEastAsia" w:eastAsiaTheme="minorEastAsia"/>
          <w:b/>
          <w:sz w:val="28"/>
          <w:szCs w:val="28"/>
          <w:lang w:eastAsia="zh-CN"/>
        </w:rPr>
        <w:t>空气预热器更换</w:t>
      </w:r>
      <w:r>
        <w:rPr>
          <w:rFonts w:hint="eastAsia" w:cs="仿宋_GB2312" w:asciiTheme="minorEastAsia" w:hAnsiTheme="minorEastAsia" w:eastAsiaTheme="minorEastAsia"/>
          <w:b/>
          <w:sz w:val="28"/>
          <w:szCs w:val="28"/>
        </w:rPr>
        <w:t>采购项目</w:t>
      </w:r>
    </w:p>
    <w:p>
      <w:pPr>
        <w:pStyle w:val="6"/>
        <w:ind w:left="2743" w:leftChars="524" w:hanging="1590" w:hangingChars="495"/>
        <w:rPr>
          <w:rFonts w:cs="仿宋_GB2312" w:asciiTheme="minorEastAsia" w:hAnsiTheme="minorEastAsia" w:eastAsiaTheme="minorEastAsia"/>
          <w:b/>
          <w:u w:val="single"/>
        </w:rPr>
      </w:pPr>
      <w:r>
        <w:rPr>
          <w:rFonts w:hint="eastAsia" w:cs="仿宋_GB2312" w:asciiTheme="minorEastAsia" w:hAnsiTheme="minorEastAsia" w:eastAsiaTheme="minorEastAsia"/>
          <w:b/>
        </w:rPr>
        <w:t>投标单位：</w:t>
      </w:r>
      <w:r>
        <w:rPr>
          <w:rFonts w:hint="eastAsia" w:cs="仿宋_GB2312" w:asciiTheme="minorEastAsia" w:hAnsiTheme="minorEastAsia" w:eastAsiaTheme="minorEastAsia"/>
          <w:b/>
          <w:u w:val="single"/>
        </w:rPr>
        <w:t xml:space="preserve">                       </w:t>
      </w:r>
    </w:p>
    <w:p>
      <w:pPr>
        <w:tabs>
          <w:tab w:val="left" w:pos="632"/>
        </w:tabs>
        <w:rPr>
          <w:rFonts w:asciiTheme="minorEastAsia" w:hAnsiTheme="minorEastAsia" w:eastAsiaTheme="minorEastAsia"/>
          <w:b/>
          <w:bCs/>
          <w:color w:val="000000"/>
          <w:sz w:val="18"/>
          <w:szCs w:val="18"/>
        </w:rPr>
      </w:pPr>
    </w:p>
    <w:p>
      <w:pPr>
        <w:tabs>
          <w:tab w:val="left" w:pos="632"/>
        </w:tabs>
        <w:jc w:val="center"/>
        <w:rPr>
          <w:rFonts w:asciiTheme="minorEastAsia" w:hAnsiTheme="minorEastAsia" w:eastAsiaTheme="minorEastAsia"/>
          <w:b/>
          <w:bCs/>
          <w:color w:val="000000"/>
          <w:sz w:val="18"/>
          <w:szCs w:val="18"/>
        </w:rPr>
      </w:pPr>
    </w:p>
    <w:p>
      <w:pPr>
        <w:tabs>
          <w:tab w:val="left" w:pos="632"/>
        </w:tabs>
        <w:jc w:val="center"/>
        <w:rPr>
          <w:rFonts w:asciiTheme="minorEastAsia" w:hAnsiTheme="minorEastAsia" w:eastAsiaTheme="minorEastAsia"/>
          <w:b/>
          <w:bCs/>
          <w:color w:val="000000"/>
          <w:sz w:val="18"/>
          <w:szCs w:val="18"/>
        </w:rPr>
      </w:pPr>
    </w:p>
    <w:p>
      <w:pPr>
        <w:tabs>
          <w:tab w:val="left" w:pos="632"/>
        </w:tabs>
        <w:jc w:val="center"/>
        <w:rPr>
          <w:rFonts w:asciiTheme="minorEastAsia" w:hAnsiTheme="minorEastAsia" w:eastAsiaTheme="minorEastAsia"/>
          <w:b/>
          <w:bCs/>
          <w:color w:val="000000"/>
          <w:sz w:val="18"/>
          <w:szCs w:val="18"/>
        </w:rPr>
      </w:pPr>
    </w:p>
    <w:p>
      <w:pPr>
        <w:tabs>
          <w:tab w:val="left" w:pos="632"/>
        </w:tabs>
        <w:jc w:val="center"/>
        <w:rPr>
          <w:rFonts w:asciiTheme="minorEastAsia" w:hAnsiTheme="minorEastAsia" w:eastAsiaTheme="minorEastAsia"/>
          <w:b/>
          <w:bCs/>
          <w:color w:val="000000"/>
          <w:sz w:val="18"/>
          <w:szCs w:val="18"/>
        </w:rPr>
      </w:pPr>
    </w:p>
    <w:p>
      <w:pPr>
        <w:spacing w:line="540" w:lineRule="exact"/>
        <w:ind w:firstLine="3040" w:firstLineChars="950"/>
        <w:rPr>
          <w:rFonts w:hint="eastAsia" w:cs="仿宋_GB2312" w:asciiTheme="minorEastAsia" w:hAnsiTheme="minorEastAsia" w:eastAsiaTheme="minorEastAsia"/>
          <w:sz w:val="32"/>
          <w:szCs w:val="32"/>
          <w:lang w:eastAsia="zh-CN"/>
        </w:rPr>
      </w:pPr>
      <w:r>
        <w:rPr>
          <w:rFonts w:hint="eastAsia" w:cs="仿宋_GB2312" w:asciiTheme="minorEastAsia" w:hAnsiTheme="minorEastAsia" w:eastAsiaTheme="minorEastAsia"/>
          <w:sz w:val="32"/>
          <w:szCs w:val="32"/>
          <w:lang w:eastAsia="zh-CN"/>
        </w:rPr>
        <w:t>2024年7月</w:t>
      </w:r>
    </w:p>
    <w:p>
      <w:pPr>
        <w:spacing w:line="540" w:lineRule="exact"/>
        <w:ind w:firstLine="3040" w:firstLineChars="950"/>
        <w:rPr>
          <w:rFonts w:cs="仿宋_GB2312" w:asciiTheme="minorEastAsia" w:hAnsiTheme="minorEastAsia" w:eastAsiaTheme="minorEastAsia"/>
          <w:sz w:val="32"/>
          <w:szCs w:val="32"/>
        </w:rPr>
      </w:pPr>
    </w:p>
    <w:p>
      <w:pPr>
        <w:spacing w:line="540" w:lineRule="exact"/>
        <w:ind w:firstLine="3040" w:firstLineChars="950"/>
        <w:rPr>
          <w:rFonts w:cs="仿宋_GB2312" w:asciiTheme="minorEastAsia" w:hAnsiTheme="minorEastAsia" w:eastAsiaTheme="minorEastAsia"/>
          <w:sz w:val="32"/>
          <w:szCs w:val="32"/>
        </w:rPr>
      </w:pPr>
    </w:p>
    <w:p>
      <w:pPr>
        <w:spacing w:line="540" w:lineRule="exact"/>
        <w:ind w:firstLine="3040" w:firstLineChars="950"/>
        <w:rPr>
          <w:rFonts w:cs="仿宋_GB2312" w:asciiTheme="minorEastAsia" w:hAnsiTheme="minorEastAsia" w:eastAsiaTheme="minorEastAsia"/>
          <w:sz w:val="32"/>
          <w:szCs w:val="32"/>
        </w:rPr>
      </w:pPr>
    </w:p>
    <w:p>
      <w:pPr>
        <w:spacing w:line="540" w:lineRule="exact"/>
        <w:ind w:firstLine="3040" w:firstLineChars="950"/>
        <w:rPr>
          <w:rFonts w:cs="仿宋_GB2312" w:asciiTheme="minorEastAsia" w:hAnsiTheme="minorEastAsia" w:eastAsiaTheme="minorEastAsia"/>
          <w:sz w:val="32"/>
          <w:szCs w:val="32"/>
        </w:rPr>
      </w:pPr>
    </w:p>
    <w:p>
      <w:pPr>
        <w:spacing w:line="540" w:lineRule="exact"/>
        <w:ind w:firstLine="3040" w:firstLineChars="950"/>
        <w:rPr>
          <w:rFonts w:cs="仿宋_GB2312" w:asciiTheme="minorEastAsia" w:hAnsiTheme="minorEastAsia" w:eastAsiaTheme="minorEastAsia"/>
          <w:sz w:val="32"/>
          <w:szCs w:val="32"/>
        </w:rPr>
      </w:pPr>
    </w:p>
    <w:p>
      <w:pPr>
        <w:spacing w:line="540" w:lineRule="exact"/>
        <w:ind w:firstLine="3040" w:firstLineChars="950"/>
        <w:rPr>
          <w:rFonts w:cs="仿宋_GB2312" w:asciiTheme="minorEastAsia" w:hAnsiTheme="minorEastAsia" w:eastAsiaTheme="minorEastAsia"/>
          <w:sz w:val="32"/>
          <w:szCs w:val="32"/>
        </w:rPr>
      </w:pPr>
    </w:p>
    <w:p>
      <w:pPr>
        <w:spacing w:line="540" w:lineRule="exact"/>
        <w:ind w:firstLine="3040" w:firstLineChars="950"/>
        <w:rPr>
          <w:rFonts w:cs="仿宋_GB2312" w:asciiTheme="minorEastAsia" w:hAnsiTheme="minorEastAsia" w:eastAsiaTheme="minorEastAsia"/>
          <w:sz w:val="32"/>
          <w:szCs w:val="32"/>
        </w:rPr>
      </w:pPr>
    </w:p>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一、营业执照</w:t>
      </w:r>
    </w:p>
    <w:p>
      <w:pPr>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二、行业规定证书（如涉及）</w:t>
      </w: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p>
    <w:p>
      <w:pPr>
        <w:spacing w:line="360" w:lineRule="auto"/>
        <w:ind w:firstLine="562" w:firstLineChars="200"/>
        <w:jc w:val="center"/>
        <w:rPr>
          <w:rFonts w:cs="仿宋_GB2312" w:asciiTheme="minorEastAsia" w:hAnsiTheme="minorEastAsia" w:eastAsiaTheme="minorEastAsia"/>
          <w:b/>
          <w:bCs/>
          <w:color w:val="000000" w:themeColor="text1"/>
          <w:sz w:val="28"/>
          <w:szCs w:val="28"/>
        </w:rPr>
      </w:pPr>
      <w:r>
        <w:rPr>
          <w:rFonts w:hint="eastAsia" w:cs="仿宋_GB2312" w:asciiTheme="minorEastAsia" w:hAnsiTheme="minorEastAsia" w:eastAsiaTheme="minorEastAsia"/>
          <w:b/>
          <w:bCs/>
          <w:color w:val="000000" w:themeColor="text1"/>
          <w:sz w:val="28"/>
          <w:szCs w:val="28"/>
        </w:rPr>
        <w:t>三、报价单</w:t>
      </w:r>
    </w:p>
    <w:p>
      <w:pPr>
        <w:numPr>
          <w:ilvl w:val="0"/>
          <w:numId w:val="3"/>
        </w:numPr>
        <w:spacing w:line="40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根据你公司中粮糖业辽宁有限公司</w:t>
      </w:r>
      <w:r>
        <w:rPr>
          <w:rFonts w:hint="eastAsia" w:asciiTheme="minorEastAsia" w:hAnsiTheme="minorEastAsia" w:eastAsiaTheme="minorEastAsia" w:cstheme="minorEastAsia"/>
          <w:sz w:val="28"/>
          <w:szCs w:val="28"/>
          <w:lang w:val="zh-CN"/>
        </w:rPr>
        <w:t>空气预热器更换采购项目</w:t>
      </w:r>
      <w:r>
        <w:rPr>
          <w:rFonts w:hint="eastAsia" w:asciiTheme="minorEastAsia" w:hAnsiTheme="minorEastAsia" w:eastAsiaTheme="minorEastAsia" w:cstheme="minorEastAsia"/>
          <w:sz w:val="28"/>
          <w:szCs w:val="28"/>
        </w:rPr>
        <w:t>询比文件，遵照《中华人民共和国招标投标法》等有关规定，经研究上述询比文件的投标须知、合同条款、服务标准及其他有关文件后，我方报价如下</w:t>
      </w:r>
    </w:p>
    <w:tbl>
      <w:tblPr>
        <w:tblStyle w:val="14"/>
        <w:tblW w:w="10637" w:type="dxa"/>
        <w:jc w:val="center"/>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8"/>
        <w:gridCol w:w="651"/>
        <w:gridCol w:w="1744"/>
        <w:gridCol w:w="2906"/>
        <w:gridCol w:w="777"/>
        <w:gridCol w:w="805"/>
        <w:gridCol w:w="1192"/>
        <w:gridCol w:w="1664"/>
      </w:tblGrid>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533" w:hRule="exact"/>
          <w:jc w:val="center"/>
        </w:trPr>
        <w:tc>
          <w:tcPr>
            <w:tcW w:w="898"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序号</w:t>
            </w:r>
          </w:p>
        </w:tc>
        <w:tc>
          <w:tcPr>
            <w:tcW w:w="2395" w:type="dxa"/>
            <w:gridSpan w:val="2"/>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名称</w:t>
            </w:r>
          </w:p>
        </w:tc>
        <w:tc>
          <w:tcPr>
            <w:tcW w:w="2906"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规格型号</w:t>
            </w:r>
          </w:p>
        </w:tc>
        <w:tc>
          <w:tcPr>
            <w:tcW w:w="777"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单位</w:t>
            </w:r>
          </w:p>
        </w:tc>
        <w:tc>
          <w:tcPr>
            <w:tcW w:w="805"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数量</w:t>
            </w:r>
          </w:p>
        </w:tc>
        <w:tc>
          <w:tcPr>
            <w:tcW w:w="1192"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单价</w:t>
            </w:r>
          </w:p>
        </w:tc>
        <w:tc>
          <w:tcPr>
            <w:tcW w:w="1664"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总价</w:t>
            </w: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1116" w:hRule="exact"/>
          <w:jc w:val="center"/>
        </w:trPr>
        <w:tc>
          <w:tcPr>
            <w:tcW w:w="898"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2395" w:type="dxa"/>
            <w:gridSpan w:val="2"/>
            <w:vAlign w:val="center"/>
          </w:tcPr>
          <w:p>
            <w:pPr>
              <w:tabs>
                <w:tab w:val="left" w:pos="5760"/>
              </w:tabs>
              <w:spacing w:line="300" w:lineRule="auto"/>
              <w:jc w:val="center"/>
              <w:rPr>
                <w:rFonts w:asciiTheme="minorEastAsia" w:hAnsiTheme="minorEastAsia" w:eastAsiaTheme="minorEastAsia" w:cstheme="minorEastAsia"/>
                <w:color w:val="000000"/>
                <w:sz w:val="28"/>
                <w:szCs w:val="28"/>
                <w:lang w:val="sv-SE"/>
              </w:rPr>
            </w:pPr>
            <w:r>
              <w:rPr>
                <w:rFonts w:hint="eastAsia" w:ascii="微软雅黑" w:hAnsi="微软雅黑"/>
                <w:lang w:val="zh-CN"/>
              </w:rPr>
              <w:t>空气预热器更换</w:t>
            </w:r>
          </w:p>
        </w:tc>
        <w:tc>
          <w:tcPr>
            <w:tcW w:w="2906"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lang w:val="sv-SE"/>
              </w:rPr>
            </w:pPr>
          </w:p>
        </w:tc>
        <w:tc>
          <w:tcPr>
            <w:tcW w:w="777"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SET</w:t>
            </w:r>
          </w:p>
        </w:tc>
        <w:tc>
          <w:tcPr>
            <w:tcW w:w="805"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1</w:t>
            </w:r>
          </w:p>
        </w:tc>
        <w:tc>
          <w:tcPr>
            <w:tcW w:w="1192"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1664"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805" w:hRule="exact"/>
          <w:jc w:val="center"/>
        </w:trPr>
        <w:tc>
          <w:tcPr>
            <w:tcW w:w="898"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p>
        </w:tc>
        <w:tc>
          <w:tcPr>
            <w:tcW w:w="2395" w:type="dxa"/>
            <w:gridSpan w:val="2"/>
            <w:vAlign w:val="center"/>
          </w:tcPr>
          <w:p>
            <w:pPr>
              <w:tabs>
                <w:tab w:val="left" w:pos="5760"/>
              </w:tabs>
              <w:spacing w:line="300" w:lineRule="auto"/>
              <w:jc w:val="center"/>
              <w:rPr>
                <w:rFonts w:asciiTheme="minorEastAsia" w:hAnsiTheme="minorEastAsia" w:eastAsiaTheme="minorEastAsia" w:cstheme="minorEastAsia"/>
                <w:color w:val="000000"/>
                <w:sz w:val="28"/>
                <w:szCs w:val="28"/>
                <w:lang w:val="sv-SE"/>
              </w:rPr>
            </w:pPr>
          </w:p>
        </w:tc>
        <w:tc>
          <w:tcPr>
            <w:tcW w:w="2906"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lang w:val="sv-SE"/>
              </w:rPr>
            </w:pPr>
          </w:p>
        </w:tc>
        <w:tc>
          <w:tcPr>
            <w:tcW w:w="777"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805"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1192"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1664"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898"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w:t>
            </w:r>
          </w:p>
        </w:tc>
        <w:tc>
          <w:tcPr>
            <w:tcW w:w="2395" w:type="dxa"/>
            <w:gridSpan w:val="2"/>
            <w:vAlign w:val="center"/>
          </w:tcPr>
          <w:p>
            <w:pPr>
              <w:tabs>
                <w:tab w:val="left" w:pos="5760"/>
              </w:tabs>
              <w:spacing w:line="300" w:lineRule="auto"/>
              <w:jc w:val="center"/>
              <w:rPr>
                <w:rFonts w:asciiTheme="minorEastAsia" w:hAnsiTheme="minorEastAsia" w:eastAsiaTheme="minorEastAsia" w:cstheme="minorEastAsia"/>
                <w:color w:val="000000"/>
                <w:sz w:val="28"/>
                <w:szCs w:val="28"/>
                <w:lang w:val="sv-SE"/>
              </w:rPr>
            </w:pPr>
          </w:p>
        </w:tc>
        <w:tc>
          <w:tcPr>
            <w:tcW w:w="2906"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lang w:val="sv-SE"/>
              </w:rPr>
            </w:pPr>
          </w:p>
        </w:tc>
        <w:tc>
          <w:tcPr>
            <w:tcW w:w="777"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805"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1192"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1664"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898"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p>
        </w:tc>
        <w:tc>
          <w:tcPr>
            <w:tcW w:w="2395" w:type="dxa"/>
            <w:gridSpan w:val="2"/>
            <w:vAlign w:val="center"/>
          </w:tcPr>
          <w:p>
            <w:pPr>
              <w:tabs>
                <w:tab w:val="left" w:pos="5760"/>
              </w:tabs>
              <w:spacing w:line="300" w:lineRule="auto"/>
              <w:jc w:val="center"/>
              <w:rPr>
                <w:rFonts w:asciiTheme="minorEastAsia" w:hAnsiTheme="minorEastAsia" w:eastAsiaTheme="minorEastAsia" w:cstheme="minorEastAsia"/>
                <w:color w:val="000000"/>
                <w:sz w:val="28"/>
                <w:szCs w:val="28"/>
                <w:lang w:val="sv-SE"/>
              </w:rPr>
            </w:pPr>
          </w:p>
        </w:tc>
        <w:tc>
          <w:tcPr>
            <w:tcW w:w="2906"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lang w:val="sv-SE"/>
              </w:rPr>
            </w:pPr>
          </w:p>
        </w:tc>
        <w:tc>
          <w:tcPr>
            <w:tcW w:w="777"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805"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1192"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1664"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898"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2395" w:type="dxa"/>
            <w:gridSpan w:val="2"/>
            <w:vAlign w:val="center"/>
          </w:tcPr>
          <w:p>
            <w:pPr>
              <w:tabs>
                <w:tab w:val="left" w:pos="5760"/>
              </w:tabs>
              <w:spacing w:line="300" w:lineRule="auto"/>
              <w:jc w:val="center"/>
              <w:rPr>
                <w:rFonts w:asciiTheme="minorEastAsia" w:hAnsiTheme="minorEastAsia" w:eastAsiaTheme="minorEastAsia" w:cstheme="minorEastAsia"/>
                <w:color w:val="000000"/>
                <w:sz w:val="28"/>
                <w:szCs w:val="28"/>
                <w:lang w:val="sv-SE"/>
              </w:rPr>
            </w:pPr>
          </w:p>
        </w:tc>
        <w:tc>
          <w:tcPr>
            <w:tcW w:w="2906"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lang w:val="sv-SE"/>
              </w:rPr>
            </w:pPr>
          </w:p>
        </w:tc>
        <w:tc>
          <w:tcPr>
            <w:tcW w:w="777"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805"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1192"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c>
          <w:tcPr>
            <w:tcW w:w="1664" w:type="dxa"/>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94" w:hRule="exact"/>
          <w:jc w:val="center"/>
        </w:trPr>
        <w:tc>
          <w:tcPr>
            <w:tcW w:w="10637" w:type="dxa"/>
            <w:gridSpan w:val="8"/>
            <w:vAlign w:val="center"/>
          </w:tcPr>
          <w:p>
            <w:pPr>
              <w:tabs>
                <w:tab w:val="left" w:pos="5760"/>
              </w:tabs>
              <w:spacing w:line="300" w:lineRule="auto"/>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含税总价</w:t>
            </w: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6146" w:hRule="exact"/>
          <w:jc w:val="center"/>
        </w:trPr>
        <w:tc>
          <w:tcPr>
            <w:tcW w:w="1549" w:type="dxa"/>
            <w:gridSpan w:val="2"/>
            <w:vAlign w:val="center"/>
          </w:tcPr>
          <w:p>
            <w:pPr>
              <w:tabs>
                <w:tab w:val="left" w:pos="5760"/>
              </w:tabs>
              <w:spacing w:line="30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付款方式</w:t>
            </w:r>
          </w:p>
        </w:tc>
        <w:tc>
          <w:tcPr>
            <w:tcW w:w="9088" w:type="dxa"/>
            <w:gridSpan w:val="6"/>
            <w:vAlign w:val="center"/>
          </w:tcPr>
          <w:p>
            <w:pPr>
              <w:spacing w:line="360" w:lineRule="auto"/>
              <w:ind w:firstLine="600" w:firstLineChars="200"/>
              <w:rPr>
                <w:rFonts w:eastAsia="仿宋_GB2312"/>
                <w:color w:val="FF0000"/>
                <w:sz w:val="30"/>
                <w:szCs w:val="30"/>
              </w:rPr>
            </w:pPr>
            <w:r>
              <w:rPr>
                <w:rFonts w:hint="eastAsia" w:eastAsia="仿宋_GB2312"/>
                <w:color w:val="FF0000"/>
                <w:sz w:val="30"/>
                <w:szCs w:val="30"/>
              </w:rPr>
              <w:t>（1）乙方开具实际施工总金额的</w:t>
            </w:r>
            <w:r>
              <w:rPr>
                <w:rFonts w:hint="eastAsia" w:eastAsia="仿宋_GB2312"/>
                <w:color w:val="FF0000"/>
                <w:sz w:val="30"/>
                <w:szCs w:val="30"/>
                <w:lang w:val="en-US" w:eastAsia="zh-CN"/>
              </w:rPr>
              <w:t>8</w:t>
            </w:r>
            <w:r>
              <w:rPr>
                <w:rFonts w:eastAsia="仿宋_GB2312"/>
                <w:color w:val="FF0000"/>
                <w:sz w:val="30"/>
                <w:szCs w:val="30"/>
              </w:rPr>
              <w:t>0</w:t>
            </w:r>
            <w:r>
              <w:rPr>
                <w:rFonts w:hint="eastAsia" w:eastAsia="仿宋_GB2312"/>
                <w:color w:val="FF0000"/>
                <w:sz w:val="30"/>
                <w:szCs w:val="30"/>
              </w:rPr>
              <w:t>%相应合格增值税专用发票且项目竣工验收合格后；甲方支付乙方工程款至实际施工总金额的</w:t>
            </w:r>
            <w:r>
              <w:rPr>
                <w:rFonts w:hint="eastAsia" w:eastAsia="仿宋_GB2312"/>
                <w:color w:val="FF0000"/>
                <w:sz w:val="30"/>
                <w:szCs w:val="30"/>
                <w:lang w:val="en-US" w:eastAsia="zh-CN"/>
              </w:rPr>
              <w:t>8</w:t>
            </w:r>
            <w:r>
              <w:rPr>
                <w:rFonts w:eastAsia="仿宋_GB2312"/>
                <w:color w:val="FF0000"/>
                <w:sz w:val="30"/>
                <w:szCs w:val="30"/>
              </w:rPr>
              <w:t>0</w:t>
            </w:r>
            <w:r>
              <w:rPr>
                <w:rFonts w:hint="eastAsia" w:eastAsia="仿宋_GB2312"/>
                <w:color w:val="FF0000"/>
                <w:sz w:val="30"/>
                <w:szCs w:val="30"/>
              </w:rPr>
              <w:t xml:space="preserve">%。 </w:t>
            </w:r>
          </w:p>
          <w:p>
            <w:pPr>
              <w:pStyle w:val="5"/>
              <w:rPr>
                <w:rFonts w:hint="eastAsia" w:eastAsia="仿宋_GB2312"/>
                <w:color w:val="FF0000"/>
                <w:sz w:val="30"/>
                <w:szCs w:val="30"/>
              </w:rPr>
            </w:pPr>
            <w:r>
              <w:rPr>
                <w:rFonts w:hint="eastAsia"/>
              </w:rPr>
              <w:t xml:space="preserve"> </w:t>
            </w:r>
            <w:r>
              <w:t xml:space="preserve"> </w:t>
            </w:r>
            <w:r>
              <w:rPr>
                <w:rFonts w:hint="eastAsia" w:eastAsia="仿宋_GB2312"/>
                <w:color w:val="FF0000"/>
                <w:sz w:val="30"/>
                <w:szCs w:val="30"/>
              </w:rPr>
              <w:t>（2）竣工验收合格后6个月甲方进行运行验收，验收合格后乙方开具剩余金额增值税专用发票，甲方支付乙方工程款至实际施工总金额的9</w:t>
            </w:r>
            <w:r>
              <w:rPr>
                <w:rFonts w:eastAsia="仿宋_GB2312"/>
                <w:color w:val="FF0000"/>
                <w:sz w:val="30"/>
                <w:szCs w:val="30"/>
              </w:rPr>
              <w:t>7%</w:t>
            </w:r>
            <w:r>
              <w:rPr>
                <w:rFonts w:hint="eastAsia" w:eastAsia="仿宋_GB2312"/>
                <w:color w:val="FF0000"/>
                <w:sz w:val="30"/>
                <w:szCs w:val="30"/>
              </w:rPr>
              <w:t>。</w:t>
            </w:r>
          </w:p>
          <w:p>
            <w:pPr>
              <w:spacing w:line="360" w:lineRule="auto"/>
              <w:ind w:firstLine="600" w:firstLineChars="200"/>
              <w:rPr>
                <w:rFonts w:eastAsia="仿宋_GB2312"/>
                <w:color w:val="FF0000"/>
                <w:sz w:val="30"/>
                <w:szCs w:val="30"/>
              </w:rPr>
            </w:pPr>
            <w:r>
              <w:rPr>
                <w:rFonts w:hint="eastAsia" w:eastAsia="仿宋_GB2312"/>
                <w:color w:val="FF0000"/>
                <w:sz w:val="30"/>
                <w:szCs w:val="30"/>
              </w:rPr>
              <w:t>（</w:t>
            </w:r>
            <w:r>
              <w:rPr>
                <w:rFonts w:eastAsia="仿宋_GB2312"/>
                <w:color w:val="FF0000"/>
                <w:sz w:val="30"/>
                <w:szCs w:val="30"/>
              </w:rPr>
              <w:t>3</w:t>
            </w:r>
            <w:r>
              <w:rPr>
                <w:rFonts w:hint="eastAsia" w:eastAsia="仿宋_GB2312"/>
                <w:color w:val="FF0000"/>
                <w:sz w:val="30"/>
                <w:szCs w:val="30"/>
              </w:rPr>
              <w:t>）剩余3%为质保金，于质保期满一年且设备无质量问题后，甲方无息一次性付给乙方。质保开始时间按照完工时间计算。</w:t>
            </w:r>
          </w:p>
          <w:p>
            <w:pPr>
              <w:spacing w:line="360" w:lineRule="auto"/>
              <w:ind w:firstLine="600" w:firstLineChars="200"/>
              <w:rPr>
                <w:rFonts w:eastAsia="仿宋_GB2312"/>
                <w:color w:val="FF0000"/>
                <w:sz w:val="30"/>
                <w:szCs w:val="30"/>
              </w:rPr>
            </w:pPr>
            <w:r>
              <w:rPr>
                <w:rFonts w:hint="eastAsia" w:eastAsia="仿宋_GB2312"/>
                <w:color w:val="FF0000"/>
                <w:sz w:val="30"/>
                <w:szCs w:val="30"/>
              </w:rPr>
              <w:t>（</w:t>
            </w:r>
            <w:r>
              <w:rPr>
                <w:rFonts w:eastAsia="仿宋_GB2312"/>
                <w:color w:val="FF0000"/>
                <w:sz w:val="30"/>
                <w:szCs w:val="30"/>
              </w:rPr>
              <w:t>4</w:t>
            </w:r>
            <w:r>
              <w:rPr>
                <w:rFonts w:hint="eastAsia" w:eastAsia="仿宋_GB2312"/>
                <w:color w:val="FF0000"/>
                <w:sz w:val="30"/>
                <w:szCs w:val="30"/>
              </w:rPr>
              <w:t>）合同履约保证金在项目竣工验收合格后，甲方无息一次性付给乙方。</w:t>
            </w:r>
          </w:p>
          <w:p>
            <w:pPr>
              <w:spacing w:line="360" w:lineRule="auto"/>
              <w:ind w:left="222" w:leftChars="101" w:firstLine="480" w:firstLineChars="200"/>
              <w:rPr>
                <w:rFonts w:ascii="仿宋_GB2312" w:eastAsia="仿宋_GB2312"/>
                <w:sz w:val="24"/>
              </w:rPr>
            </w:pPr>
          </w:p>
          <w:p>
            <w:pPr>
              <w:tabs>
                <w:tab w:val="left" w:pos="5760"/>
              </w:tabs>
              <w:spacing w:line="300" w:lineRule="auto"/>
              <w:rPr>
                <w:rFonts w:asciiTheme="minorEastAsia" w:hAnsiTheme="minorEastAsia" w:eastAsiaTheme="minorEastAsia" w:cstheme="minorEastAsia"/>
                <w:color w:val="000000"/>
                <w:sz w:val="28"/>
                <w:szCs w:val="28"/>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829" w:hRule="exact"/>
          <w:jc w:val="center"/>
        </w:trPr>
        <w:tc>
          <w:tcPr>
            <w:tcW w:w="1549" w:type="dxa"/>
            <w:gridSpan w:val="2"/>
            <w:vAlign w:val="center"/>
          </w:tcPr>
          <w:p>
            <w:pPr>
              <w:tabs>
                <w:tab w:val="left" w:pos="5760"/>
              </w:tabs>
              <w:spacing w:line="30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税率</w:t>
            </w:r>
          </w:p>
        </w:tc>
        <w:tc>
          <w:tcPr>
            <w:tcW w:w="9088" w:type="dxa"/>
            <w:gridSpan w:val="6"/>
            <w:vAlign w:val="center"/>
          </w:tcPr>
          <w:p>
            <w:pPr>
              <w:tabs>
                <w:tab w:val="left" w:pos="5760"/>
              </w:tabs>
              <w:spacing w:line="300" w:lineRule="auto"/>
              <w:ind w:firstLine="7560" w:firstLineChars="2700"/>
              <w:rPr>
                <w:rFonts w:asciiTheme="minorEastAsia" w:hAnsiTheme="minorEastAsia" w:eastAsiaTheme="minorEastAsia" w:cstheme="minorEastAsia"/>
                <w:color w:val="000000"/>
                <w:sz w:val="28"/>
                <w:szCs w:val="28"/>
              </w:rPr>
            </w:pPr>
          </w:p>
        </w:tc>
      </w:tr>
    </w:tbl>
    <w:p>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2、我方已详细审核并认同全部招标文件，包括修改文件（如有时）及有关附件。</w:t>
      </w:r>
    </w:p>
    <w:p>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3、一旦我方中标，我方保证按招标文件及合同规定完成跟踪审计任务。</w:t>
      </w:r>
    </w:p>
    <w:p>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4、我方同意所提交的投标文件在招标文件中规定的投标有效期内有效，在此期间内如果中标，我方将受此约束。</w:t>
      </w:r>
    </w:p>
    <w:p>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5、除非另外达成协议并生效，你方的中标通知书和本投标文件将成为约束双方的合同文件的组成部分。</w:t>
      </w:r>
    </w:p>
    <w:p>
      <w:pPr>
        <w:spacing w:line="4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 标 人：                               （盖章）</w:t>
      </w:r>
    </w:p>
    <w:p>
      <w:pPr>
        <w:spacing w:line="4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单位地址：                                                  </w:t>
      </w:r>
    </w:p>
    <w:p>
      <w:pPr>
        <w:spacing w:line="4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               （签字或盖章）</w:t>
      </w:r>
    </w:p>
    <w:p>
      <w:pPr>
        <w:spacing w:line="4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邮政编码：              电话：            传真：           </w:t>
      </w:r>
    </w:p>
    <w:p>
      <w:pPr>
        <w:spacing w:line="4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开户银行名称：                   开户银行账号：             </w:t>
      </w:r>
    </w:p>
    <w:p>
      <w:pPr>
        <w:spacing w:line="4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开户银行地址：                    开户银行电话：              </w:t>
      </w:r>
    </w:p>
    <w:p>
      <w:pPr>
        <w:spacing w:line="4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年     月     日</w:t>
      </w:r>
    </w:p>
    <w:p>
      <w:pPr>
        <w:spacing w:line="400" w:lineRule="exact"/>
        <w:rPr>
          <w:rFonts w:asciiTheme="minorEastAsia" w:hAnsiTheme="minorEastAsia" w:eastAsiaTheme="minorEastAsia" w:cstheme="minorEastAsia"/>
          <w:sz w:val="28"/>
          <w:szCs w:val="28"/>
        </w:rPr>
      </w:pPr>
    </w:p>
    <w:p>
      <w:pPr>
        <w:numPr>
          <w:ilvl w:val="0"/>
          <w:numId w:val="0"/>
        </w:numPr>
        <w:spacing w:line="400" w:lineRule="exact"/>
        <w:rPr>
          <w:rFonts w:hint="eastAsia" w:ascii="华文楷体" w:hAnsi="华文楷体" w:eastAsia="华文楷体" w:cs="华文楷体"/>
          <w:b/>
          <w:bCs/>
          <w:sz w:val="32"/>
          <w:szCs w:val="32"/>
          <w:lang w:eastAsia="zh-CN"/>
        </w:rPr>
      </w:pPr>
      <w:r>
        <w:rPr>
          <w:rFonts w:hint="eastAsia" w:ascii="华文楷体" w:hAnsi="华文楷体" w:eastAsia="华文楷体" w:cs="华文楷体"/>
          <w:b/>
          <w:bCs/>
          <w:sz w:val="32"/>
          <w:szCs w:val="32"/>
        </w:rPr>
        <w:t>工作量清单</w:t>
      </w:r>
    </w:p>
    <w:tbl>
      <w:tblPr>
        <w:tblStyle w:val="14"/>
        <w:tblW w:w="10123" w:type="dxa"/>
        <w:tblInd w:w="-10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2248"/>
        <w:gridCol w:w="1282"/>
        <w:gridCol w:w="2209"/>
        <w:gridCol w:w="485"/>
        <w:gridCol w:w="851"/>
        <w:gridCol w:w="1153"/>
        <w:gridCol w:w="1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trPr>
        <w:tc>
          <w:tcPr>
            <w:tcW w:w="742"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224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名称</w:t>
            </w:r>
          </w:p>
        </w:tc>
        <w:tc>
          <w:tcPr>
            <w:tcW w:w="128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规格</w:t>
            </w:r>
          </w:p>
        </w:tc>
        <w:tc>
          <w:tcPr>
            <w:tcW w:w="220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材质</w:t>
            </w:r>
          </w:p>
        </w:tc>
        <w:tc>
          <w:tcPr>
            <w:tcW w:w="48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w:t>
            </w:r>
          </w:p>
        </w:tc>
        <w:tc>
          <w:tcPr>
            <w:tcW w:w="85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数量</w:t>
            </w:r>
          </w:p>
        </w:tc>
        <w:tc>
          <w:tcPr>
            <w:tcW w:w="1153"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含税单价</w:t>
            </w:r>
          </w:p>
        </w:tc>
        <w:tc>
          <w:tcPr>
            <w:tcW w:w="1153"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含税总价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一次风空气预热器管箱（包含防磨短管等）</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Φ50*1.5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风管：考凳钢</w:t>
            </w:r>
          </w:p>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防磨短管：</w:t>
            </w:r>
            <w:r>
              <w:rPr>
                <w:rFonts w:hint="eastAsia" w:ascii="宋体" w:hAnsi="宋体" w:eastAsia="宋体" w:cs="宋体"/>
                <w:color w:val="000000"/>
                <w:sz w:val="24"/>
                <w:szCs w:val="24"/>
                <w:lang w:val="zh-CN"/>
              </w:rPr>
              <w:t>10CrNiCuP</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1</w:t>
            </w:r>
          </w:p>
        </w:tc>
        <w:tc>
          <w:tcPr>
            <w:tcW w:w="115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 xml:space="preserve"> </w:t>
            </w:r>
          </w:p>
        </w:tc>
        <w:tc>
          <w:tcPr>
            <w:tcW w:w="115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74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预热器管箱拆除及安装</w:t>
            </w:r>
          </w:p>
        </w:tc>
        <w:tc>
          <w:tcPr>
            <w:tcW w:w="3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包含：1、炉墙、风道及有关设备设施拆除及恢复（含筑炉施工）；</w:t>
            </w:r>
          </w:p>
          <w:p>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2、保温拆除（不含恢复）</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15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74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其他项（可根据实际列出）</w:t>
            </w:r>
          </w:p>
        </w:tc>
        <w:tc>
          <w:tcPr>
            <w:tcW w:w="3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kern w:val="0"/>
                <w:sz w:val="22"/>
                <w:szCs w:val="22"/>
                <w:u w:val="none"/>
                <w:lang w:val="en-US" w:eastAsia="zh-CN" w:bidi="ar"/>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15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8970" w:type="dxa"/>
            <w:gridSpan w:val="7"/>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15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spacing w:line="400" w:lineRule="exact"/>
        <w:rPr>
          <w:rFonts w:hint="default" w:asciiTheme="minorEastAsia" w:hAnsiTheme="minorEastAsia" w:eastAsiaTheme="minorEastAsia" w:cstheme="minorEastAsia"/>
          <w:sz w:val="28"/>
          <w:szCs w:val="28"/>
          <w:lang w:val="en-US" w:eastAsia="zh-CN"/>
        </w:rPr>
      </w:pPr>
    </w:p>
    <w:p>
      <w:pPr>
        <w:spacing w:line="400" w:lineRule="exact"/>
        <w:rPr>
          <w:rFonts w:hint="default" w:asciiTheme="minorEastAsia" w:hAnsiTheme="minorEastAsia" w:eastAsiaTheme="minorEastAsia" w:cstheme="minorEastAsia"/>
          <w:sz w:val="28"/>
          <w:szCs w:val="28"/>
          <w:lang w:val="en-US" w:eastAsia="zh-CN"/>
        </w:rPr>
      </w:pPr>
    </w:p>
    <w:p>
      <w:pPr>
        <w:numPr>
          <w:ilvl w:val="0"/>
          <w:numId w:val="0"/>
        </w:numPr>
        <w:ind w:leftChars="0"/>
        <w:jc w:val="center"/>
        <w:rPr>
          <w:rFonts w:hint="default" w:ascii="仿宋_GB2312" w:hAnsi="仿宋_GB2312" w:eastAsia="仿宋_GB2312" w:cs="仿宋_GB2312"/>
          <w:b/>
          <w:bCs/>
          <w:i w:val="0"/>
          <w:iCs w:val="0"/>
          <w:color w:val="000000"/>
          <w:kern w:val="0"/>
          <w:sz w:val="36"/>
          <w:szCs w:val="36"/>
          <w:u w:val="none"/>
          <w:lang w:val="en-US" w:eastAsia="zh-CN" w:bidi="ar"/>
        </w:rPr>
      </w:pPr>
      <w:r>
        <w:rPr>
          <w:rFonts w:hint="eastAsia" w:ascii="仿宋_GB2312" w:hAnsi="仿宋_GB2312" w:eastAsia="仿宋_GB2312" w:cs="仿宋_GB2312"/>
          <w:b/>
          <w:bCs/>
          <w:i w:val="0"/>
          <w:iCs w:val="0"/>
          <w:color w:val="000000"/>
          <w:kern w:val="0"/>
          <w:sz w:val="36"/>
          <w:szCs w:val="36"/>
          <w:u w:val="none"/>
          <w:lang w:val="en-US" w:eastAsia="zh-CN" w:bidi="ar"/>
        </w:rPr>
        <w:t>2#锅炉空气预热更换方案</w:t>
      </w:r>
    </w:p>
    <w:p>
      <w:pPr>
        <w:numPr>
          <w:ilvl w:val="0"/>
          <w:numId w:val="4"/>
        </w:numPr>
        <w:ind w:left="0" w:leftChars="0" w:firstLine="0" w:firstLineChars="0"/>
        <w:jc w:val="left"/>
        <w:rPr>
          <w:rFonts w:hint="eastAsia" w:ascii="仿宋_GB2312" w:hAnsi="仿宋_GB2312" w:eastAsia="仿宋_GB2312" w:cs="仿宋_GB2312"/>
          <w:b/>
          <w:bCs/>
          <w:i w:val="0"/>
          <w:iCs w:val="0"/>
          <w:color w:val="000000"/>
          <w:kern w:val="0"/>
          <w:sz w:val="36"/>
          <w:szCs w:val="36"/>
          <w:u w:val="none"/>
          <w:lang w:val="en-US" w:eastAsia="zh-CN" w:bidi="ar"/>
        </w:rPr>
      </w:pPr>
      <w:r>
        <w:rPr>
          <w:rFonts w:hint="eastAsia" w:ascii="仿宋_GB2312" w:hAnsi="仿宋_GB2312" w:eastAsia="仿宋_GB2312" w:cs="仿宋_GB2312"/>
          <w:b/>
          <w:bCs/>
          <w:i w:val="0"/>
          <w:iCs w:val="0"/>
          <w:color w:val="000000"/>
          <w:kern w:val="0"/>
          <w:sz w:val="36"/>
          <w:szCs w:val="36"/>
          <w:u w:val="none"/>
          <w:lang w:val="en-US" w:eastAsia="zh-CN" w:bidi="ar"/>
        </w:rPr>
        <w:t>更换范围及技术要求：</w:t>
      </w:r>
    </w:p>
    <w:p>
      <w:pPr>
        <w:numPr>
          <w:ilvl w:val="0"/>
          <w:numId w:val="0"/>
        </w:numPr>
        <w:ind w:leftChars="0" w:firstLine="64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更换动力车间2#锅炉（75T循环流化床锅炉）一次风空气预热器，主要工作量为：一次风空气预热器管箱制作、运输、拆除、安装及管箱拆除安装过程中所有相关设备设施的拆除及恢复（保温恢复除外）。</w:t>
      </w:r>
    </w:p>
    <w:p>
      <w:pPr>
        <w:numPr>
          <w:ilvl w:val="0"/>
          <w:numId w:val="0"/>
        </w:numPr>
        <w:ind w:leftChars="0" w:firstLine="640"/>
        <w:jc w:val="left"/>
        <w:rPr>
          <w:rFonts w:hint="default" w:ascii="宋体" w:hAnsi="宋体" w:eastAsia="宋体" w:cs="宋体"/>
          <w:color w:val="000000"/>
          <w:sz w:val="28"/>
          <w:szCs w:val="28"/>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一次风预热器管箱及防磨短管按照原空气预热器图纸（见附件图纸）中序号2、3、23要求制作。每层管箱分四组制作，现场组合安装。一次风管箱材质为考登钢，防磨短管材质为</w:t>
      </w:r>
      <w:r>
        <w:rPr>
          <w:rFonts w:hint="eastAsia" w:ascii="宋体" w:hAnsi="宋体" w:eastAsia="宋体" w:cs="宋体"/>
          <w:color w:val="000000"/>
          <w:sz w:val="28"/>
          <w:szCs w:val="28"/>
          <w:lang w:val="zh-CN"/>
        </w:rPr>
        <w:t>10CrNiCuP。</w:t>
      </w:r>
    </w:p>
    <w:p>
      <w:pPr>
        <w:numPr>
          <w:ilvl w:val="0"/>
          <w:numId w:val="4"/>
        </w:numPr>
        <w:ind w:left="0" w:leftChars="0" w:firstLine="0" w:firstLineChars="0"/>
        <w:jc w:val="left"/>
        <w:rPr>
          <w:rFonts w:hint="eastAsia" w:ascii="仿宋_GB2312" w:hAnsi="仿宋_GB2312" w:eastAsia="仿宋_GB2312" w:cs="仿宋_GB2312"/>
          <w:b/>
          <w:bCs/>
          <w:i w:val="0"/>
          <w:iCs w:val="0"/>
          <w:color w:val="000000"/>
          <w:kern w:val="0"/>
          <w:sz w:val="36"/>
          <w:szCs w:val="36"/>
          <w:u w:val="none"/>
          <w:lang w:val="en-US" w:eastAsia="zh-CN" w:bidi="ar"/>
        </w:rPr>
      </w:pPr>
      <w:r>
        <w:rPr>
          <w:rFonts w:hint="eastAsia" w:ascii="仿宋_GB2312" w:hAnsi="仿宋_GB2312" w:eastAsia="仿宋_GB2312" w:cs="仿宋_GB2312"/>
          <w:b/>
          <w:bCs/>
          <w:i w:val="0"/>
          <w:iCs w:val="0"/>
          <w:color w:val="000000"/>
          <w:kern w:val="0"/>
          <w:sz w:val="36"/>
          <w:szCs w:val="36"/>
          <w:u w:val="none"/>
          <w:lang w:val="en-US" w:eastAsia="zh-CN" w:bidi="ar"/>
        </w:rPr>
        <w:t>项目工期</w:t>
      </w:r>
    </w:p>
    <w:p>
      <w:pPr>
        <w:numPr>
          <w:numId w:val="0"/>
        </w:numPr>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甲方通知后30天完成制作。甲方通知进场后20天完成安装</w:t>
      </w:r>
    </w:p>
    <w:p>
      <w:pPr>
        <w:numPr>
          <w:ilvl w:val="0"/>
          <w:numId w:val="4"/>
        </w:numPr>
        <w:ind w:left="0" w:leftChars="0" w:firstLine="0" w:firstLineChars="0"/>
        <w:jc w:val="left"/>
        <w:rPr>
          <w:rFonts w:hint="eastAsia" w:ascii="仿宋_GB2312" w:hAnsi="仿宋_GB2312" w:eastAsia="仿宋_GB2312" w:cs="仿宋_GB2312"/>
          <w:b/>
          <w:bCs/>
          <w:i w:val="0"/>
          <w:iCs w:val="0"/>
          <w:color w:val="000000"/>
          <w:kern w:val="0"/>
          <w:sz w:val="36"/>
          <w:szCs w:val="36"/>
          <w:u w:val="none"/>
          <w:lang w:val="en-US" w:eastAsia="zh-CN" w:bidi="ar"/>
        </w:rPr>
      </w:pPr>
      <w:r>
        <w:rPr>
          <w:rFonts w:hint="eastAsia" w:ascii="仿宋_GB2312" w:hAnsi="仿宋_GB2312" w:eastAsia="仿宋_GB2312" w:cs="仿宋_GB2312"/>
          <w:b/>
          <w:bCs/>
          <w:i w:val="0"/>
          <w:iCs w:val="0"/>
          <w:color w:val="000000"/>
          <w:kern w:val="0"/>
          <w:sz w:val="36"/>
          <w:szCs w:val="36"/>
          <w:u w:val="none"/>
          <w:lang w:val="en-US" w:eastAsia="zh-CN" w:bidi="ar"/>
        </w:rPr>
        <w:t>安全要求：</w:t>
      </w:r>
    </w:p>
    <w:p>
      <w:pPr>
        <w:numPr>
          <w:ilvl w:val="0"/>
          <w:numId w:val="0"/>
        </w:numPr>
        <w:ind w:leftChars="0"/>
        <w:jc w:val="lef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风险分析：</w:t>
      </w:r>
    </w:p>
    <w:p>
      <w:pPr>
        <w:numPr>
          <w:ilvl w:val="0"/>
          <w:numId w:val="0"/>
        </w:numPr>
        <w:ind w:leftChars="0" w:firstLine="640" w:firstLineChars="20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本项目主要风险包括：动火烫伤、受限空间缺氧、触电、挤压，吊装作业高处坠物、切割机械伤害等。</w:t>
      </w:r>
    </w:p>
    <w:p>
      <w:pPr>
        <w:numPr>
          <w:ilvl w:val="0"/>
          <w:numId w:val="5"/>
        </w:numPr>
        <w:ind w:leftChars="0" w:firstLine="640" w:firstLineChars="20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乙方制定安全预案，按预案步骤执行准备工作。</w:t>
      </w:r>
    </w:p>
    <w:p>
      <w:pPr>
        <w:numPr>
          <w:ilvl w:val="0"/>
          <w:numId w:val="5"/>
        </w:numPr>
        <w:ind w:leftChars="0" w:firstLine="640" w:firstLineChars="200"/>
        <w:jc w:val="lef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尤其注意受限空间内的氧含量.</w:t>
      </w:r>
    </w:p>
    <w:p>
      <w:pPr>
        <w:numPr>
          <w:ilvl w:val="0"/>
          <w:numId w:val="5"/>
        </w:numPr>
        <w:ind w:leftChars="0" w:firstLine="640" w:firstLineChars="200"/>
        <w:jc w:val="lef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进入设备内只准使用不超过12伏电压的行灯照明，检验仪器和维修工具电源超过安全电压主，必须用绝缘良好的软线，中间不准有接头，要求有可靠的接地线。</w:t>
      </w:r>
    </w:p>
    <w:p>
      <w:pPr>
        <w:numPr>
          <w:ilvl w:val="0"/>
          <w:numId w:val="5"/>
        </w:numPr>
        <w:ind w:leftChars="0" w:firstLine="640" w:firstLineChars="200"/>
        <w:jc w:val="lef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必须穿戴个人防护用品，佩戴安全帽，系好安全带。安全帽要系好下安全带，安全带要系挂在高处牢固的物体上。不能赤脚或穿拖鞋、硬底鞋、带钉鞋上岗，要穿软底防护鞋。使用的工具应放在工具袋里或工具套内，所用的手持电动工具必须漏电保护器。</w:t>
      </w:r>
    </w:p>
    <w:p>
      <w:pPr>
        <w:numPr>
          <w:ilvl w:val="0"/>
          <w:numId w:val="0"/>
        </w:numPr>
        <w:ind w:leftChars="200"/>
        <w:jc w:val="lef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6、施工安全组织和职责</w:t>
      </w:r>
    </w:p>
    <w:p>
      <w:pPr>
        <w:numPr>
          <w:ilvl w:val="0"/>
          <w:numId w:val="0"/>
        </w:numPr>
        <w:ind w:leftChars="200"/>
        <w:jc w:val="lef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（1）乙方公司指定一名负责人为本次作业的总指挥。</w:t>
      </w:r>
    </w:p>
    <w:p>
      <w:pPr>
        <w:numPr>
          <w:ilvl w:val="0"/>
          <w:numId w:val="0"/>
        </w:numPr>
        <w:ind w:leftChars="200"/>
        <w:jc w:val="lef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（2）乙方安排一名安全员负责安全用品的检查、配备及本次作业的安全监护及现场安全管理工作。</w:t>
      </w:r>
    </w:p>
    <w:p>
      <w:pPr>
        <w:numPr>
          <w:ilvl w:val="0"/>
          <w:numId w:val="0"/>
        </w:numPr>
        <w:ind w:leftChars="200"/>
        <w:jc w:val="lef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（3）乙方公司作业人员应具有应急管理局发放的特种作业证。</w:t>
      </w:r>
    </w:p>
    <w:p>
      <w:pPr>
        <w:spacing w:line="400" w:lineRule="exact"/>
        <w:rPr>
          <w:rFonts w:hint="default" w:asciiTheme="minorEastAsia" w:hAnsiTheme="minorEastAsia" w:eastAsiaTheme="minorEastAsia" w:cstheme="minorEastAsia"/>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Microsoft YaHei UI"/>
    <w:panose1 w:val="00000000000000000000"/>
    <w:charset w:val="86"/>
    <w:family w:val="auto"/>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金山简黑体">
    <w:altName w:val="宋体"/>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E8E0C"/>
    <w:multiLevelType w:val="singleLevel"/>
    <w:tmpl w:val="BD4E8E0C"/>
    <w:lvl w:ilvl="0" w:tentative="0">
      <w:start w:val="1"/>
      <w:numFmt w:val="decimal"/>
      <w:suff w:val="nothing"/>
      <w:lvlText w:val="%1、"/>
      <w:lvlJc w:val="left"/>
    </w:lvl>
  </w:abstractNum>
  <w:abstractNum w:abstractNumId="1">
    <w:nsid w:val="448E8911"/>
    <w:multiLevelType w:val="singleLevel"/>
    <w:tmpl w:val="448E8911"/>
    <w:lvl w:ilvl="0" w:tentative="0">
      <w:start w:val="1"/>
      <w:numFmt w:val="chineseCounting"/>
      <w:suff w:val="nothing"/>
      <w:lvlText w:val="%1、"/>
      <w:lvlJc w:val="left"/>
      <w:rPr>
        <w:rFonts w:hint="eastAsia"/>
      </w:rPr>
    </w:lvl>
  </w:abstractNum>
  <w:abstractNum w:abstractNumId="2">
    <w:nsid w:val="5B4ACFF8"/>
    <w:multiLevelType w:val="singleLevel"/>
    <w:tmpl w:val="5B4ACFF8"/>
    <w:lvl w:ilvl="0" w:tentative="0">
      <w:start w:val="1"/>
      <w:numFmt w:val="decimal"/>
      <w:suff w:val="nothing"/>
      <w:lvlText w:val="%1、"/>
      <w:lvlJc w:val="left"/>
    </w:lvl>
  </w:abstractNum>
  <w:abstractNum w:abstractNumId="3">
    <w:nsid w:val="71F921E0"/>
    <w:multiLevelType w:val="multilevel"/>
    <w:tmpl w:val="71F921E0"/>
    <w:lvl w:ilvl="0" w:tentative="0">
      <w:start w:val="1"/>
      <w:numFmt w:val="decimal"/>
      <w:lvlText w:val="%1"/>
      <w:lvlJc w:val="left"/>
      <w:pPr>
        <w:ind w:left="800" w:hanging="800"/>
      </w:pPr>
      <w:rPr>
        <w:rFonts w:hint="default"/>
      </w:rPr>
    </w:lvl>
    <w:lvl w:ilvl="1" w:tentative="0">
      <w:start w:val="1"/>
      <w:numFmt w:val="decimal"/>
      <w:lvlText w:val="%1.%2"/>
      <w:lvlJc w:val="left"/>
      <w:pPr>
        <w:ind w:left="1120" w:hanging="800"/>
      </w:pPr>
      <w:rPr>
        <w:rFonts w:hint="default"/>
      </w:rPr>
    </w:lvl>
    <w:lvl w:ilvl="2" w:tentative="0">
      <w:start w:val="1"/>
      <w:numFmt w:val="decimal"/>
      <w:lvlText w:val="%1.%2.%3"/>
      <w:lvlJc w:val="left"/>
      <w:pPr>
        <w:ind w:left="1720" w:hanging="1080"/>
      </w:pPr>
      <w:rPr>
        <w:rFonts w:hint="default"/>
      </w:rPr>
    </w:lvl>
    <w:lvl w:ilvl="3" w:tentative="0">
      <w:start w:val="1"/>
      <w:numFmt w:val="decimal"/>
      <w:lvlText w:val="%1.%2.%3.%4"/>
      <w:lvlJc w:val="left"/>
      <w:pPr>
        <w:ind w:left="2400" w:hanging="1440"/>
      </w:pPr>
      <w:rPr>
        <w:rFonts w:hint="default"/>
      </w:rPr>
    </w:lvl>
    <w:lvl w:ilvl="4" w:tentative="0">
      <w:start w:val="1"/>
      <w:numFmt w:val="decimal"/>
      <w:lvlText w:val="%1.%2.%3.%4.%5"/>
      <w:lvlJc w:val="left"/>
      <w:pPr>
        <w:ind w:left="2720" w:hanging="1440"/>
      </w:pPr>
      <w:rPr>
        <w:rFonts w:hint="default"/>
      </w:rPr>
    </w:lvl>
    <w:lvl w:ilvl="5" w:tentative="0">
      <w:start w:val="1"/>
      <w:numFmt w:val="decimal"/>
      <w:lvlText w:val="%1.%2.%3.%4.%5.%6"/>
      <w:lvlJc w:val="left"/>
      <w:pPr>
        <w:ind w:left="3400" w:hanging="1800"/>
      </w:pPr>
      <w:rPr>
        <w:rFonts w:hint="default"/>
      </w:rPr>
    </w:lvl>
    <w:lvl w:ilvl="6" w:tentative="0">
      <w:start w:val="1"/>
      <w:numFmt w:val="decimal"/>
      <w:lvlText w:val="%1.%2.%3.%4.%5.%6.%7"/>
      <w:lvlJc w:val="left"/>
      <w:pPr>
        <w:ind w:left="4080" w:hanging="2160"/>
      </w:pPr>
      <w:rPr>
        <w:rFonts w:hint="default"/>
      </w:rPr>
    </w:lvl>
    <w:lvl w:ilvl="7" w:tentative="0">
      <w:start w:val="1"/>
      <w:numFmt w:val="decimal"/>
      <w:lvlText w:val="%1.%2.%3.%4.%5.%6.%7.%8"/>
      <w:lvlJc w:val="left"/>
      <w:pPr>
        <w:ind w:left="4760" w:hanging="2520"/>
      </w:pPr>
      <w:rPr>
        <w:rFonts w:hint="default"/>
      </w:rPr>
    </w:lvl>
    <w:lvl w:ilvl="8" w:tentative="0">
      <w:start w:val="1"/>
      <w:numFmt w:val="decimal"/>
      <w:lvlText w:val="%1.%2.%3.%4.%5.%6.%7.%8.%9"/>
      <w:lvlJc w:val="left"/>
      <w:pPr>
        <w:ind w:left="5440" w:hanging="2880"/>
      </w:pPr>
      <w:rPr>
        <w:rFonts w:hint="default"/>
      </w:rPr>
    </w:lvl>
  </w:abstractNum>
  <w:abstractNum w:abstractNumId="4">
    <w:nsid w:val="75260220"/>
    <w:multiLevelType w:val="multilevel"/>
    <w:tmpl w:val="75260220"/>
    <w:lvl w:ilvl="0" w:tentative="0">
      <w:start w:val="3"/>
      <w:numFmt w:val="japaneseCounting"/>
      <w:lvlText w:val="（%1）"/>
      <w:lvlJc w:val="left"/>
      <w:pPr>
        <w:ind w:left="1160" w:hanging="72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YzNzk0MjMxNTBhNzQ5NmFmYjQ1NWE2ODEzOGY3ZGMifQ=="/>
  </w:docVars>
  <w:rsids>
    <w:rsidRoot w:val="00172A27"/>
    <w:rsid w:val="00001ACF"/>
    <w:rsid w:val="00012FA8"/>
    <w:rsid w:val="000149B0"/>
    <w:rsid w:val="00062347"/>
    <w:rsid w:val="00071FA8"/>
    <w:rsid w:val="00087AAE"/>
    <w:rsid w:val="000B351F"/>
    <w:rsid w:val="000C19D8"/>
    <w:rsid w:val="000D7E99"/>
    <w:rsid w:val="000F06E0"/>
    <w:rsid w:val="00102E7E"/>
    <w:rsid w:val="001038BB"/>
    <w:rsid w:val="00104943"/>
    <w:rsid w:val="00165D51"/>
    <w:rsid w:val="00172A27"/>
    <w:rsid w:val="001735E8"/>
    <w:rsid w:val="001870A8"/>
    <w:rsid w:val="00192012"/>
    <w:rsid w:val="001A2534"/>
    <w:rsid w:val="001A3925"/>
    <w:rsid w:val="001A5594"/>
    <w:rsid w:val="001B1284"/>
    <w:rsid w:val="001B7240"/>
    <w:rsid w:val="001C2901"/>
    <w:rsid w:val="001C4DC2"/>
    <w:rsid w:val="001D3E79"/>
    <w:rsid w:val="001E1BA3"/>
    <w:rsid w:val="00233317"/>
    <w:rsid w:val="00250CF4"/>
    <w:rsid w:val="00253B7B"/>
    <w:rsid w:val="00262AFB"/>
    <w:rsid w:val="00263E45"/>
    <w:rsid w:val="00265C0A"/>
    <w:rsid w:val="00273FC7"/>
    <w:rsid w:val="00287DEC"/>
    <w:rsid w:val="00291845"/>
    <w:rsid w:val="002A7B9A"/>
    <w:rsid w:val="002E1DC2"/>
    <w:rsid w:val="002F34EE"/>
    <w:rsid w:val="0032703C"/>
    <w:rsid w:val="003543E5"/>
    <w:rsid w:val="003772A4"/>
    <w:rsid w:val="0038204C"/>
    <w:rsid w:val="003C0C9E"/>
    <w:rsid w:val="003D0457"/>
    <w:rsid w:val="003D22C3"/>
    <w:rsid w:val="003D436C"/>
    <w:rsid w:val="003D7460"/>
    <w:rsid w:val="003E3DE7"/>
    <w:rsid w:val="004265BB"/>
    <w:rsid w:val="00431F69"/>
    <w:rsid w:val="00451A83"/>
    <w:rsid w:val="0046170F"/>
    <w:rsid w:val="00487C54"/>
    <w:rsid w:val="004D7C30"/>
    <w:rsid w:val="005111AB"/>
    <w:rsid w:val="00521D34"/>
    <w:rsid w:val="005340CF"/>
    <w:rsid w:val="00544BD8"/>
    <w:rsid w:val="005553AD"/>
    <w:rsid w:val="00563F92"/>
    <w:rsid w:val="0059526F"/>
    <w:rsid w:val="005D1E21"/>
    <w:rsid w:val="005D38F9"/>
    <w:rsid w:val="005E2CB6"/>
    <w:rsid w:val="006056B1"/>
    <w:rsid w:val="006104AA"/>
    <w:rsid w:val="006203CB"/>
    <w:rsid w:val="00637CD8"/>
    <w:rsid w:val="00673C74"/>
    <w:rsid w:val="00675A87"/>
    <w:rsid w:val="0069036C"/>
    <w:rsid w:val="006D0C2E"/>
    <w:rsid w:val="006D6196"/>
    <w:rsid w:val="006E1FA2"/>
    <w:rsid w:val="006F4E83"/>
    <w:rsid w:val="00710F29"/>
    <w:rsid w:val="00715414"/>
    <w:rsid w:val="00717A6B"/>
    <w:rsid w:val="007210C6"/>
    <w:rsid w:val="007977CA"/>
    <w:rsid w:val="007A623C"/>
    <w:rsid w:val="007C520E"/>
    <w:rsid w:val="007D61D6"/>
    <w:rsid w:val="007E1F2B"/>
    <w:rsid w:val="007F2875"/>
    <w:rsid w:val="00801816"/>
    <w:rsid w:val="0081014B"/>
    <w:rsid w:val="008163AD"/>
    <w:rsid w:val="008204C6"/>
    <w:rsid w:val="008353CF"/>
    <w:rsid w:val="00843166"/>
    <w:rsid w:val="00851DFD"/>
    <w:rsid w:val="00890F88"/>
    <w:rsid w:val="008C0625"/>
    <w:rsid w:val="008F1C49"/>
    <w:rsid w:val="009006DE"/>
    <w:rsid w:val="00905392"/>
    <w:rsid w:val="00912113"/>
    <w:rsid w:val="009276E0"/>
    <w:rsid w:val="009506D5"/>
    <w:rsid w:val="00980125"/>
    <w:rsid w:val="009B42AD"/>
    <w:rsid w:val="009D56B3"/>
    <w:rsid w:val="009E2716"/>
    <w:rsid w:val="009F1A9A"/>
    <w:rsid w:val="009F41F5"/>
    <w:rsid w:val="009F424B"/>
    <w:rsid w:val="00A15E1B"/>
    <w:rsid w:val="00A20D66"/>
    <w:rsid w:val="00A22A6D"/>
    <w:rsid w:val="00A41F26"/>
    <w:rsid w:val="00A5118F"/>
    <w:rsid w:val="00AB4CC7"/>
    <w:rsid w:val="00B52076"/>
    <w:rsid w:val="00B61B98"/>
    <w:rsid w:val="00BA2DC0"/>
    <w:rsid w:val="00BB3300"/>
    <w:rsid w:val="00BC1966"/>
    <w:rsid w:val="00C21BE6"/>
    <w:rsid w:val="00C313BD"/>
    <w:rsid w:val="00C3376C"/>
    <w:rsid w:val="00C42BE2"/>
    <w:rsid w:val="00C53A5B"/>
    <w:rsid w:val="00C568BD"/>
    <w:rsid w:val="00CA34F1"/>
    <w:rsid w:val="00CB75D4"/>
    <w:rsid w:val="00CF4E64"/>
    <w:rsid w:val="00CF6C38"/>
    <w:rsid w:val="00D07281"/>
    <w:rsid w:val="00D17EAF"/>
    <w:rsid w:val="00D22C27"/>
    <w:rsid w:val="00D31A0B"/>
    <w:rsid w:val="00D54AAB"/>
    <w:rsid w:val="00D805BB"/>
    <w:rsid w:val="00D90ED3"/>
    <w:rsid w:val="00DA69FB"/>
    <w:rsid w:val="00DC19A7"/>
    <w:rsid w:val="00DD28BD"/>
    <w:rsid w:val="00DE7236"/>
    <w:rsid w:val="00DF37AA"/>
    <w:rsid w:val="00E33C4E"/>
    <w:rsid w:val="00E46A59"/>
    <w:rsid w:val="00E5575B"/>
    <w:rsid w:val="00E73015"/>
    <w:rsid w:val="00E96DCF"/>
    <w:rsid w:val="00EC5965"/>
    <w:rsid w:val="00EF173D"/>
    <w:rsid w:val="00F17862"/>
    <w:rsid w:val="00F50903"/>
    <w:rsid w:val="00F5253D"/>
    <w:rsid w:val="00F81613"/>
    <w:rsid w:val="00F82908"/>
    <w:rsid w:val="00F85E5E"/>
    <w:rsid w:val="00F95FFD"/>
    <w:rsid w:val="00FA1AE1"/>
    <w:rsid w:val="00FB05EB"/>
    <w:rsid w:val="00FC15DE"/>
    <w:rsid w:val="00FD794C"/>
    <w:rsid w:val="00FE02BF"/>
    <w:rsid w:val="00FE4CAB"/>
    <w:rsid w:val="019B3FCC"/>
    <w:rsid w:val="03F43F18"/>
    <w:rsid w:val="048F7B42"/>
    <w:rsid w:val="062363AB"/>
    <w:rsid w:val="06850E2B"/>
    <w:rsid w:val="08C517A3"/>
    <w:rsid w:val="09580960"/>
    <w:rsid w:val="0BF8418D"/>
    <w:rsid w:val="0D61781E"/>
    <w:rsid w:val="0D787992"/>
    <w:rsid w:val="10554663"/>
    <w:rsid w:val="17AA5680"/>
    <w:rsid w:val="1E0C07F8"/>
    <w:rsid w:val="1F690846"/>
    <w:rsid w:val="1F6A2313"/>
    <w:rsid w:val="219A7216"/>
    <w:rsid w:val="21E20AA2"/>
    <w:rsid w:val="21FF7EF0"/>
    <w:rsid w:val="221B7F7D"/>
    <w:rsid w:val="24F81271"/>
    <w:rsid w:val="27284EDE"/>
    <w:rsid w:val="2A1005E6"/>
    <w:rsid w:val="2D181E56"/>
    <w:rsid w:val="2D2E6E14"/>
    <w:rsid w:val="341F1913"/>
    <w:rsid w:val="37B30655"/>
    <w:rsid w:val="39852517"/>
    <w:rsid w:val="3CE14DA6"/>
    <w:rsid w:val="437B4E32"/>
    <w:rsid w:val="44460156"/>
    <w:rsid w:val="450F6924"/>
    <w:rsid w:val="456A20AA"/>
    <w:rsid w:val="458A7FF2"/>
    <w:rsid w:val="48D91BC1"/>
    <w:rsid w:val="499170D3"/>
    <w:rsid w:val="4ABB7B01"/>
    <w:rsid w:val="4ADC4BAC"/>
    <w:rsid w:val="4D473538"/>
    <w:rsid w:val="4E2429C7"/>
    <w:rsid w:val="51323527"/>
    <w:rsid w:val="53EF5901"/>
    <w:rsid w:val="541075F8"/>
    <w:rsid w:val="55605C85"/>
    <w:rsid w:val="56E62033"/>
    <w:rsid w:val="5803319D"/>
    <w:rsid w:val="58252C91"/>
    <w:rsid w:val="5DA92D85"/>
    <w:rsid w:val="5E287312"/>
    <w:rsid w:val="5E725083"/>
    <w:rsid w:val="5F216C58"/>
    <w:rsid w:val="615A643D"/>
    <w:rsid w:val="646E031C"/>
    <w:rsid w:val="65B16F76"/>
    <w:rsid w:val="660D1EDB"/>
    <w:rsid w:val="6656257D"/>
    <w:rsid w:val="679078D5"/>
    <w:rsid w:val="69531E35"/>
    <w:rsid w:val="6C876849"/>
    <w:rsid w:val="726A1637"/>
    <w:rsid w:val="74C34C32"/>
    <w:rsid w:val="76D67C26"/>
    <w:rsid w:val="78927C41"/>
    <w:rsid w:val="7B6142D1"/>
    <w:rsid w:val="7C504DAC"/>
    <w:rsid w:val="7C8A0F70"/>
    <w:rsid w:val="7FC5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06"/>
    <w:autoRedefine/>
    <w:qFormat/>
    <w:uiPriority w:val="1"/>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bCs/>
      <w:kern w:val="2"/>
      <w:sz w:val="32"/>
      <w:szCs w:val="32"/>
    </w:rPr>
  </w:style>
  <w:style w:type="paragraph" w:styleId="4">
    <w:name w:val="heading 4"/>
    <w:basedOn w:val="1"/>
    <w:next w:val="1"/>
    <w:link w:val="21"/>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6">
    <w:name w:val="Body Text"/>
    <w:basedOn w:val="1"/>
    <w:link w:val="20"/>
    <w:autoRedefine/>
    <w:qFormat/>
    <w:uiPriority w:val="1"/>
    <w:rPr>
      <w:rFonts w:ascii="宋体" w:hAnsi="宋体" w:eastAsia="宋体" w:cs="宋体"/>
      <w:sz w:val="32"/>
      <w:szCs w:val="32"/>
      <w:lang w:val="zh-CN" w:bidi="zh-CN"/>
    </w:rPr>
  </w:style>
  <w:style w:type="paragraph" w:styleId="7">
    <w:name w:val="Body Text Indent"/>
    <w:basedOn w:val="1"/>
    <w:autoRedefine/>
    <w:qFormat/>
    <w:uiPriority w:val="0"/>
    <w:pPr>
      <w:ind w:firstLine="600" w:firstLineChars="200"/>
    </w:pPr>
    <w:rPr>
      <w:rFonts w:ascii="仿宋_GB2312" w:eastAsia="仿宋_GB2312"/>
      <w:sz w:val="30"/>
    </w:rPr>
  </w:style>
  <w:style w:type="paragraph" w:styleId="8">
    <w:name w:val="Date"/>
    <w:basedOn w:val="1"/>
    <w:next w:val="1"/>
    <w:link w:val="105"/>
    <w:autoRedefine/>
    <w:semiHidden/>
    <w:unhideWhenUsed/>
    <w:qFormat/>
    <w:uiPriority w:val="0"/>
    <w:pPr>
      <w:ind w:left="100" w:leftChars="2500"/>
    </w:pPr>
  </w:style>
  <w:style w:type="paragraph" w:styleId="9">
    <w:name w:val="Balloon Text"/>
    <w:basedOn w:val="1"/>
    <w:link w:val="23"/>
    <w:autoRedefine/>
    <w:qFormat/>
    <w:uiPriority w:val="0"/>
    <w:pPr>
      <w:spacing w:after="0"/>
    </w:pPr>
    <w:rPr>
      <w:sz w:val="18"/>
      <w:szCs w:val="18"/>
    </w:rPr>
  </w:style>
  <w:style w:type="paragraph" w:styleId="10">
    <w:name w:val="footer"/>
    <w:basedOn w:val="1"/>
    <w:link w:val="32"/>
    <w:autoRedefine/>
    <w:qFormat/>
    <w:uiPriority w:val="0"/>
    <w:pPr>
      <w:tabs>
        <w:tab w:val="center" w:pos="4153"/>
        <w:tab w:val="right" w:pos="8306"/>
      </w:tabs>
    </w:pPr>
    <w:rPr>
      <w:sz w:val="18"/>
      <w:szCs w:val="18"/>
    </w:rPr>
  </w:style>
  <w:style w:type="paragraph" w:styleId="11">
    <w:name w:val="header"/>
    <w:basedOn w:val="1"/>
    <w:link w:val="31"/>
    <w:autoRedefine/>
    <w:qFormat/>
    <w:uiPriority w:val="0"/>
    <w:pPr>
      <w:pBdr>
        <w:bottom w:val="single" w:color="auto" w:sz="6" w:space="1"/>
      </w:pBdr>
      <w:tabs>
        <w:tab w:val="center" w:pos="4153"/>
        <w:tab w:val="right" w:pos="8306"/>
      </w:tabs>
      <w:jc w:val="center"/>
    </w:pPr>
    <w:rPr>
      <w:sz w:val="18"/>
      <w:szCs w:val="18"/>
    </w:rPr>
  </w:style>
  <w:style w:type="paragraph" w:styleId="12">
    <w:name w:val="Normal (Web)"/>
    <w:basedOn w:val="1"/>
    <w:autoRedefine/>
    <w:qFormat/>
    <w:uiPriority w:val="0"/>
    <w:pPr>
      <w:spacing w:beforeAutospacing="1" w:after="0" w:afterAutospacing="1"/>
    </w:pPr>
    <w:rPr>
      <w:rFonts w:cs="Times New Roman"/>
      <w:sz w:val="24"/>
    </w:rPr>
  </w:style>
  <w:style w:type="paragraph" w:styleId="13">
    <w:name w:val="Body Text First Indent"/>
    <w:basedOn w:val="6"/>
    <w:link w:val="107"/>
    <w:autoRedefine/>
    <w:semiHidden/>
    <w:unhideWhenUsed/>
    <w:qFormat/>
    <w:uiPriority w:val="0"/>
    <w:pPr>
      <w:spacing w:after="120"/>
      <w:ind w:firstLine="420" w:firstLineChars="100"/>
    </w:pPr>
    <w:rPr>
      <w:rFonts w:ascii="Tahoma" w:hAnsi="Tahoma" w:eastAsia="微软雅黑" w:cstheme="minorBidi"/>
      <w:sz w:val="22"/>
      <w:szCs w:val="22"/>
      <w:lang w:val="en-US" w:bidi="ar-SA"/>
    </w:rPr>
  </w:style>
  <w:style w:type="table" w:styleId="15">
    <w:name w:val="Table Grid"/>
    <w:basedOn w:val="1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autoRedefine/>
    <w:qFormat/>
    <w:uiPriority w:val="99"/>
    <w:pPr>
      <w:spacing w:before="2"/>
      <w:ind w:left="640" w:right="632" w:firstLine="638"/>
    </w:pPr>
    <w:rPr>
      <w:rFonts w:ascii="宋体" w:hAnsi="宋体" w:eastAsia="宋体" w:cs="宋体"/>
      <w:lang w:val="zh-CN" w:bidi="zh-CN"/>
    </w:rPr>
  </w:style>
  <w:style w:type="character" w:customStyle="1" w:styleId="18">
    <w:name w:val="font51"/>
    <w:basedOn w:val="16"/>
    <w:autoRedefine/>
    <w:qFormat/>
    <w:uiPriority w:val="0"/>
    <w:rPr>
      <w:rFonts w:hint="eastAsia" w:ascii="宋体" w:hAnsi="宋体" w:eastAsia="宋体" w:cs="宋体"/>
      <w:color w:val="000000"/>
      <w:sz w:val="22"/>
      <w:szCs w:val="22"/>
      <w:u w:val="none"/>
    </w:rPr>
  </w:style>
  <w:style w:type="character" w:customStyle="1" w:styleId="19">
    <w:name w:val="font01"/>
    <w:basedOn w:val="16"/>
    <w:autoRedefine/>
    <w:qFormat/>
    <w:uiPriority w:val="0"/>
    <w:rPr>
      <w:rFonts w:hint="eastAsia" w:ascii="宋体" w:hAnsi="宋体" w:eastAsia="宋体" w:cs="宋体"/>
      <w:color w:val="000000"/>
      <w:sz w:val="18"/>
      <w:szCs w:val="18"/>
      <w:u w:val="none"/>
    </w:rPr>
  </w:style>
  <w:style w:type="character" w:customStyle="1" w:styleId="20">
    <w:name w:val="正文文本 字符"/>
    <w:basedOn w:val="16"/>
    <w:link w:val="6"/>
    <w:autoRedefine/>
    <w:qFormat/>
    <w:uiPriority w:val="1"/>
    <w:rPr>
      <w:rFonts w:ascii="宋体" w:hAnsi="宋体" w:cs="宋体"/>
      <w:sz w:val="32"/>
      <w:szCs w:val="32"/>
      <w:lang w:val="zh-CN" w:bidi="zh-CN"/>
    </w:rPr>
  </w:style>
  <w:style w:type="character" w:customStyle="1" w:styleId="21">
    <w:name w:val="标题 4 字符"/>
    <w:basedOn w:val="16"/>
    <w:link w:val="4"/>
    <w:autoRedefine/>
    <w:qFormat/>
    <w:uiPriority w:val="0"/>
    <w:rPr>
      <w:rFonts w:asciiTheme="majorHAnsi" w:hAnsiTheme="majorHAnsi" w:eastAsiaTheme="majorEastAsia" w:cstheme="majorBidi"/>
      <w:b/>
      <w:bCs/>
      <w:sz w:val="28"/>
      <w:szCs w:val="28"/>
    </w:rPr>
  </w:style>
  <w:style w:type="paragraph" w:customStyle="1" w:styleId="22">
    <w:name w:val="列出段落1"/>
    <w:basedOn w:val="1"/>
    <w:autoRedefine/>
    <w:qFormat/>
    <w:uiPriority w:val="0"/>
    <w:pPr>
      <w:widowControl w:val="0"/>
      <w:adjustRightInd/>
      <w:snapToGrid/>
      <w:spacing w:after="0"/>
      <w:ind w:firstLine="420" w:firstLineChars="200"/>
      <w:jc w:val="both"/>
    </w:pPr>
    <w:rPr>
      <w:rFonts w:ascii="Calibri" w:hAnsi="Calibri" w:eastAsia="宋体" w:cs="Calibri"/>
      <w:kern w:val="2"/>
      <w:sz w:val="21"/>
      <w:szCs w:val="21"/>
    </w:rPr>
  </w:style>
  <w:style w:type="character" w:customStyle="1" w:styleId="23">
    <w:name w:val="批注框文本 字符"/>
    <w:basedOn w:val="16"/>
    <w:link w:val="9"/>
    <w:autoRedefine/>
    <w:qFormat/>
    <w:uiPriority w:val="0"/>
    <w:rPr>
      <w:rFonts w:ascii="Tahoma" w:hAnsi="Tahoma" w:eastAsia="微软雅黑" w:cstheme="minorBidi"/>
      <w:sz w:val="18"/>
      <w:szCs w:val="18"/>
    </w:rPr>
  </w:style>
  <w:style w:type="character" w:customStyle="1" w:styleId="24">
    <w:name w:val="font11"/>
    <w:basedOn w:val="16"/>
    <w:autoRedefine/>
    <w:qFormat/>
    <w:uiPriority w:val="0"/>
    <w:rPr>
      <w:rFonts w:hint="eastAsia" w:ascii="宋体" w:hAnsi="宋体" w:eastAsia="宋体" w:cs="宋体"/>
      <w:b/>
      <w:bCs/>
      <w:color w:val="000000"/>
      <w:sz w:val="20"/>
      <w:szCs w:val="20"/>
      <w:u w:val="none"/>
    </w:rPr>
  </w:style>
  <w:style w:type="character" w:customStyle="1" w:styleId="25">
    <w:name w:val="font31"/>
    <w:basedOn w:val="16"/>
    <w:autoRedefine/>
    <w:qFormat/>
    <w:uiPriority w:val="0"/>
    <w:rPr>
      <w:rFonts w:hint="eastAsia" w:ascii="宋体" w:hAnsi="宋体" w:eastAsia="宋体" w:cs="宋体"/>
      <w:color w:val="000000"/>
      <w:sz w:val="20"/>
      <w:szCs w:val="20"/>
      <w:u w:val="none"/>
    </w:rPr>
  </w:style>
  <w:style w:type="character" w:customStyle="1" w:styleId="26">
    <w:name w:val="Body text|1_"/>
    <w:basedOn w:val="16"/>
    <w:link w:val="27"/>
    <w:autoRedefine/>
    <w:qFormat/>
    <w:uiPriority w:val="0"/>
    <w:rPr>
      <w:rFonts w:ascii="宋体" w:hAnsi="宋体" w:cs="宋体"/>
      <w:sz w:val="26"/>
      <w:szCs w:val="26"/>
      <w:lang w:val="zh-TW" w:eastAsia="zh-TW" w:bidi="zh-TW"/>
    </w:rPr>
  </w:style>
  <w:style w:type="paragraph" w:customStyle="1" w:styleId="27">
    <w:name w:val="Body text|1"/>
    <w:basedOn w:val="1"/>
    <w:link w:val="26"/>
    <w:autoRedefine/>
    <w:qFormat/>
    <w:uiPriority w:val="0"/>
    <w:pPr>
      <w:widowControl w:val="0"/>
      <w:adjustRightInd/>
      <w:snapToGrid/>
      <w:spacing w:after="0" w:line="480" w:lineRule="auto"/>
      <w:ind w:firstLine="150"/>
    </w:pPr>
    <w:rPr>
      <w:rFonts w:ascii="宋体" w:hAnsi="宋体" w:eastAsia="宋体" w:cs="宋体"/>
      <w:sz w:val="26"/>
      <w:szCs w:val="26"/>
      <w:lang w:val="zh-TW" w:eastAsia="zh-TW" w:bidi="zh-TW"/>
    </w:rPr>
  </w:style>
  <w:style w:type="paragraph" w:customStyle="1" w:styleId="28">
    <w:name w:val="默认段落字体 Para Char Char Char1 Char Char Char Char Char Char Char"/>
    <w:basedOn w:val="1"/>
    <w:autoRedefine/>
    <w:qFormat/>
    <w:uiPriority w:val="0"/>
    <w:pPr>
      <w:widowControl w:val="0"/>
      <w:snapToGrid/>
      <w:spacing w:after="0" w:line="360" w:lineRule="auto"/>
      <w:jc w:val="both"/>
    </w:pPr>
    <w:rPr>
      <w:rFonts w:ascii="Calibri" w:hAnsi="Calibri" w:eastAsia="宋体" w:cs="Times New Roman"/>
      <w:sz w:val="24"/>
      <w:szCs w:val="20"/>
    </w:rPr>
  </w:style>
  <w:style w:type="character" w:customStyle="1" w:styleId="29">
    <w:name w:val="15"/>
    <w:basedOn w:val="16"/>
    <w:autoRedefine/>
    <w:qFormat/>
    <w:uiPriority w:val="0"/>
    <w:rPr>
      <w:rFonts w:hint="eastAsia" w:ascii="宋体" w:hAnsi="宋体" w:eastAsia="宋体"/>
      <w:color w:val="000000"/>
      <w:sz w:val="21"/>
      <w:szCs w:val="21"/>
    </w:rPr>
  </w:style>
  <w:style w:type="paragraph" w:customStyle="1" w:styleId="30">
    <w:name w:val="reader-word-layer"/>
    <w:basedOn w:val="1"/>
    <w:autoRedefine/>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31">
    <w:name w:val="页眉 字符"/>
    <w:basedOn w:val="16"/>
    <w:link w:val="11"/>
    <w:autoRedefine/>
    <w:qFormat/>
    <w:uiPriority w:val="0"/>
    <w:rPr>
      <w:rFonts w:ascii="Tahoma" w:hAnsi="Tahoma" w:eastAsia="微软雅黑" w:cstheme="minorBidi"/>
      <w:sz w:val="18"/>
      <w:szCs w:val="18"/>
    </w:rPr>
  </w:style>
  <w:style w:type="character" w:customStyle="1" w:styleId="32">
    <w:name w:val="页脚 字符"/>
    <w:basedOn w:val="16"/>
    <w:link w:val="10"/>
    <w:autoRedefine/>
    <w:qFormat/>
    <w:uiPriority w:val="0"/>
    <w:rPr>
      <w:rFonts w:ascii="Tahoma" w:hAnsi="Tahoma" w:eastAsia="微软雅黑" w:cstheme="minorBidi"/>
      <w:sz w:val="18"/>
      <w:szCs w:val="18"/>
    </w:rPr>
  </w:style>
  <w:style w:type="paragraph" w:customStyle="1" w:styleId="33">
    <w:name w:val="msonormal"/>
    <w:basedOn w:val="1"/>
    <w:autoRedefine/>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34">
    <w:name w:val="font0"/>
    <w:basedOn w:val="1"/>
    <w:autoRedefine/>
    <w:qFormat/>
    <w:uiPriority w:val="0"/>
    <w:pPr>
      <w:adjustRightInd/>
      <w:snapToGrid/>
      <w:spacing w:before="100" w:beforeAutospacing="1" w:after="100" w:afterAutospacing="1"/>
    </w:pPr>
    <w:rPr>
      <w:rFonts w:ascii="Times New Roman" w:hAnsi="Times New Roman" w:eastAsia="宋体" w:cs="Times New Roman"/>
      <w:color w:val="000000"/>
      <w:sz w:val="20"/>
      <w:szCs w:val="20"/>
    </w:rPr>
  </w:style>
  <w:style w:type="paragraph" w:customStyle="1" w:styleId="35">
    <w:name w:val="font1"/>
    <w:basedOn w:val="1"/>
    <w:autoRedefine/>
    <w:qFormat/>
    <w:uiPriority w:val="0"/>
    <w:pPr>
      <w:adjustRightInd/>
      <w:snapToGrid/>
      <w:spacing w:before="100" w:beforeAutospacing="1" w:after="100" w:afterAutospacing="1"/>
    </w:pPr>
    <w:rPr>
      <w:rFonts w:ascii="等线" w:hAnsi="等线" w:eastAsia="等线" w:cs="宋体"/>
      <w:color w:val="000000"/>
    </w:rPr>
  </w:style>
  <w:style w:type="paragraph" w:customStyle="1" w:styleId="36">
    <w:name w:val="font2"/>
    <w:basedOn w:val="1"/>
    <w:autoRedefine/>
    <w:qFormat/>
    <w:uiPriority w:val="0"/>
    <w:pPr>
      <w:adjustRightInd/>
      <w:snapToGrid/>
      <w:spacing w:before="100" w:beforeAutospacing="1" w:after="100" w:afterAutospacing="1"/>
    </w:pPr>
    <w:rPr>
      <w:rFonts w:ascii="Times New Roman" w:hAnsi="Times New Roman" w:eastAsia="宋体" w:cs="Times New Roman"/>
      <w:color w:val="000000"/>
    </w:rPr>
  </w:style>
  <w:style w:type="paragraph" w:customStyle="1" w:styleId="37">
    <w:name w:val="font3"/>
    <w:basedOn w:val="1"/>
    <w:autoRedefine/>
    <w:qFormat/>
    <w:uiPriority w:val="0"/>
    <w:pPr>
      <w:adjustRightInd/>
      <w:snapToGrid/>
      <w:spacing w:before="100" w:beforeAutospacing="1" w:after="100" w:afterAutospacing="1"/>
    </w:pPr>
    <w:rPr>
      <w:rFonts w:ascii="Times New Roman" w:hAnsi="Times New Roman" w:eastAsia="宋体" w:cs="Times New Roman"/>
      <w:color w:val="002D47"/>
      <w:sz w:val="20"/>
      <w:szCs w:val="20"/>
    </w:rPr>
  </w:style>
  <w:style w:type="paragraph" w:customStyle="1" w:styleId="38">
    <w:name w:val="font4"/>
    <w:basedOn w:val="1"/>
    <w:autoRedefine/>
    <w:qFormat/>
    <w:uiPriority w:val="0"/>
    <w:pPr>
      <w:adjustRightInd/>
      <w:snapToGrid/>
      <w:spacing w:before="100" w:beforeAutospacing="1" w:after="100" w:afterAutospacing="1"/>
    </w:pPr>
    <w:rPr>
      <w:rFonts w:ascii="等线" w:hAnsi="等线" w:eastAsia="等线" w:cs="宋体"/>
      <w:color w:val="000000"/>
    </w:rPr>
  </w:style>
  <w:style w:type="paragraph" w:customStyle="1" w:styleId="39">
    <w:name w:val="font5"/>
    <w:basedOn w:val="1"/>
    <w:autoRedefine/>
    <w:qFormat/>
    <w:uiPriority w:val="0"/>
    <w:pPr>
      <w:adjustRightInd/>
      <w:snapToGrid/>
      <w:spacing w:before="100" w:beforeAutospacing="1" w:after="100" w:afterAutospacing="1"/>
    </w:pPr>
    <w:rPr>
      <w:rFonts w:ascii="Times New Roman" w:hAnsi="Times New Roman" w:eastAsia="宋体" w:cs="Times New Roman"/>
      <w:color w:val="000000"/>
      <w:sz w:val="24"/>
      <w:szCs w:val="24"/>
    </w:rPr>
  </w:style>
  <w:style w:type="paragraph" w:customStyle="1" w:styleId="40">
    <w:name w:val="font6"/>
    <w:basedOn w:val="1"/>
    <w:autoRedefine/>
    <w:qFormat/>
    <w:uiPriority w:val="0"/>
    <w:pPr>
      <w:adjustRightInd/>
      <w:snapToGrid/>
      <w:spacing w:before="100" w:beforeAutospacing="1" w:after="100" w:afterAutospacing="1"/>
    </w:pPr>
    <w:rPr>
      <w:rFonts w:ascii="微软雅黑" w:hAnsi="微软雅黑" w:cs="宋体"/>
      <w:color w:val="000000"/>
    </w:rPr>
  </w:style>
  <w:style w:type="paragraph" w:customStyle="1" w:styleId="41">
    <w:name w:val="font7"/>
    <w:basedOn w:val="1"/>
    <w:autoRedefine/>
    <w:qFormat/>
    <w:uiPriority w:val="0"/>
    <w:pPr>
      <w:adjustRightInd/>
      <w:snapToGrid/>
      <w:spacing w:before="100" w:beforeAutospacing="1" w:after="100" w:afterAutospacing="1"/>
    </w:pPr>
    <w:rPr>
      <w:rFonts w:ascii="Times New Roman" w:hAnsi="Times New Roman" w:eastAsia="宋体" w:cs="Times New Roman"/>
      <w:color w:val="000000"/>
      <w:sz w:val="24"/>
      <w:szCs w:val="24"/>
    </w:rPr>
  </w:style>
  <w:style w:type="paragraph" w:customStyle="1" w:styleId="42">
    <w:name w:val="font8"/>
    <w:basedOn w:val="1"/>
    <w:autoRedefine/>
    <w:qFormat/>
    <w:uiPriority w:val="0"/>
    <w:pPr>
      <w:adjustRightInd/>
      <w:snapToGrid/>
      <w:spacing w:before="100" w:beforeAutospacing="1" w:after="100" w:afterAutospacing="1"/>
    </w:pPr>
    <w:rPr>
      <w:rFonts w:ascii="Times New Roman" w:hAnsi="Times New Roman" w:eastAsia="宋体" w:cs="Times New Roman"/>
      <w:color w:val="003366"/>
      <w:sz w:val="20"/>
      <w:szCs w:val="20"/>
    </w:rPr>
  </w:style>
  <w:style w:type="paragraph" w:customStyle="1" w:styleId="43">
    <w:name w:val="font9"/>
    <w:basedOn w:val="1"/>
    <w:autoRedefine/>
    <w:qFormat/>
    <w:uiPriority w:val="0"/>
    <w:pPr>
      <w:adjustRightInd/>
      <w:snapToGrid/>
      <w:spacing w:before="100" w:beforeAutospacing="1" w:after="100" w:afterAutospacing="1"/>
    </w:pPr>
    <w:rPr>
      <w:rFonts w:ascii="宋体" w:hAnsi="宋体" w:eastAsia="宋体" w:cs="宋体"/>
      <w:color w:val="000000"/>
    </w:rPr>
  </w:style>
  <w:style w:type="paragraph" w:customStyle="1" w:styleId="44">
    <w:name w:val="font10"/>
    <w:basedOn w:val="1"/>
    <w:autoRedefine/>
    <w:qFormat/>
    <w:uiPriority w:val="0"/>
    <w:pPr>
      <w:adjustRightInd/>
      <w:snapToGrid/>
      <w:spacing w:before="100" w:beforeAutospacing="1" w:after="100" w:afterAutospacing="1"/>
    </w:pPr>
    <w:rPr>
      <w:rFonts w:ascii="Times New Roman" w:hAnsi="Times New Roman" w:eastAsia="宋体" w:cs="Times New Roman"/>
      <w:color w:val="000000"/>
    </w:rPr>
  </w:style>
  <w:style w:type="paragraph" w:customStyle="1" w:styleId="45">
    <w:name w:val="font12"/>
    <w:basedOn w:val="1"/>
    <w:autoRedefine/>
    <w:qFormat/>
    <w:uiPriority w:val="0"/>
    <w:pPr>
      <w:adjustRightInd/>
      <w:snapToGrid/>
      <w:spacing w:before="100" w:beforeAutospacing="1" w:after="100" w:afterAutospacing="1"/>
    </w:pPr>
    <w:rPr>
      <w:rFonts w:ascii="宋体" w:hAnsi="宋体" w:eastAsia="宋体" w:cs="宋体"/>
      <w:color w:val="000000"/>
    </w:rPr>
  </w:style>
  <w:style w:type="paragraph" w:customStyle="1" w:styleId="46">
    <w:name w:val="font13"/>
    <w:basedOn w:val="1"/>
    <w:autoRedefine/>
    <w:qFormat/>
    <w:uiPriority w:val="0"/>
    <w:pPr>
      <w:adjustRightInd/>
      <w:snapToGrid/>
      <w:spacing w:before="100" w:beforeAutospacing="1" w:after="100" w:afterAutospacing="1"/>
    </w:pPr>
    <w:rPr>
      <w:rFonts w:ascii="宋体" w:hAnsi="宋体" w:eastAsia="宋体" w:cs="宋体"/>
      <w:color w:val="000000"/>
    </w:rPr>
  </w:style>
  <w:style w:type="paragraph" w:customStyle="1" w:styleId="47">
    <w:name w:val="font14"/>
    <w:basedOn w:val="1"/>
    <w:autoRedefine/>
    <w:qFormat/>
    <w:uiPriority w:val="0"/>
    <w:pPr>
      <w:adjustRightInd/>
      <w:snapToGrid/>
      <w:spacing w:before="100" w:beforeAutospacing="1" w:after="100" w:afterAutospacing="1"/>
    </w:pPr>
    <w:rPr>
      <w:rFonts w:ascii="Times New Roman" w:hAnsi="Times New Roman" w:eastAsia="宋体" w:cs="Times New Roman"/>
      <w:color w:val="003366"/>
    </w:rPr>
  </w:style>
  <w:style w:type="paragraph" w:customStyle="1" w:styleId="48">
    <w:name w:val="font15"/>
    <w:basedOn w:val="1"/>
    <w:autoRedefine/>
    <w:qFormat/>
    <w:uiPriority w:val="0"/>
    <w:pPr>
      <w:adjustRightInd/>
      <w:snapToGrid/>
      <w:spacing w:before="100" w:beforeAutospacing="1" w:after="100" w:afterAutospacing="1"/>
    </w:pPr>
    <w:rPr>
      <w:rFonts w:ascii="宋体" w:hAnsi="宋体" w:eastAsia="宋体" w:cs="宋体"/>
      <w:color w:val="000000"/>
      <w:sz w:val="24"/>
      <w:szCs w:val="24"/>
    </w:rPr>
  </w:style>
  <w:style w:type="paragraph" w:customStyle="1" w:styleId="49">
    <w:name w:val="font16"/>
    <w:basedOn w:val="1"/>
    <w:autoRedefine/>
    <w:qFormat/>
    <w:uiPriority w:val="0"/>
    <w:pPr>
      <w:adjustRightInd/>
      <w:snapToGrid/>
      <w:spacing w:before="100" w:beforeAutospacing="1" w:after="100" w:afterAutospacing="1"/>
    </w:pPr>
    <w:rPr>
      <w:rFonts w:ascii="宋体" w:hAnsi="宋体" w:eastAsia="宋体" w:cs="宋体"/>
      <w:color w:val="000000"/>
      <w:sz w:val="24"/>
      <w:szCs w:val="24"/>
    </w:rPr>
  </w:style>
  <w:style w:type="paragraph" w:customStyle="1" w:styleId="50">
    <w:name w:val="font17"/>
    <w:basedOn w:val="1"/>
    <w:autoRedefine/>
    <w:qFormat/>
    <w:uiPriority w:val="0"/>
    <w:pPr>
      <w:adjustRightInd/>
      <w:snapToGrid/>
      <w:spacing w:before="100" w:beforeAutospacing="1" w:after="100" w:afterAutospacing="1"/>
    </w:pPr>
    <w:rPr>
      <w:rFonts w:ascii="微软雅黑" w:hAnsi="微软雅黑" w:cs="宋体"/>
      <w:color w:val="000000"/>
      <w:sz w:val="20"/>
      <w:szCs w:val="20"/>
    </w:rPr>
  </w:style>
  <w:style w:type="paragraph" w:customStyle="1" w:styleId="51">
    <w:name w:val="font18"/>
    <w:basedOn w:val="1"/>
    <w:autoRedefine/>
    <w:qFormat/>
    <w:uiPriority w:val="0"/>
    <w:pPr>
      <w:adjustRightInd/>
      <w:snapToGrid/>
      <w:spacing w:before="100" w:beforeAutospacing="1" w:after="100" w:afterAutospacing="1"/>
    </w:pPr>
    <w:rPr>
      <w:rFonts w:ascii="Times New Roman" w:hAnsi="Times New Roman" w:eastAsia="宋体" w:cs="Times New Roman"/>
      <w:color w:val="002D47"/>
    </w:rPr>
  </w:style>
  <w:style w:type="paragraph" w:customStyle="1" w:styleId="52">
    <w:name w:val="font19"/>
    <w:basedOn w:val="1"/>
    <w:autoRedefine/>
    <w:qFormat/>
    <w:uiPriority w:val="0"/>
    <w:pPr>
      <w:adjustRightInd/>
      <w:snapToGrid/>
      <w:spacing w:before="100" w:beforeAutospacing="1" w:after="100" w:afterAutospacing="1"/>
    </w:pPr>
    <w:rPr>
      <w:rFonts w:ascii="微软雅黑" w:hAnsi="微软雅黑" w:cs="宋体"/>
      <w:color w:val="000000"/>
      <w:sz w:val="20"/>
      <w:szCs w:val="20"/>
    </w:rPr>
  </w:style>
  <w:style w:type="paragraph" w:customStyle="1" w:styleId="53">
    <w:name w:val="font20"/>
    <w:basedOn w:val="1"/>
    <w:autoRedefine/>
    <w:qFormat/>
    <w:uiPriority w:val="0"/>
    <w:pPr>
      <w:adjustRightInd/>
      <w:snapToGrid/>
      <w:spacing w:before="100" w:beforeAutospacing="1" w:after="100" w:afterAutospacing="1"/>
    </w:pPr>
    <w:rPr>
      <w:rFonts w:ascii="宋体" w:hAnsi="宋体" w:eastAsia="宋体" w:cs="宋体"/>
      <w:color w:val="000000"/>
      <w:sz w:val="20"/>
      <w:szCs w:val="20"/>
    </w:rPr>
  </w:style>
  <w:style w:type="paragraph" w:customStyle="1" w:styleId="54">
    <w:name w:val="et3"/>
    <w:basedOn w:val="1"/>
    <w:autoRedefine/>
    <w:qFormat/>
    <w:uiPriority w:val="0"/>
    <w:pPr>
      <w:adjustRightInd/>
      <w:snapToGrid/>
      <w:spacing w:before="100" w:beforeAutospacing="1" w:after="100" w:afterAutospacing="1"/>
    </w:pPr>
    <w:rPr>
      <w:rFonts w:ascii="宋体" w:hAnsi="宋体" w:eastAsia="宋体" w:cs="宋体"/>
      <w:color w:val="000000"/>
      <w:sz w:val="24"/>
      <w:szCs w:val="24"/>
    </w:rPr>
  </w:style>
  <w:style w:type="paragraph" w:customStyle="1" w:styleId="55">
    <w:name w:val="et4"/>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56">
    <w:name w:val="et5"/>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57">
    <w:name w:val="et6"/>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58">
    <w:name w:val="et7"/>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Times New Roman" w:hAnsi="Times New Roman" w:eastAsia="宋体" w:cs="Times New Roman"/>
      <w:color w:val="000000"/>
      <w:sz w:val="24"/>
      <w:szCs w:val="24"/>
    </w:rPr>
  </w:style>
  <w:style w:type="paragraph" w:customStyle="1" w:styleId="59">
    <w:name w:val="et8"/>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60">
    <w:name w:val="et9"/>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Times New Roman" w:hAnsi="Times New Roman" w:eastAsia="宋体" w:cs="Times New Roman"/>
      <w:color w:val="000000"/>
      <w:sz w:val="24"/>
      <w:szCs w:val="24"/>
    </w:rPr>
  </w:style>
  <w:style w:type="paragraph" w:customStyle="1" w:styleId="61">
    <w:name w:val="et10"/>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Times New Roman" w:hAnsi="Times New Roman" w:eastAsia="宋体" w:cs="Times New Roman"/>
      <w:color w:val="000000"/>
      <w:sz w:val="20"/>
      <w:szCs w:val="20"/>
    </w:rPr>
  </w:style>
  <w:style w:type="paragraph" w:customStyle="1" w:styleId="62">
    <w:name w:val="et11"/>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63">
    <w:name w:val="et12"/>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Times New Roman" w:hAnsi="Times New Roman" w:eastAsia="宋体" w:cs="Times New Roman"/>
      <w:color w:val="000000"/>
      <w:sz w:val="24"/>
      <w:szCs w:val="24"/>
    </w:rPr>
  </w:style>
  <w:style w:type="paragraph" w:customStyle="1" w:styleId="64">
    <w:name w:val="et13"/>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65">
    <w:name w:val="et14"/>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66">
    <w:name w:val="et15"/>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67">
    <w:name w:val="et16"/>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68">
    <w:name w:val="et17"/>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69">
    <w:name w:val="et18"/>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Times New Roman" w:hAnsi="Times New Roman" w:eastAsia="宋体" w:cs="Times New Roman"/>
      <w:color w:val="000000"/>
      <w:sz w:val="24"/>
      <w:szCs w:val="24"/>
    </w:rPr>
  </w:style>
  <w:style w:type="paragraph" w:customStyle="1" w:styleId="70">
    <w:name w:val="et19"/>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Times New Roman" w:hAnsi="Times New Roman" w:eastAsia="宋体" w:cs="Times New Roman"/>
      <w:color w:val="000000"/>
      <w:sz w:val="24"/>
      <w:szCs w:val="24"/>
    </w:rPr>
  </w:style>
  <w:style w:type="paragraph" w:customStyle="1" w:styleId="71">
    <w:name w:val="et20"/>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72">
    <w:name w:val="et21"/>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73">
    <w:name w:val="et22"/>
    <w:basedOn w:val="1"/>
    <w:autoRedefine/>
    <w:qFormat/>
    <w:uiPriority w:val="0"/>
    <w:pPr>
      <w:pBdr>
        <w:top w:val="single" w:color="000000" w:sz="4" w:space="0"/>
        <w:left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74">
    <w:name w:val="et23"/>
    <w:basedOn w:val="1"/>
    <w:autoRedefine/>
    <w:qFormat/>
    <w:uiPriority w:val="0"/>
    <w:pPr>
      <w:pBdr>
        <w:top w:val="single" w:color="000000" w:sz="4" w:space="0"/>
        <w:left w:val="single" w:color="000000" w:sz="4" w:space="0"/>
        <w:bottom w:val="single" w:color="000000" w:sz="4" w:space="0"/>
      </w:pBdr>
      <w:adjustRightInd/>
      <w:snapToGrid/>
      <w:spacing w:before="100" w:beforeAutospacing="1" w:after="100" w:afterAutospacing="1"/>
      <w:jc w:val="center"/>
    </w:pPr>
    <w:rPr>
      <w:rFonts w:ascii="Times New Roman" w:hAnsi="Times New Roman" w:eastAsia="宋体" w:cs="Times New Roman"/>
      <w:color w:val="000000"/>
      <w:sz w:val="24"/>
      <w:szCs w:val="24"/>
    </w:rPr>
  </w:style>
  <w:style w:type="paragraph" w:customStyle="1" w:styleId="75">
    <w:name w:val="et24"/>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textAlignment w:val="bottom"/>
    </w:pPr>
    <w:rPr>
      <w:rFonts w:ascii="宋体" w:hAnsi="宋体" w:eastAsia="宋体" w:cs="宋体"/>
      <w:color w:val="000000"/>
      <w:sz w:val="24"/>
      <w:szCs w:val="24"/>
    </w:rPr>
  </w:style>
  <w:style w:type="paragraph" w:customStyle="1" w:styleId="76">
    <w:name w:val="et25"/>
    <w:basedOn w:val="1"/>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textAlignment w:val="bottom"/>
    </w:pPr>
    <w:rPr>
      <w:rFonts w:ascii="宋体" w:hAnsi="宋体" w:eastAsia="宋体" w:cs="宋体"/>
      <w:sz w:val="24"/>
      <w:szCs w:val="24"/>
    </w:rPr>
  </w:style>
  <w:style w:type="paragraph" w:customStyle="1" w:styleId="77">
    <w:name w:val="et26"/>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78">
    <w:name w:val="et27"/>
    <w:basedOn w:val="1"/>
    <w:autoRedefine/>
    <w:qFormat/>
    <w:uiPriority w:val="0"/>
    <w:pPr>
      <w:pBdr>
        <w:top w:val="single" w:color="000000" w:sz="4" w:space="0"/>
        <w:left w:val="single" w:color="000000" w:sz="4" w:space="0"/>
        <w:bottom w:val="single" w:color="000000" w:sz="4" w:space="0"/>
      </w:pBdr>
      <w:adjustRightInd/>
      <w:snapToGrid/>
      <w:spacing w:before="100" w:beforeAutospacing="1" w:after="100" w:afterAutospacing="1"/>
      <w:jc w:val="center"/>
    </w:pPr>
    <w:rPr>
      <w:rFonts w:ascii="Times New Roman" w:hAnsi="Times New Roman" w:eastAsia="宋体" w:cs="Times New Roman"/>
      <w:color w:val="000000"/>
      <w:sz w:val="24"/>
      <w:szCs w:val="24"/>
    </w:rPr>
  </w:style>
  <w:style w:type="paragraph" w:customStyle="1" w:styleId="79">
    <w:name w:val="et28"/>
    <w:basedOn w:val="1"/>
    <w:autoRedefine/>
    <w:qFormat/>
    <w:uiPriority w:val="0"/>
    <w:pPr>
      <w:pBdr>
        <w:top w:val="single" w:color="000000" w:sz="4" w:space="0"/>
        <w:left w:val="single" w:color="000000" w:sz="4" w:space="0"/>
        <w:bottom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80">
    <w:name w:val="et29"/>
    <w:basedOn w:val="1"/>
    <w:autoRedefine/>
    <w:qFormat/>
    <w:uiPriority w:val="0"/>
    <w:pPr>
      <w:pBdr>
        <w:top w:val="single" w:color="000000" w:sz="4" w:space="0"/>
        <w:left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81">
    <w:name w:val="et30"/>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82">
    <w:name w:val="et31"/>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83">
    <w:name w:val="et32"/>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84">
    <w:name w:val="et33"/>
    <w:basedOn w:val="1"/>
    <w:autoRedefine/>
    <w:qFormat/>
    <w:uiPriority w:val="0"/>
    <w:pPr>
      <w:pBdr>
        <w:top w:val="single" w:color="000000" w:sz="4" w:space="0"/>
        <w:left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85">
    <w:name w:val="et34"/>
    <w:basedOn w:val="1"/>
    <w:qFormat/>
    <w:uiPriority w:val="0"/>
    <w:pPr>
      <w:pBdr>
        <w:top w:val="single" w:color="000000" w:sz="4" w:space="0"/>
        <w:left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86">
    <w:name w:val="et35"/>
    <w:basedOn w:val="1"/>
    <w:autoRedefine/>
    <w:qFormat/>
    <w:uiPriority w:val="0"/>
    <w:pPr>
      <w:pBdr>
        <w:top w:val="single" w:color="000000" w:sz="4" w:space="0"/>
        <w:left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87">
    <w:name w:val="et36"/>
    <w:basedOn w:val="1"/>
    <w:autoRedefine/>
    <w:qFormat/>
    <w:uiPriority w:val="0"/>
    <w:pPr>
      <w:pBdr>
        <w:top w:val="single" w:color="000000" w:sz="4" w:space="0"/>
        <w:left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88">
    <w:name w:val="et37"/>
    <w:basedOn w:val="1"/>
    <w:autoRedefine/>
    <w:qFormat/>
    <w:uiPriority w:val="0"/>
    <w:pPr>
      <w:pBdr>
        <w:top w:val="single" w:color="000000" w:sz="4" w:space="0"/>
        <w:left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89">
    <w:name w:val="et38"/>
    <w:basedOn w:val="1"/>
    <w:autoRedefine/>
    <w:qFormat/>
    <w:uiPriority w:val="0"/>
    <w:pPr>
      <w:pBdr>
        <w:top w:val="single" w:color="000000" w:sz="4" w:space="0"/>
        <w:bottom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90">
    <w:name w:val="et39"/>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91">
    <w:name w:val="et40"/>
    <w:basedOn w:val="1"/>
    <w:autoRedefine/>
    <w:qFormat/>
    <w:uiPriority w:val="0"/>
    <w:pPr>
      <w:pBdr>
        <w:top w:val="single" w:color="000000" w:sz="4" w:space="0"/>
        <w:left w:val="single" w:color="000000" w:sz="4" w:space="0"/>
        <w:bottom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92">
    <w:name w:val="et41"/>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93">
    <w:name w:val="et42"/>
    <w:basedOn w:val="1"/>
    <w:autoRedefine/>
    <w:qFormat/>
    <w:uiPriority w:val="0"/>
    <w:pPr>
      <w:pBdr>
        <w:top w:val="single" w:color="000000" w:sz="4" w:space="0"/>
        <w:left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94">
    <w:name w:val="et43"/>
    <w:basedOn w:val="1"/>
    <w:autoRedefine/>
    <w:qFormat/>
    <w:uiPriority w:val="0"/>
    <w:pPr>
      <w:pBdr>
        <w:top w:val="single" w:color="000000" w:sz="4" w:space="0"/>
        <w:lef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95">
    <w:name w:val="et44"/>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宋体" w:hAnsi="宋体" w:eastAsia="宋体" w:cs="宋体"/>
      <w:color w:val="000000"/>
      <w:sz w:val="24"/>
      <w:szCs w:val="24"/>
    </w:rPr>
  </w:style>
  <w:style w:type="paragraph" w:customStyle="1" w:styleId="96">
    <w:name w:val="et45"/>
    <w:basedOn w:val="1"/>
    <w:autoRedefine/>
    <w:qFormat/>
    <w:uiPriority w:val="0"/>
    <w:pPr>
      <w:pBdr>
        <w:top w:val="single" w:color="000000" w:sz="4" w:space="0"/>
        <w:left w:val="single" w:color="000000" w:sz="4" w:space="0"/>
        <w:bottom w:val="single" w:color="000000" w:sz="4" w:space="0"/>
        <w:right w:val="single" w:color="000000" w:sz="4" w:space="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97">
    <w:name w:val="et46"/>
    <w:basedOn w:val="1"/>
    <w:autoRedefine/>
    <w:qFormat/>
    <w:uiPriority w:val="0"/>
    <w:pPr>
      <w:pBdr>
        <w:top w:val="single" w:color="000000" w:sz="4" w:space="0"/>
        <w:left w:val="single" w:color="000000" w:sz="4" w:space="0"/>
        <w:bottom w:val="single" w:color="000000" w:sz="4" w:space="0"/>
      </w:pBdr>
      <w:adjustRightInd/>
      <w:snapToGrid/>
      <w:spacing w:before="100" w:beforeAutospacing="1" w:after="100" w:afterAutospacing="1"/>
      <w:jc w:val="center"/>
    </w:pPr>
    <w:rPr>
      <w:rFonts w:ascii="微软雅黑" w:hAnsi="微软雅黑" w:cs="宋体"/>
      <w:color w:val="000000"/>
      <w:sz w:val="20"/>
      <w:szCs w:val="20"/>
    </w:rPr>
  </w:style>
  <w:style w:type="character" w:customStyle="1" w:styleId="98">
    <w:name w:val="font151"/>
    <w:basedOn w:val="16"/>
    <w:autoRedefine/>
    <w:qFormat/>
    <w:uiPriority w:val="0"/>
    <w:rPr>
      <w:rFonts w:hint="eastAsia" w:ascii="宋体" w:hAnsi="宋体" w:eastAsia="宋体"/>
      <w:color w:val="000000"/>
      <w:sz w:val="24"/>
      <w:szCs w:val="24"/>
      <w:u w:val="none"/>
    </w:rPr>
  </w:style>
  <w:style w:type="character" w:customStyle="1" w:styleId="99">
    <w:name w:val="font201"/>
    <w:basedOn w:val="16"/>
    <w:autoRedefine/>
    <w:qFormat/>
    <w:uiPriority w:val="0"/>
    <w:rPr>
      <w:rFonts w:hint="eastAsia" w:ascii="宋体" w:hAnsi="宋体" w:eastAsia="宋体"/>
      <w:color w:val="000000"/>
      <w:sz w:val="20"/>
      <w:szCs w:val="20"/>
      <w:u w:val="none"/>
    </w:rPr>
  </w:style>
  <w:style w:type="character" w:customStyle="1" w:styleId="100">
    <w:name w:val="font81"/>
    <w:basedOn w:val="16"/>
    <w:autoRedefine/>
    <w:qFormat/>
    <w:uiPriority w:val="0"/>
    <w:rPr>
      <w:rFonts w:hint="default" w:ascii="Times New Roman" w:hAnsi="Times New Roman" w:cs="Times New Roman"/>
      <w:color w:val="003366"/>
      <w:sz w:val="20"/>
      <w:szCs w:val="20"/>
      <w:u w:val="none"/>
    </w:rPr>
  </w:style>
  <w:style w:type="character" w:customStyle="1" w:styleId="101">
    <w:name w:val="font21"/>
    <w:basedOn w:val="16"/>
    <w:autoRedefine/>
    <w:qFormat/>
    <w:uiPriority w:val="0"/>
    <w:rPr>
      <w:rFonts w:hint="default" w:ascii="Times New Roman" w:hAnsi="Times New Roman" w:cs="Times New Roman"/>
      <w:color w:val="000000"/>
      <w:sz w:val="22"/>
      <w:szCs w:val="22"/>
      <w:u w:val="none"/>
    </w:rPr>
  </w:style>
  <w:style w:type="character" w:customStyle="1" w:styleId="102">
    <w:name w:val="font181"/>
    <w:basedOn w:val="16"/>
    <w:autoRedefine/>
    <w:qFormat/>
    <w:uiPriority w:val="0"/>
    <w:rPr>
      <w:rFonts w:hint="default" w:ascii="Times New Roman" w:hAnsi="Times New Roman" w:cs="Times New Roman"/>
      <w:color w:val="002D47"/>
      <w:sz w:val="22"/>
      <w:szCs w:val="22"/>
      <w:u w:val="none"/>
    </w:rPr>
  </w:style>
  <w:style w:type="character" w:customStyle="1" w:styleId="103">
    <w:name w:val="font141"/>
    <w:basedOn w:val="16"/>
    <w:autoRedefine/>
    <w:qFormat/>
    <w:uiPriority w:val="0"/>
    <w:rPr>
      <w:rFonts w:hint="default" w:ascii="Times New Roman" w:hAnsi="Times New Roman" w:cs="Times New Roman"/>
      <w:color w:val="003366"/>
      <w:sz w:val="22"/>
      <w:szCs w:val="22"/>
      <w:u w:val="none"/>
    </w:rPr>
  </w:style>
  <w:style w:type="character" w:customStyle="1" w:styleId="104">
    <w:name w:val="font111"/>
    <w:basedOn w:val="16"/>
    <w:autoRedefine/>
    <w:qFormat/>
    <w:uiPriority w:val="0"/>
    <w:rPr>
      <w:rFonts w:hint="default" w:ascii="Times New Roman" w:hAnsi="Times New Roman" w:cs="Times New Roman"/>
      <w:color w:val="002D47"/>
      <w:sz w:val="20"/>
      <w:szCs w:val="20"/>
      <w:u w:val="none"/>
    </w:rPr>
  </w:style>
  <w:style w:type="character" w:customStyle="1" w:styleId="105">
    <w:name w:val="日期 字符"/>
    <w:basedOn w:val="16"/>
    <w:link w:val="8"/>
    <w:autoRedefine/>
    <w:semiHidden/>
    <w:qFormat/>
    <w:uiPriority w:val="0"/>
    <w:rPr>
      <w:rFonts w:ascii="Tahoma" w:hAnsi="Tahoma" w:eastAsia="微软雅黑" w:cstheme="minorBidi"/>
      <w:sz w:val="22"/>
      <w:szCs w:val="22"/>
    </w:rPr>
  </w:style>
  <w:style w:type="character" w:customStyle="1" w:styleId="106">
    <w:name w:val="标题 1 字符"/>
    <w:basedOn w:val="16"/>
    <w:link w:val="2"/>
    <w:autoRedefine/>
    <w:qFormat/>
    <w:uiPriority w:val="1"/>
    <w:rPr>
      <w:rFonts w:ascii="Tahoma" w:hAnsi="Tahoma" w:eastAsia="微软雅黑" w:cstheme="minorBidi"/>
      <w:b/>
      <w:bCs/>
      <w:kern w:val="44"/>
      <w:sz w:val="44"/>
      <w:szCs w:val="44"/>
    </w:rPr>
  </w:style>
  <w:style w:type="character" w:customStyle="1" w:styleId="107">
    <w:name w:val="正文首行缩进 字符"/>
    <w:basedOn w:val="20"/>
    <w:link w:val="13"/>
    <w:autoRedefine/>
    <w:semiHidden/>
    <w:qFormat/>
    <w:uiPriority w:val="0"/>
    <w:rPr>
      <w:rFonts w:ascii="Tahoma" w:hAnsi="Tahoma" w:eastAsia="微软雅黑" w:cstheme="minorBidi"/>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6600</Words>
  <Characters>6949</Characters>
  <Lines>63</Lines>
  <Paragraphs>17</Paragraphs>
  <TotalTime>0</TotalTime>
  <ScaleCrop>false</ScaleCrop>
  <LinksUpToDate>false</LinksUpToDate>
  <CharactersWithSpaces>7479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2020-06-15T06:13:00Z</dcterms:created>
  <dc:creator>Administrator</dc:creator>
  <cp:lastModifiedBy>86130</cp:lastModifiedBy>
  <dcterms:modified xsi:type="dcterms:W3CDTF">2024-07-07T07:48:37Z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EAC6C1C5956C4AD8AFCD513CEDC90197</vt:lpwstr>
  </property>
</Properties>
</file>