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0641D">
      <w:pPr>
        <w:pageBreakBefore w:val="0"/>
        <w:kinsoku/>
        <w:wordWrap/>
        <w:overflowPunct/>
        <w:topLinePunct w:val="0"/>
        <w:bidi w:val="0"/>
        <w:spacing w:line="440" w:lineRule="exact"/>
        <w:rPr>
          <w:rFonts w:eastAsia="黑体"/>
          <w:color w:val="auto"/>
          <w:sz w:val="32"/>
        </w:rPr>
      </w:pPr>
      <w:r>
        <w:rPr>
          <w:rFonts w:hint="eastAsia" w:eastAsia="黑体"/>
          <w:color w:val="auto"/>
          <w:sz w:val="32"/>
        </w:rPr>
        <w:t>中粮</w:t>
      </w:r>
      <w:r>
        <w:rPr>
          <w:rFonts w:eastAsia="黑体"/>
          <w:color w:val="auto"/>
          <w:sz w:val="32"/>
        </w:rPr>
        <w:t>北海糖业</w:t>
      </w:r>
      <w:r>
        <w:rPr>
          <w:rFonts w:hint="eastAsia" w:eastAsia="黑体"/>
          <w:color w:val="auto"/>
          <w:sz w:val="32"/>
        </w:rPr>
        <w:t>有限公司</w:t>
      </w:r>
      <w:r>
        <w:rPr>
          <w:rFonts w:eastAsia="黑体"/>
          <w:color w:val="auto"/>
          <w:sz w:val="32"/>
        </w:rPr>
        <w:t xml:space="preserve">                           </w:t>
      </w:r>
      <w:r>
        <w:rPr>
          <w:color w:val="auto"/>
          <w:sz w:val="44"/>
          <w:szCs w:val="44"/>
        </w:rPr>
        <w:drawing>
          <wp:inline distT="0" distB="0" distL="0" distR="0">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952500" cy="466725"/>
                    </a:xfrm>
                    <a:prstGeom prst="rect">
                      <a:avLst/>
                    </a:prstGeom>
                    <a:noFill/>
                    <a:ln w="9525">
                      <a:noFill/>
                      <a:miter lim="800000"/>
                      <a:headEnd/>
                      <a:tailEnd/>
                    </a:ln>
                  </pic:spPr>
                </pic:pic>
              </a:graphicData>
            </a:graphic>
          </wp:inline>
        </w:drawing>
      </w:r>
    </w:p>
    <w:tbl>
      <w:tblPr>
        <w:tblStyle w:val="11"/>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33AC0B55">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PrEx>
        <w:trPr>
          <w:trHeight w:val="389" w:hRule="atLeast"/>
        </w:trPr>
        <w:tc>
          <w:tcPr>
            <w:tcW w:w="5063" w:type="dxa"/>
            <w:tcBorders>
              <w:top w:val="single" w:color="auto" w:sz="4" w:space="0"/>
              <w:left w:val="single" w:color="auto" w:sz="4" w:space="0"/>
              <w:bottom w:val="single" w:color="auto" w:sz="4" w:space="0"/>
              <w:right w:val="single" w:color="auto" w:sz="4" w:space="0"/>
            </w:tcBorders>
            <w:vAlign w:val="center"/>
          </w:tcPr>
          <w:p w14:paraId="323A7505">
            <w:pPr>
              <w:pageBreakBefore w:val="0"/>
              <w:kinsoku/>
              <w:wordWrap/>
              <w:overflowPunct/>
              <w:topLinePunct w:val="0"/>
              <w:bidi w:val="0"/>
              <w:spacing w:line="440" w:lineRule="exact"/>
              <w:ind w:right="-376" w:rightChars="-179"/>
              <w:rPr>
                <w:rFonts w:eastAsia="黑体"/>
                <w:color w:val="auto"/>
                <w:sz w:val="24"/>
              </w:rPr>
            </w:pPr>
            <w:r>
              <w:rPr>
                <w:rFonts w:eastAsia="黑体"/>
                <w:color w:val="auto"/>
                <w:sz w:val="24"/>
              </w:rPr>
              <w:t>致To:</w:t>
            </w:r>
          </w:p>
        </w:tc>
        <w:tc>
          <w:tcPr>
            <w:tcW w:w="4680" w:type="dxa"/>
            <w:tcBorders>
              <w:top w:val="single" w:color="auto" w:sz="4" w:space="0"/>
              <w:left w:val="single" w:color="auto" w:sz="4" w:space="0"/>
              <w:bottom w:val="single" w:color="auto" w:sz="4" w:space="0"/>
              <w:right w:val="single" w:color="auto" w:sz="4" w:space="0"/>
            </w:tcBorders>
            <w:vAlign w:val="center"/>
          </w:tcPr>
          <w:p w14:paraId="23250BE0">
            <w:pPr>
              <w:pageBreakBefore w:val="0"/>
              <w:kinsoku/>
              <w:wordWrap/>
              <w:overflowPunct/>
              <w:topLinePunct w:val="0"/>
              <w:bidi w:val="0"/>
              <w:spacing w:line="440" w:lineRule="exact"/>
              <w:rPr>
                <w:rFonts w:eastAsia="黑体"/>
                <w:color w:val="auto"/>
                <w:sz w:val="24"/>
              </w:rPr>
            </w:pPr>
            <w:r>
              <w:rPr>
                <w:rFonts w:eastAsia="黑体"/>
                <w:color w:val="auto"/>
                <w:sz w:val="24"/>
              </w:rPr>
              <w:t xml:space="preserve">发件人From: </w:t>
            </w:r>
            <w:r>
              <w:rPr>
                <w:rFonts w:hint="eastAsia" w:eastAsia="黑体"/>
                <w:color w:val="auto"/>
                <w:sz w:val="24"/>
                <w:lang w:eastAsia="zh-CN"/>
              </w:rPr>
              <w:t>梁达才</w:t>
            </w:r>
            <w:r>
              <w:rPr>
                <w:rFonts w:eastAsia="黑体"/>
                <w:color w:val="auto"/>
                <w:sz w:val="24"/>
              </w:rPr>
              <w:t xml:space="preserve"> </w:t>
            </w:r>
          </w:p>
        </w:tc>
      </w:tr>
      <w:tr w14:paraId="28AEAC23">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PrEx>
        <w:trPr>
          <w:trHeight w:val="409" w:hRule="atLeast"/>
        </w:trPr>
        <w:tc>
          <w:tcPr>
            <w:tcW w:w="5063" w:type="dxa"/>
            <w:tcBorders>
              <w:top w:val="single" w:color="auto" w:sz="4" w:space="0"/>
              <w:left w:val="single" w:color="auto" w:sz="4" w:space="0"/>
              <w:bottom w:val="single" w:color="auto" w:sz="4" w:space="0"/>
              <w:right w:val="single" w:color="auto" w:sz="4" w:space="0"/>
            </w:tcBorders>
            <w:vAlign w:val="center"/>
          </w:tcPr>
          <w:p w14:paraId="6D1BC91F">
            <w:pPr>
              <w:pageBreakBefore w:val="0"/>
              <w:kinsoku/>
              <w:wordWrap/>
              <w:overflowPunct/>
              <w:topLinePunct w:val="0"/>
              <w:bidi w:val="0"/>
              <w:spacing w:line="440" w:lineRule="exact"/>
              <w:rPr>
                <w:rFonts w:eastAsia="黑体"/>
                <w:color w:val="auto"/>
                <w:sz w:val="24"/>
              </w:rPr>
            </w:pPr>
            <w:r>
              <w:rPr>
                <w:rFonts w:eastAsia="黑体"/>
                <w:color w:val="auto"/>
                <w:sz w:val="24"/>
              </w:rPr>
              <w:t xml:space="preserve">传真Fax: </w:t>
            </w:r>
          </w:p>
        </w:tc>
        <w:tc>
          <w:tcPr>
            <w:tcW w:w="4680" w:type="dxa"/>
            <w:tcBorders>
              <w:top w:val="single" w:color="auto" w:sz="4" w:space="0"/>
              <w:left w:val="single" w:color="auto" w:sz="4" w:space="0"/>
              <w:bottom w:val="single" w:color="auto" w:sz="4" w:space="0"/>
              <w:right w:val="single" w:color="auto" w:sz="4" w:space="0"/>
            </w:tcBorders>
            <w:vAlign w:val="center"/>
          </w:tcPr>
          <w:p w14:paraId="7869C675">
            <w:pPr>
              <w:pageBreakBefore w:val="0"/>
              <w:kinsoku/>
              <w:wordWrap/>
              <w:overflowPunct/>
              <w:topLinePunct w:val="0"/>
              <w:bidi w:val="0"/>
              <w:spacing w:line="440" w:lineRule="exact"/>
              <w:rPr>
                <w:rFonts w:hint="default" w:eastAsia="黑体"/>
                <w:color w:val="auto"/>
                <w:sz w:val="24"/>
                <w:lang w:val="en-US" w:eastAsia="zh-CN"/>
              </w:rPr>
            </w:pPr>
            <w:r>
              <w:rPr>
                <w:rFonts w:eastAsia="黑体"/>
                <w:color w:val="auto"/>
                <w:sz w:val="24"/>
              </w:rPr>
              <w:t xml:space="preserve">电话Tel: </w:t>
            </w:r>
            <w:r>
              <w:rPr>
                <w:rFonts w:hint="eastAsia" w:eastAsia="黑体"/>
                <w:color w:val="auto"/>
                <w:sz w:val="24"/>
                <w:lang w:val="en-US" w:eastAsia="zh-CN"/>
              </w:rPr>
              <w:t>13877962835</w:t>
            </w:r>
          </w:p>
        </w:tc>
      </w:tr>
      <w:tr w14:paraId="656EAE1C">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PrEx>
        <w:trPr>
          <w:trHeight w:val="389" w:hRule="atLeast"/>
        </w:trPr>
        <w:tc>
          <w:tcPr>
            <w:tcW w:w="5063" w:type="dxa"/>
            <w:tcBorders>
              <w:top w:val="single" w:color="auto" w:sz="4" w:space="0"/>
              <w:left w:val="single" w:color="auto" w:sz="4" w:space="0"/>
              <w:bottom w:val="single" w:color="auto" w:sz="4" w:space="0"/>
              <w:right w:val="single" w:color="auto" w:sz="4" w:space="0"/>
            </w:tcBorders>
            <w:vAlign w:val="center"/>
          </w:tcPr>
          <w:p w14:paraId="282D4772">
            <w:pPr>
              <w:pageBreakBefore w:val="0"/>
              <w:kinsoku/>
              <w:wordWrap/>
              <w:overflowPunct/>
              <w:topLinePunct w:val="0"/>
              <w:bidi w:val="0"/>
              <w:spacing w:line="440" w:lineRule="exact"/>
              <w:rPr>
                <w:rFonts w:eastAsia="黑体"/>
                <w:color w:val="auto"/>
                <w:sz w:val="24"/>
              </w:rPr>
            </w:pPr>
            <w:r>
              <w:rPr>
                <w:rFonts w:eastAsia="黑体"/>
                <w:color w:val="auto"/>
                <w:sz w:val="24"/>
              </w:rPr>
              <w:t xml:space="preserve">呈Attn: </w:t>
            </w:r>
          </w:p>
        </w:tc>
        <w:tc>
          <w:tcPr>
            <w:tcW w:w="4680" w:type="dxa"/>
            <w:tcBorders>
              <w:top w:val="single" w:color="auto" w:sz="4" w:space="0"/>
              <w:left w:val="single" w:color="auto" w:sz="4" w:space="0"/>
              <w:bottom w:val="single" w:color="auto" w:sz="4" w:space="0"/>
              <w:right w:val="single" w:color="auto" w:sz="4" w:space="0"/>
            </w:tcBorders>
            <w:vAlign w:val="center"/>
          </w:tcPr>
          <w:p w14:paraId="43B9F436">
            <w:pPr>
              <w:pageBreakBefore w:val="0"/>
              <w:kinsoku/>
              <w:wordWrap/>
              <w:overflowPunct/>
              <w:topLinePunct w:val="0"/>
              <w:bidi w:val="0"/>
              <w:spacing w:line="440" w:lineRule="exact"/>
              <w:rPr>
                <w:rFonts w:eastAsia="黑体"/>
                <w:color w:val="auto"/>
                <w:sz w:val="24"/>
              </w:rPr>
            </w:pPr>
            <w:r>
              <w:rPr>
                <w:rFonts w:eastAsia="黑体"/>
                <w:color w:val="auto"/>
                <w:sz w:val="24"/>
              </w:rPr>
              <w:t xml:space="preserve">传真Fax: </w:t>
            </w:r>
          </w:p>
        </w:tc>
      </w:tr>
      <w:tr w14:paraId="118663FD">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PrEx>
        <w:trPr>
          <w:trHeight w:val="389" w:hRule="atLeast"/>
        </w:trPr>
        <w:tc>
          <w:tcPr>
            <w:tcW w:w="5063" w:type="dxa"/>
            <w:tcBorders>
              <w:top w:val="single" w:color="auto" w:sz="4" w:space="0"/>
              <w:left w:val="single" w:color="auto" w:sz="4" w:space="0"/>
              <w:bottom w:val="single" w:color="auto" w:sz="4" w:space="0"/>
              <w:right w:val="single" w:color="auto" w:sz="4" w:space="0"/>
            </w:tcBorders>
            <w:vAlign w:val="center"/>
          </w:tcPr>
          <w:p w14:paraId="316E7589">
            <w:pPr>
              <w:pageBreakBefore w:val="0"/>
              <w:kinsoku/>
              <w:wordWrap/>
              <w:overflowPunct/>
              <w:topLinePunct w:val="0"/>
              <w:bidi w:val="0"/>
              <w:spacing w:line="440" w:lineRule="exact"/>
              <w:rPr>
                <w:rFonts w:eastAsia="黑体"/>
                <w:color w:val="auto"/>
                <w:sz w:val="24"/>
              </w:rPr>
            </w:pPr>
            <w:r>
              <w:rPr>
                <w:rFonts w:eastAsia="黑体"/>
                <w:color w:val="auto"/>
                <w:sz w:val="24"/>
              </w:rPr>
              <w:t>主题Titel: 询价文件</w:t>
            </w:r>
          </w:p>
        </w:tc>
        <w:tc>
          <w:tcPr>
            <w:tcW w:w="4680" w:type="dxa"/>
            <w:tcBorders>
              <w:top w:val="single" w:color="auto" w:sz="4" w:space="0"/>
              <w:left w:val="single" w:color="auto" w:sz="4" w:space="0"/>
              <w:bottom w:val="single" w:color="auto" w:sz="4" w:space="0"/>
              <w:right w:val="single" w:color="auto" w:sz="4" w:space="0"/>
            </w:tcBorders>
            <w:vAlign w:val="center"/>
          </w:tcPr>
          <w:p w14:paraId="334D8646">
            <w:pPr>
              <w:pageBreakBefore w:val="0"/>
              <w:kinsoku/>
              <w:wordWrap/>
              <w:overflowPunct/>
              <w:topLinePunct w:val="0"/>
              <w:bidi w:val="0"/>
              <w:spacing w:line="440" w:lineRule="exact"/>
              <w:rPr>
                <w:rFonts w:eastAsia="黑体"/>
                <w:color w:val="auto"/>
                <w:sz w:val="24"/>
              </w:rPr>
            </w:pPr>
            <w:r>
              <w:rPr>
                <w:rFonts w:eastAsia="黑体"/>
                <w:color w:val="auto"/>
                <w:sz w:val="24"/>
              </w:rPr>
              <w:t xml:space="preserve">页数Page: </w:t>
            </w:r>
          </w:p>
        </w:tc>
      </w:tr>
      <w:tr w14:paraId="12E3F269">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PrEx>
        <w:trPr>
          <w:trHeight w:val="409" w:hRule="atLeast"/>
        </w:trPr>
        <w:tc>
          <w:tcPr>
            <w:tcW w:w="5063" w:type="dxa"/>
            <w:tcBorders>
              <w:top w:val="single" w:color="auto" w:sz="4" w:space="0"/>
              <w:left w:val="single" w:color="auto" w:sz="4" w:space="0"/>
              <w:bottom w:val="single" w:color="auto" w:sz="4" w:space="0"/>
              <w:right w:val="single" w:color="auto" w:sz="4" w:space="0"/>
            </w:tcBorders>
            <w:vAlign w:val="center"/>
          </w:tcPr>
          <w:p w14:paraId="209B9634">
            <w:pPr>
              <w:pageBreakBefore w:val="0"/>
              <w:kinsoku/>
              <w:wordWrap/>
              <w:overflowPunct/>
              <w:topLinePunct w:val="0"/>
              <w:bidi w:val="0"/>
              <w:spacing w:line="440" w:lineRule="exact"/>
              <w:rPr>
                <w:rFonts w:eastAsia="黑体"/>
                <w:color w:val="auto"/>
                <w:sz w:val="24"/>
              </w:rPr>
            </w:pPr>
            <w:r>
              <w:rPr>
                <w:rFonts w:eastAsia="黑体"/>
                <w:color w:val="auto"/>
                <w:sz w:val="24"/>
              </w:rPr>
              <w:t>编号Number:</w:t>
            </w:r>
          </w:p>
        </w:tc>
        <w:tc>
          <w:tcPr>
            <w:tcW w:w="4680" w:type="dxa"/>
            <w:tcBorders>
              <w:top w:val="single" w:color="auto" w:sz="4" w:space="0"/>
              <w:left w:val="single" w:color="auto" w:sz="4" w:space="0"/>
              <w:bottom w:val="single" w:color="auto" w:sz="4" w:space="0"/>
              <w:right w:val="single" w:color="auto" w:sz="4" w:space="0"/>
            </w:tcBorders>
            <w:vAlign w:val="center"/>
          </w:tcPr>
          <w:p w14:paraId="3049ACA1">
            <w:pPr>
              <w:pageBreakBefore w:val="0"/>
              <w:kinsoku/>
              <w:wordWrap/>
              <w:overflowPunct/>
              <w:topLinePunct w:val="0"/>
              <w:bidi w:val="0"/>
              <w:spacing w:line="440" w:lineRule="exact"/>
              <w:rPr>
                <w:rFonts w:eastAsia="黑体"/>
                <w:color w:val="auto"/>
                <w:sz w:val="24"/>
              </w:rPr>
            </w:pPr>
            <w:r>
              <w:rPr>
                <w:rFonts w:eastAsia="黑体"/>
                <w:color w:val="auto"/>
                <w:sz w:val="24"/>
              </w:rPr>
              <w:t>日期Date: 202</w:t>
            </w:r>
            <w:r>
              <w:rPr>
                <w:rFonts w:hint="eastAsia" w:eastAsia="黑体"/>
                <w:color w:val="auto"/>
                <w:sz w:val="24"/>
                <w:lang w:val="en-US" w:eastAsia="zh-CN"/>
              </w:rPr>
              <w:t>4</w:t>
            </w:r>
            <w:r>
              <w:rPr>
                <w:rFonts w:eastAsia="黑体"/>
                <w:color w:val="auto"/>
                <w:sz w:val="24"/>
              </w:rPr>
              <w:t>年</w:t>
            </w:r>
            <w:r>
              <w:rPr>
                <w:rFonts w:hint="eastAsia" w:eastAsia="黑体"/>
                <w:color w:val="auto"/>
                <w:sz w:val="24"/>
                <w:lang w:val="en-US" w:eastAsia="zh-CN"/>
              </w:rPr>
              <w:t>7</w:t>
            </w:r>
            <w:r>
              <w:rPr>
                <w:rFonts w:eastAsia="黑体"/>
                <w:color w:val="auto"/>
                <w:sz w:val="24"/>
              </w:rPr>
              <w:t>月</w:t>
            </w:r>
            <w:r>
              <w:rPr>
                <w:rFonts w:hint="eastAsia" w:eastAsia="黑体"/>
                <w:color w:val="auto"/>
                <w:sz w:val="24"/>
                <w:lang w:val="en-US" w:eastAsia="zh-CN"/>
              </w:rPr>
              <w:t>20</w:t>
            </w:r>
            <w:r>
              <w:rPr>
                <w:rFonts w:eastAsia="黑体"/>
                <w:color w:val="auto"/>
                <w:sz w:val="24"/>
              </w:rPr>
              <w:t>日</w:t>
            </w:r>
          </w:p>
        </w:tc>
      </w:tr>
      <w:tr w14:paraId="7367962D">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PrEx>
        <w:trPr>
          <w:trHeight w:val="409" w:hRule="atLeast"/>
        </w:trPr>
        <w:tc>
          <w:tcPr>
            <w:tcW w:w="5063" w:type="dxa"/>
            <w:tcBorders>
              <w:top w:val="single" w:color="auto" w:sz="4" w:space="0"/>
              <w:left w:val="single" w:color="auto" w:sz="4" w:space="0"/>
              <w:bottom w:val="single" w:color="auto" w:sz="4" w:space="0"/>
              <w:right w:val="single" w:color="auto" w:sz="4" w:space="0"/>
            </w:tcBorders>
            <w:vAlign w:val="center"/>
          </w:tcPr>
          <w:p w14:paraId="2421E6AD">
            <w:pPr>
              <w:pageBreakBefore w:val="0"/>
              <w:kinsoku/>
              <w:wordWrap/>
              <w:overflowPunct/>
              <w:topLinePunct w:val="0"/>
              <w:bidi w:val="0"/>
              <w:spacing w:line="440" w:lineRule="exact"/>
              <w:rPr>
                <w:rFonts w:eastAsia="黑体"/>
                <w:color w:val="auto"/>
                <w:sz w:val="24"/>
              </w:rPr>
            </w:pPr>
            <w:r>
              <w:rPr>
                <w:rFonts w:eastAsia="黑体"/>
                <w:color w:val="auto"/>
                <w:sz w:val="24"/>
              </w:rPr>
              <w:t>内容Special Instruction(ifany):</w:t>
            </w:r>
          </w:p>
        </w:tc>
        <w:tc>
          <w:tcPr>
            <w:tcW w:w="4680" w:type="dxa"/>
            <w:tcBorders>
              <w:top w:val="single" w:color="auto" w:sz="4" w:space="0"/>
              <w:left w:val="single" w:color="auto" w:sz="4" w:space="0"/>
              <w:bottom w:val="single" w:color="auto" w:sz="4" w:space="0"/>
              <w:right w:val="single" w:color="auto" w:sz="4" w:space="0"/>
            </w:tcBorders>
            <w:vAlign w:val="center"/>
          </w:tcPr>
          <w:p w14:paraId="6F367083">
            <w:pPr>
              <w:pageBreakBefore w:val="0"/>
              <w:kinsoku/>
              <w:wordWrap/>
              <w:overflowPunct/>
              <w:topLinePunct w:val="0"/>
              <w:bidi w:val="0"/>
              <w:spacing w:line="440" w:lineRule="exact"/>
              <w:rPr>
                <w:rFonts w:eastAsia="黑体"/>
                <w:color w:val="auto"/>
                <w:sz w:val="24"/>
              </w:rPr>
            </w:pPr>
          </w:p>
        </w:tc>
      </w:tr>
    </w:tbl>
    <w:p w14:paraId="72908B7F">
      <w:pPr>
        <w:pageBreakBefore w:val="0"/>
        <w:kinsoku/>
        <w:wordWrap/>
        <w:overflowPunct/>
        <w:topLinePunct w:val="0"/>
        <w:bidi w:val="0"/>
        <w:spacing w:line="440" w:lineRule="exact"/>
        <w:ind w:firstLine="640" w:firstLineChars="200"/>
        <w:rPr>
          <w:rFonts w:eastAsia="仿宋"/>
          <w:color w:val="auto"/>
          <w:sz w:val="32"/>
          <w:szCs w:val="32"/>
        </w:rPr>
      </w:pPr>
    </w:p>
    <w:p w14:paraId="77D3E26C">
      <w:pPr>
        <w:pageBreakBefore w:val="0"/>
        <w:kinsoku/>
        <w:wordWrap/>
        <w:overflowPunct/>
        <w:topLinePunct w:val="0"/>
        <w:bidi w:val="0"/>
        <w:spacing w:line="440" w:lineRule="exact"/>
        <w:jc w:val="center"/>
        <w:rPr>
          <w:rFonts w:eastAsia="方正小标宋简体"/>
          <w:color w:val="auto"/>
          <w:sz w:val="44"/>
          <w:szCs w:val="44"/>
        </w:rPr>
      </w:pPr>
      <w:r>
        <w:rPr>
          <w:rFonts w:eastAsia="方正小标宋简体"/>
          <w:color w:val="auto"/>
          <w:sz w:val="44"/>
          <w:szCs w:val="44"/>
        </w:rPr>
        <w:t>询价文件</w:t>
      </w:r>
    </w:p>
    <w:p w14:paraId="090E8B13">
      <w:pPr>
        <w:pageBreakBefore w:val="0"/>
        <w:kinsoku/>
        <w:wordWrap/>
        <w:overflowPunct/>
        <w:topLinePunct w:val="0"/>
        <w:bidi w:val="0"/>
        <w:spacing w:line="440" w:lineRule="exact"/>
        <w:jc w:val="left"/>
        <w:rPr>
          <w:rFonts w:eastAsia="仿宋_GB2312"/>
          <w:color w:val="auto"/>
          <w:kern w:val="0"/>
          <w:sz w:val="32"/>
          <w:szCs w:val="32"/>
        </w:rPr>
      </w:pPr>
      <w:r>
        <w:rPr>
          <w:rFonts w:eastAsia="仿宋_GB2312"/>
          <w:color w:val="auto"/>
          <w:kern w:val="0"/>
          <w:sz w:val="32"/>
          <w:szCs w:val="32"/>
        </w:rPr>
        <w:t>各供应商：</w:t>
      </w:r>
    </w:p>
    <w:p w14:paraId="1B608A35">
      <w:pPr>
        <w:pageBreakBefore w:val="0"/>
        <w:kinsoku/>
        <w:wordWrap/>
        <w:overflowPunct/>
        <w:topLinePunct w:val="0"/>
        <w:bidi w:val="0"/>
        <w:spacing w:line="440" w:lineRule="exact"/>
        <w:ind w:firstLine="640" w:firstLineChars="200"/>
        <w:jc w:val="left"/>
        <w:rPr>
          <w:rFonts w:eastAsia="仿宋_GB2312"/>
          <w:color w:val="auto"/>
          <w:kern w:val="0"/>
          <w:sz w:val="32"/>
          <w:szCs w:val="32"/>
        </w:rPr>
      </w:pPr>
      <w:r>
        <w:rPr>
          <w:rFonts w:eastAsia="仿宋_GB2312"/>
          <w:color w:val="auto"/>
          <w:kern w:val="0"/>
          <w:sz w:val="32"/>
          <w:szCs w:val="32"/>
        </w:rPr>
        <w:t>我公司将对</w:t>
      </w:r>
      <w:r>
        <w:rPr>
          <w:rFonts w:hint="eastAsia" w:eastAsia="仿宋_GB2312"/>
          <w:color w:val="auto"/>
          <w:kern w:val="0"/>
          <w:sz w:val="32"/>
          <w:szCs w:val="32"/>
        </w:rPr>
        <w:t>2024</w:t>
      </w:r>
      <w:r>
        <w:rPr>
          <w:rFonts w:hint="eastAsia" w:eastAsia="仿宋_GB2312"/>
          <w:color w:val="auto"/>
          <w:kern w:val="0"/>
          <w:sz w:val="32"/>
          <w:szCs w:val="32"/>
          <w:lang w:eastAsia="zh-CN"/>
        </w:rPr>
        <w:t>年</w:t>
      </w:r>
      <w:r>
        <w:rPr>
          <w:rFonts w:hint="eastAsia" w:eastAsia="仿宋_GB2312"/>
          <w:color w:val="auto"/>
          <w:kern w:val="0"/>
          <w:sz w:val="32"/>
          <w:szCs w:val="32"/>
          <w:lang w:val="en-US" w:eastAsia="zh-CN"/>
        </w:rPr>
        <w:t>-2025年度</w:t>
      </w:r>
      <w:r>
        <w:rPr>
          <w:rFonts w:hint="eastAsia" w:eastAsia="仿宋_GB2312"/>
          <w:color w:val="auto"/>
          <w:kern w:val="0"/>
          <w:sz w:val="32"/>
          <w:szCs w:val="32"/>
          <w:lang w:eastAsia="zh-CN"/>
        </w:rPr>
        <w:t>生产</w:t>
      </w:r>
      <w:r>
        <w:rPr>
          <w:rFonts w:hint="eastAsia" w:eastAsia="仿宋_GB2312"/>
          <w:color w:val="auto"/>
          <w:kern w:val="0"/>
          <w:sz w:val="32"/>
          <w:szCs w:val="32"/>
        </w:rPr>
        <w:t>设备保全用工</w:t>
      </w:r>
      <w:r>
        <w:rPr>
          <w:rFonts w:eastAsia="仿宋_GB2312"/>
          <w:color w:val="auto"/>
          <w:kern w:val="0"/>
          <w:sz w:val="32"/>
          <w:szCs w:val="32"/>
        </w:rPr>
        <w:t>项目进行询比采购，请各供应商根据项目要求进行报名报价。具体要求如下：</w:t>
      </w:r>
    </w:p>
    <w:p w14:paraId="32C536DC">
      <w:pPr>
        <w:pageBreakBefore w:val="0"/>
        <w:kinsoku/>
        <w:wordWrap/>
        <w:overflowPunct/>
        <w:topLinePunct w:val="0"/>
        <w:bidi w:val="0"/>
        <w:spacing w:line="440" w:lineRule="exact"/>
        <w:ind w:firstLine="640" w:firstLineChars="200"/>
        <w:rPr>
          <w:rFonts w:eastAsia="黑体"/>
          <w:color w:val="auto"/>
          <w:sz w:val="32"/>
          <w:szCs w:val="32"/>
        </w:rPr>
      </w:pPr>
      <w:r>
        <w:rPr>
          <w:rFonts w:eastAsia="黑体"/>
          <w:color w:val="auto"/>
          <w:sz w:val="32"/>
          <w:szCs w:val="32"/>
        </w:rPr>
        <w:t>一、供应商须知</w:t>
      </w:r>
    </w:p>
    <w:p w14:paraId="73538805">
      <w:pPr>
        <w:pageBreakBefore w:val="0"/>
        <w:kinsoku/>
        <w:wordWrap/>
        <w:overflowPunct/>
        <w:topLinePunct w:val="0"/>
        <w:bidi w:val="0"/>
        <w:spacing w:line="440" w:lineRule="exact"/>
        <w:ind w:firstLine="602"/>
        <w:jc w:val="left"/>
        <w:rPr>
          <w:rFonts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供应商</w:t>
      </w:r>
      <w:r>
        <w:rPr>
          <w:rFonts w:eastAsia="仿宋_GB2312"/>
          <w:color w:val="auto"/>
          <w:kern w:val="0"/>
          <w:sz w:val="32"/>
          <w:szCs w:val="32"/>
        </w:rPr>
        <w:t>应具备独立签订合同能力，为中华人民共和国境内注册的企业法人或其他组织或自然人。</w:t>
      </w:r>
    </w:p>
    <w:p w14:paraId="35CE6DF6">
      <w:pPr>
        <w:pageBreakBefore w:val="0"/>
        <w:kinsoku/>
        <w:wordWrap/>
        <w:overflowPunct/>
        <w:topLinePunct w:val="0"/>
        <w:bidi w:val="0"/>
        <w:spacing w:line="440" w:lineRule="exact"/>
        <w:ind w:firstLine="602"/>
        <w:jc w:val="left"/>
        <w:rPr>
          <w:rFonts w:eastAsia="仿宋_GB2312"/>
          <w:color w:val="auto"/>
          <w:kern w:val="0"/>
          <w:sz w:val="32"/>
          <w:szCs w:val="32"/>
        </w:rPr>
      </w:pPr>
      <w:r>
        <w:rPr>
          <w:rFonts w:eastAsia="仿宋_GB2312"/>
          <w:color w:val="auto"/>
          <w:kern w:val="0"/>
          <w:sz w:val="32"/>
          <w:szCs w:val="32"/>
        </w:rPr>
        <w:t>2.</w:t>
      </w:r>
      <w:r>
        <w:rPr>
          <w:rFonts w:hint="eastAsia" w:eastAsia="仿宋_GB2312"/>
          <w:color w:val="auto"/>
          <w:kern w:val="0"/>
          <w:sz w:val="32"/>
          <w:szCs w:val="32"/>
        </w:rPr>
        <w:t>供应商</w:t>
      </w:r>
      <w:r>
        <w:rPr>
          <w:rFonts w:eastAsia="仿宋_GB2312"/>
          <w:color w:val="auto"/>
          <w:kern w:val="0"/>
          <w:sz w:val="32"/>
          <w:szCs w:val="32"/>
        </w:rPr>
        <w:t>在信用中国网站查没有被列入严重失信名单和经营异常的情况；在中国政府采购网站查无严重违法失信行为。</w:t>
      </w:r>
    </w:p>
    <w:p w14:paraId="1C84C889">
      <w:pPr>
        <w:pageBreakBefore w:val="0"/>
        <w:kinsoku/>
        <w:wordWrap/>
        <w:overflowPunct/>
        <w:topLinePunct w:val="0"/>
        <w:bidi w:val="0"/>
        <w:spacing w:line="440" w:lineRule="exact"/>
        <w:ind w:firstLine="602"/>
        <w:jc w:val="left"/>
        <w:rPr>
          <w:rFonts w:eastAsia="仿宋_GB2312"/>
          <w:color w:val="auto"/>
          <w:kern w:val="0"/>
          <w:sz w:val="32"/>
          <w:szCs w:val="32"/>
        </w:rPr>
      </w:pPr>
      <w:r>
        <w:rPr>
          <w:rFonts w:eastAsia="仿宋_GB2312"/>
          <w:color w:val="auto"/>
          <w:kern w:val="0"/>
          <w:sz w:val="32"/>
          <w:szCs w:val="32"/>
        </w:rPr>
        <w:t>3.</w:t>
      </w:r>
      <w:r>
        <w:rPr>
          <w:rFonts w:hint="eastAsia" w:eastAsia="仿宋_GB2312"/>
          <w:color w:val="auto"/>
          <w:kern w:val="0"/>
          <w:sz w:val="32"/>
          <w:szCs w:val="32"/>
        </w:rPr>
        <w:t>供应商</w:t>
      </w:r>
      <w:r>
        <w:rPr>
          <w:rFonts w:eastAsia="仿宋_GB2312"/>
          <w:color w:val="auto"/>
          <w:kern w:val="0"/>
          <w:sz w:val="32"/>
          <w:szCs w:val="32"/>
        </w:rPr>
        <w:t>财务况良好，没有处于财产被没收、接管、破产或其他关、停、并 、转状态。</w:t>
      </w:r>
    </w:p>
    <w:p w14:paraId="0ACB7B91">
      <w:pPr>
        <w:pageBreakBefore w:val="0"/>
        <w:kinsoku/>
        <w:wordWrap/>
        <w:overflowPunct/>
        <w:topLinePunct w:val="0"/>
        <w:bidi w:val="0"/>
        <w:spacing w:line="440" w:lineRule="exact"/>
        <w:ind w:firstLine="602"/>
        <w:jc w:val="left"/>
        <w:rPr>
          <w:rFonts w:eastAsia="黑体"/>
          <w:color w:val="auto"/>
          <w:sz w:val="32"/>
          <w:szCs w:val="32"/>
        </w:rPr>
      </w:pPr>
      <w:r>
        <w:rPr>
          <w:rFonts w:eastAsia="仿宋_GB2312"/>
          <w:color w:val="auto"/>
          <w:kern w:val="0"/>
          <w:sz w:val="32"/>
          <w:szCs w:val="32"/>
        </w:rPr>
        <w:t>4.供应商须登录中粮糖业电子采购平台进行项目招标活动。未注册的供应商务必在项目开标前完成注册并获得投标资格，通过审核的供应商才能够在系统内进行查看公告、报名、报价等业务操作。采购平台注册网址：</w:t>
      </w:r>
      <w:r>
        <w:rPr>
          <w:color w:val="auto"/>
        </w:rPr>
        <w:fldChar w:fldCharType="begin"/>
      </w:r>
      <w:r>
        <w:rPr>
          <w:color w:val="auto"/>
        </w:rPr>
        <w:instrText xml:space="preserve"> HYPERLINK "https://eps.cofcosugar.com/" </w:instrText>
      </w:r>
      <w:r>
        <w:rPr>
          <w:color w:val="auto"/>
        </w:rPr>
        <w:fldChar w:fldCharType="separate"/>
      </w:r>
      <w:r>
        <w:rPr>
          <w:rStyle w:val="13"/>
          <w:rFonts w:eastAsia="仿宋_GB2312"/>
          <w:color w:val="auto"/>
          <w:sz w:val="28"/>
          <w:szCs w:val="28"/>
        </w:rPr>
        <w:t>https://eps.cofcosugar.com/</w:t>
      </w:r>
      <w:r>
        <w:rPr>
          <w:rStyle w:val="13"/>
          <w:rFonts w:eastAsia="仿宋_GB2312"/>
          <w:color w:val="auto"/>
          <w:sz w:val="28"/>
          <w:szCs w:val="28"/>
        </w:rPr>
        <w:fldChar w:fldCharType="end"/>
      </w:r>
      <w:r>
        <w:rPr>
          <w:rFonts w:eastAsia="仿宋_GB2312"/>
          <w:color w:val="auto"/>
          <w:kern w:val="0"/>
          <w:sz w:val="32"/>
          <w:szCs w:val="32"/>
        </w:rPr>
        <w:t>。请有</w:t>
      </w:r>
      <w:r>
        <w:rPr>
          <w:rFonts w:hint="eastAsia" w:eastAsia="仿宋_GB2312"/>
          <w:color w:val="auto"/>
          <w:kern w:val="0"/>
          <w:sz w:val="32"/>
          <w:szCs w:val="32"/>
        </w:rPr>
        <w:t>意向</w:t>
      </w:r>
      <w:r>
        <w:rPr>
          <w:rFonts w:eastAsia="仿宋_GB2312"/>
          <w:color w:val="auto"/>
          <w:kern w:val="0"/>
          <w:sz w:val="32"/>
          <w:szCs w:val="32"/>
        </w:rPr>
        <w:t>报名的供应商主动与项目人员联系，确认平台注册审核结果。</w:t>
      </w:r>
    </w:p>
    <w:p w14:paraId="0A31B6EC">
      <w:pPr>
        <w:pageBreakBefore w:val="0"/>
        <w:kinsoku/>
        <w:wordWrap/>
        <w:overflowPunct/>
        <w:topLinePunct w:val="0"/>
        <w:bidi w:val="0"/>
        <w:spacing w:line="440" w:lineRule="exact"/>
        <w:ind w:firstLine="640" w:firstLineChars="200"/>
        <w:rPr>
          <w:rFonts w:eastAsia="黑体"/>
          <w:color w:val="auto"/>
          <w:sz w:val="32"/>
          <w:szCs w:val="32"/>
        </w:rPr>
      </w:pPr>
      <w:r>
        <w:rPr>
          <w:rFonts w:eastAsia="黑体"/>
          <w:color w:val="auto"/>
          <w:sz w:val="32"/>
          <w:szCs w:val="32"/>
        </w:rPr>
        <w:t>二、标的：</w:t>
      </w:r>
    </w:p>
    <w:tbl>
      <w:tblPr>
        <w:tblStyle w:val="11"/>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173"/>
        <w:gridCol w:w="1133"/>
        <w:gridCol w:w="834"/>
        <w:gridCol w:w="1500"/>
        <w:gridCol w:w="1383"/>
        <w:gridCol w:w="1928"/>
      </w:tblGrid>
      <w:tr w14:paraId="70FC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7" w:hRule="atLeast"/>
          <w:jc w:val="center"/>
        </w:trPr>
        <w:tc>
          <w:tcPr>
            <w:tcW w:w="561" w:type="dxa"/>
            <w:vAlign w:val="center"/>
          </w:tcPr>
          <w:p w14:paraId="17C6523E">
            <w:pPr>
              <w:pageBreakBefore w:val="0"/>
              <w:kinsoku/>
              <w:wordWrap/>
              <w:overflowPunct/>
              <w:topLinePunct w:val="0"/>
              <w:bidi w:val="0"/>
              <w:spacing w:line="440" w:lineRule="exact"/>
              <w:jc w:val="center"/>
              <w:rPr>
                <w:rFonts w:eastAsia="仿宋_GB2312"/>
                <w:color w:val="auto"/>
                <w:sz w:val="24"/>
                <w:szCs w:val="32"/>
              </w:rPr>
            </w:pPr>
            <w:r>
              <w:rPr>
                <w:rFonts w:eastAsia="仿宋_GB2312"/>
                <w:color w:val="auto"/>
                <w:sz w:val="24"/>
                <w:szCs w:val="32"/>
              </w:rPr>
              <w:t>序号</w:t>
            </w:r>
          </w:p>
        </w:tc>
        <w:tc>
          <w:tcPr>
            <w:tcW w:w="2173" w:type="dxa"/>
            <w:vAlign w:val="center"/>
          </w:tcPr>
          <w:p w14:paraId="499BC5FF">
            <w:pPr>
              <w:pageBreakBefore w:val="0"/>
              <w:kinsoku/>
              <w:wordWrap/>
              <w:overflowPunct/>
              <w:topLinePunct w:val="0"/>
              <w:bidi w:val="0"/>
              <w:spacing w:line="440" w:lineRule="exact"/>
              <w:jc w:val="center"/>
              <w:rPr>
                <w:rFonts w:eastAsia="仿宋_GB2312"/>
                <w:color w:val="auto"/>
                <w:sz w:val="24"/>
                <w:szCs w:val="32"/>
              </w:rPr>
            </w:pPr>
            <w:r>
              <w:rPr>
                <w:rFonts w:eastAsia="仿宋_GB2312"/>
                <w:color w:val="auto"/>
                <w:sz w:val="24"/>
                <w:szCs w:val="32"/>
              </w:rPr>
              <w:t>物资名称</w:t>
            </w:r>
          </w:p>
        </w:tc>
        <w:tc>
          <w:tcPr>
            <w:tcW w:w="1133" w:type="dxa"/>
            <w:vAlign w:val="center"/>
          </w:tcPr>
          <w:p w14:paraId="3BCD110F">
            <w:pPr>
              <w:pageBreakBefore w:val="0"/>
              <w:kinsoku/>
              <w:wordWrap/>
              <w:overflowPunct/>
              <w:topLinePunct w:val="0"/>
              <w:bidi w:val="0"/>
              <w:spacing w:line="440" w:lineRule="exact"/>
              <w:jc w:val="center"/>
              <w:rPr>
                <w:rFonts w:eastAsia="仿宋_GB2312"/>
                <w:color w:val="auto"/>
                <w:sz w:val="24"/>
                <w:szCs w:val="32"/>
              </w:rPr>
            </w:pPr>
            <w:r>
              <w:rPr>
                <w:rFonts w:eastAsia="仿宋_GB2312"/>
                <w:color w:val="auto"/>
                <w:sz w:val="24"/>
                <w:szCs w:val="32"/>
              </w:rPr>
              <w:t>数量</w:t>
            </w:r>
          </w:p>
          <w:p w14:paraId="3292FB84">
            <w:pPr>
              <w:pStyle w:val="6"/>
              <w:pageBreakBefore w:val="0"/>
              <w:kinsoku/>
              <w:wordWrap/>
              <w:overflowPunct/>
              <w:topLinePunct w:val="0"/>
              <w:bidi w:val="0"/>
              <w:spacing w:line="440" w:lineRule="exact"/>
              <w:rPr>
                <w:color w:val="auto"/>
              </w:rPr>
            </w:pPr>
            <w:r>
              <w:rPr>
                <w:rFonts w:hint="eastAsia" w:ascii="Times New Roman" w:hAnsi="Times New Roman" w:eastAsia="仿宋_GB2312" w:cs="Times New Roman"/>
                <w:color w:val="auto"/>
                <w:kern w:val="2"/>
                <w:sz w:val="24"/>
                <w:szCs w:val="32"/>
                <w:lang w:val="en-US" w:eastAsia="zh-CN" w:bidi="ar-SA"/>
              </w:rPr>
              <w:t>（工日</w:t>
            </w:r>
            <w:r>
              <w:rPr>
                <w:rFonts w:hint="eastAsia"/>
                <w:color w:val="auto"/>
              </w:rPr>
              <w:t>）</w:t>
            </w:r>
          </w:p>
        </w:tc>
        <w:tc>
          <w:tcPr>
            <w:tcW w:w="834" w:type="dxa"/>
            <w:vAlign w:val="center"/>
          </w:tcPr>
          <w:p w14:paraId="70D99631">
            <w:pPr>
              <w:pageBreakBefore w:val="0"/>
              <w:kinsoku/>
              <w:wordWrap/>
              <w:overflowPunct/>
              <w:topLinePunct w:val="0"/>
              <w:bidi w:val="0"/>
              <w:spacing w:line="440" w:lineRule="exact"/>
              <w:jc w:val="center"/>
              <w:rPr>
                <w:rFonts w:eastAsia="仿宋_GB2312"/>
                <w:color w:val="auto"/>
                <w:sz w:val="24"/>
                <w:szCs w:val="32"/>
              </w:rPr>
            </w:pPr>
            <w:r>
              <w:rPr>
                <w:rFonts w:eastAsia="仿宋_GB2312"/>
                <w:color w:val="auto"/>
                <w:sz w:val="24"/>
                <w:szCs w:val="32"/>
              </w:rPr>
              <w:t>税率</w:t>
            </w:r>
          </w:p>
          <w:p w14:paraId="291F90AF">
            <w:pPr>
              <w:pageBreakBefore w:val="0"/>
              <w:kinsoku/>
              <w:wordWrap/>
              <w:overflowPunct/>
              <w:topLinePunct w:val="0"/>
              <w:bidi w:val="0"/>
              <w:spacing w:line="440" w:lineRule="exact"/>
              <w:jc w:val="center"/>
              <w:rPr>
                <w:rFonts w:eastAsia="仿宋_GB2312"/>
                <w:color w:val="auto"/>
                <w:sz w:val="24"/>
                <w:szCs w:val="32"/>
              </w:rPr>
            </w:pPr>
            <w:r>
              <w:rPr>
                <w:rFonts w:hint="eastAsia" w:eastAsia="仿宋_GB2312"/>
                <w:color w:val="auto"/>
                <w:sz w:val="24"/>
                <w:szCs w:val="32"/>
              </w:rPr>
              <w:t>%</w:t>
            </w:r>
          </w:p>
        </w:tc>
        <w:tc>
          <w:tcPr>
            <w:tcW w:w="1500" w:type="dxa"/>
            <w:vAlign w:val="center"/>
          </w:tcPr>
          <w:p w14:paraId="64457E82">
            <w:pPr>
              <w:pageBreakBefore w:val="0"/>
              <w:kinsoku/>
              <w:wordWrap/>
              <w:overflowPunct/>
              <w:topLinePunct w:val="0"/>
              <w:bidi w:val="0"/>
              <w:spacing w:line="440" w:lineRule="exact"/>
              <w:jc w:val="center"/>
              <w:rPr>
                <w:rFonts w:eastAsia="仿宋_GB2312"/>
                <w:color w:val="auto"/>
                <w:sz w:val="24"/>
                <w:szCs w:val="32"/>
              </w:rPr>
            </w:pPr>
            <w:r>
              <w:rPr>
                <w:rFonts w:eastAsia="仿宋_GB2312"/>
                <w:color w:val="auto"/>
                <w:sz w:val="24"/>
                <w:szCs w:val="32"/>
              </w:rPr>
              <w:t>含税单价</w:t>
            </w:r>
          </w:p>
          <w:p w14:paraId="6B69BA17">
            <w:pPr>
              <w:pStyle w:val="6"/>
              <w:pageBreakBefore w:val="0"/>
              <w:kinsoku/>
              <w:wordWrap/>
              <w:overflowPunct/>
              <w:topLinePunct w:val="0"/>
              <w:bidi w:val="0"/>
              <w:spacing w:line="440" w:lineRule="exact"/>
              <w:rPr>
                <w:color w:val="auto"/>
              </w:rPr>
            </w:pPr>
            <w:r>
              <w:rPr>
                <w:rFonts w:hint="eastAsia"/>
                <w:color w:val="auto"/>
              </w:rPr>
              <w:t>（</w:t>
            </w:r>
            <w:r>
              <w:rPr>
                <w:rFonts w:hint="eastAsia" w:eastAsia="仿宋_GB2312"/>
                <w:color w:val="auto"/>
                <w:szCs w:val="32"/>
              </w:rPr>
              <w:t>元/工日）</w:t>
            </w:r>
          </w:p>
        </w:tc>
        <w:tc>
          <w:tcPr>
            <w:tcW w:w="1383" w:type="dxa"/>
            <w:vAlign w:val="center"/>
          </w:tcPr>
          <w:p w14:paraId="3933280B">
            <w:pPr>
              <w:pageBreakBefore w:val="0"/>
              <w:kinsoku/>
              <w:wordWrap/>
              <w:overflowPunct/>
              <w:topLinePunct w:val="0"/>
              <w:bidi w:val="0"/>
              <w:spacing w:line="440" w:lineRule="exact"/>
              <w:jc w:val="center"/>
              <w:rPr>
                <w:rFonts w:eastAsia="仿宋_GB2312"/>
                <w:color w:val="auto"/>
                <w:sz w:val="24"/>
                <w:szCs w:val="32"/>
              </w:rPr>
            </w:pPr>
            <w:r>
              <w:rPr>
                <w:rFonts w:hint="eastAsia" w:eastAsia="仿宋_GB2312"/>
                <w:color w:val="auto"/>
                <w:sz w:val="24"/>
                <w:szCs w:val="32"/>
              </w:rPr>
              <w:t>含税总价（</w:t>
            </w:r>
            <w:r>
              <w:rPr>
                <w:rFonts w:eastAsia="仿宋_GB2312"/>
                <w:color w:val="auto"/>
                <w:sz w:val="24"/>
                <w:szCs w:val="32"/>
              </w:rPr>
              <w:t>元）</w:t>
            </w:r>
          </w:p>
        </w:tc>
        <w:tc>
          <w:tcPr>
            <w:tcW w:w="1928" w:type="dxa"/>
            <w:vAlign w:val="center"/>
          </w:tcPr>
          <w:p w14:paraId="4F0F6500">
            <w:pPr>
              <w:pageBreakBefore w:val="0"/>
              <w:kinsoku/>
              <w:wordWrap/>
              <w:overflowPunct/>
              <w:topLinePunct w:val="0"/>
              <w:bidi w:val="0"/>
              <w:spacing w:line="440" w:lineRule="exact"/>
              <w:jc w:val="center"/>
              <w:rPr>
                <w:rFonts w:eastAsia="仿宋_GB2312"/>
                <w:color w:val="auto"/>
                <w:sz w:val="24"/>
                <w:szCs w:val="32"/>
              </w:rPr>
            </w:pPr>
            <w:r>
              <w:rPr>
                <w:rFonts w:eastAsia="仿宋_GB2312"/>
                <w:color w:val="auto"/>
                <w:sz w:val="24"/>
                <w:szCs w:val="32"/>
              </w:rPr>
              <w:t>备注</w:t>
            </w:r>
          </w:p>
        </w:tc>
      </w:tr>
      <w:tr w14:paraId="79DE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7" w:hRule="atLeast"/>
          <w:jc w:val="center"/>
        </w:trPr>
        <w:tc>
          <w:tcPr>
            <w:tcW w:w="561" w:type="dxa"/>
            <w:vAlign w:val="center"/>
          </w:tcPr>
          <w:p w14:paraId="6AB750DA">
            <w:pPr>
              <w:pageBreakBefore w:val="0"/>
              <w:widowControl/>
              <w:kinsoku/>
              <w:wordWrap/>
              <w:overflowPunct/>
              <w:topLinePunct w:val="0"/>
              <w:bidi w:val="0"/>
              <w:spacing w:line="440" w:lineRule="exact"/>
              <w:jc w:val="right"/>
              <w:textAlignment w:val="center"/>
              <w:rPr>
                <w:rFonts w:eastAsia="仿宋_GB2312"/>
                <w:color w:val="auto"/>
                <w:sz w:val="24"/>
              </w:rPr>
            </w:pPr>
            <w:r>
              <w:rPr>
                <w:rFonts w:ascii="Arial" w:hAnsi="Arial" w:cs="Arial"/>
                <w:color w:val="auto"/>
                <w:kern w:val="0"/>
                <w:sz w:val="20"/>
                <w:szCs w:val="20"/>
                <w:lang w:bidi="ar"/>
              </w:rPr>
              <w:t>1</w:t>
            </w:r>
          </w:p>
        </w:tc>
        <w:tc>
          <w:tcPr>
            <w:tcW w:w="2173" w:type="dxa"/>
            <w:vAlign w:val="center"/>
          </w:tcPr>
          <w:p w14:paraId="23FC8E2A">
            <w:pPr>
              <w:pageBreakBefore w:val="0"/>
              <w:kinsoku/>
              <w:wordWrap/>
              <w:overflowPunct/>
              <w:topLinePunct w:val="0"/>
              <w:bidi w:val="0"/>
              <w:spacing w:line="440" w:lineRule="exact"/>
              <w:jc w:val="center"/>
              <w:rPr>
                <w:rFonts w:eastAsia="仿宋_GB2312"/>
                <w:color w:val="auto"/>
                <w:sz w:val="24"/>
                <w:szCs w:val="32"/>
              </w:rPr>
            </w:pPr>
            <w:r>
              <w:rPr>
                <w:rFonts w:hint="eastAsia" w:eastAsia="仿宋_GB2312"/>
                <w:color w:val="auto"/>
                <w:sz w:val="24"/>
                <w:szCs w:val="32"/>
              </w:rPr>
              <w:t>2024</w:t>
            </w:r>
            <w:r>
              <w:rPr>
                <w:rFonts w:hint="eastAsia" w:eastAsia="仿宋_GB2312"/>
                <w:color w:val="auto"/>
                <w:sz w:val="24"/>
                <w:szCs w:val="32"/>
                <w:lang w:eastAsia="zh-CN"/>
              </w:rPr>
              <w:t>年</w:t>
            </w:r>
            <w:r>
              <w:rPr>
                <w:rFonts w:hint="eastAsia" w:eastAsia="仿宋_GB2312"/>
                <w:color w:val="auto"/>
                <w:sz w:val="24"/>
                <w:szCs w:val="32"/>
                <w:lang w:val="en-US" w:eastAsia="zh-CN"/>
              </w:rPr>
              <w:t>-2025年度</w:t>
            </w:r>
            <w:r>
              <w:rPr>
                <w:rFonts w:hint="eastAsia" w:eastAsia="仿宋_GB2312"/>
                <w:color w:val="auto"/>
                <w:sz w:val="24"/>
                <w:szCs w:val="32"/>
                <w:lang w:eastAsia="zh-CN"/>
              </w:rPr>
              <w:t>生产</w:t>
            </w:r>
            <w:r>
              <w:rPr>
                <w:rFonts w:hint="eastAsia" w:eastAsia="仿宋_GB2312"/>
                <w:color w:val="auto"/>
                <w:sz w:val="24"/>
                <w:szCs w:val="32"/>
              </w:rPr>
              <w:t>设备保全用工</w:t>
            </w:r>
          </w:p>
        </w:tc>
        <w:tc>
          <w:tcPr>
            <w:tcW w:w="1133" w:type="dxa"/>
            <w:vAlign w:val="center"/>
          </w:tcPr>
          <w:p w14:paraId="51B6402F">
            <w:pPr>
              <w:pageBreakBefore w:val="0"/>
              <w:kinsoku/>
              <w:wordWrap/>
              <w:overflowPunct/>
              <w:topLinePunct w:val="0"/>
              <w:bidi w:val="0"/>
              <w:spacing w:line="440" w:lineRule="exact"/>
              <w:jc w:val="center"/>
              <w:rPr>
                <w:rFonts w:hint="default" w:eastAsia="仿宋_GB2312"/>
                <w:color w:val="auto"/>
                <w:sz w:val="24"/>
                <w:szCs w:val="32"/>
                <w:lang w:val="en-US" w:eastAsia="zh-CN"/>
              </w:rPr>
            </w:pPr>
            <w:r>
              <w:rPr>
                <w:rFonts w:hint="eastAsia" w:eastAsia="仿宋_GB2312"/>
                <w:color w:val="auto"/>
                <w:sz w:val="24"/>
                <w:szCs w:val="32"/>
                <w:lang w:val="en-US" w:eastAsia="zh-CN"/>
              </w:rPr>
              <w:t>720</w:t>
            </w:r>
          </w:p>
        </w:tc>
        <w:tc>
          <w:tcPr>
            <w:tcW w:w="834" w:type="dxa"/>
            <w:vAlign w:val="center"/>
          </w:tcPr>
          <w:p w14:paraId="5DB67645">
            <w:pPr>
              <w:pageBreakBefore w:val="0"/>
              <w:kinsoku/>
              <w:wordWrap/>
              <w:overflowPunct/>
              <w:topLinePunct w:val="0"/>
              <w:bidi w:val="0"/>
              <w:spacing w:line="440" w:lineRule="exact"/>
              <w:jc w:val="center"/>
              <w:rPr>
                <w:rFonts w:eastAsia="仿宋_GB2312"/>
                <w:color w:val="auto"/>
                <w:sz w:val="24"/>
                <w:szCs w:val="32"/>
              </w:rPr>
            </w:pPr>
          </w:p>
        </w:tc>
        <w:tc>
          <w:tcPr>
            <w:tcW w:w="1500" w:type="dxa"/>
            <w:vAlign w:val="center"/>
          </w:tcPr>
          <w:p w14:paraId="79F0302C">
            <w:pPr>
              <w:pageBreakBefore w:val="0"/>
              <w:kinsoku/>
              <w:wordWrap/>
              <w:overflowPunct/>
              <w:topLinePunct w:val="0"/>
              <w:bidi w:val="0"/>
              <w:spacing w:line="440" w:lineRule="exact"/>
              <w:jc w:val="left"/>
              <w:rPr>
                <w:rFonts w:eastAsia="仿宋_GB2312"/>
                <w:color w:val="auto"/>
                <w:sz w:val="24"/>
              </w:rPr>
            </w:pPr>
          </w:p>
        </w:tc>
        <w:tc>
          <w:tcPr>
            <w:tcW w:w="1383" w:type="dxa"/>
            <w:vAlign w:val="center"/>
          </w:tcPr>
          <w:p w14:paraId="71E42505">
            <w:pPr>
              <w:pageBreakBefore w:val="0"/>
              <w:kinsoku/>
              <w:wordWrap/>
              <w:overflowPunct/>
              <w:topLinePunct w:val="0"/>
              <w:bidi w:val="0"/>
              <w:spacing w:line="440" w:lineRule="exact"/>
              <w:jc w:val="right"/>
              <w:rPr>
                <w:rFonts w:eastAsia="仿宋_GB2312"/>
                <w:color w:val="auto"/>
                <w:sz w:val="24"/>
              </w:rPr>
            </w:pPr>
          </w:p>
        </w:tc>
        <w:tc>
          <w:tcPr>
            <w:tcW w:w="1928" w:type="dxa"/>
            <w:vAlign w:val="center"/>
          </w:tcPr>
          <w:p w14:paraId="50CDBEEC">
            <w:pPr>
              <w:pageBreakBefore w:val="0"/>
              <w:widowControl/>
              <w:kinsoku/>
              <w:wordWrap/>
              <w:overflowPunct/>
              <w:topLinePunct w:val="0"/>
              <w:bidi w:val="0"/>
              <w:spacing w:line="440" w:lineRule="exact"/>
              <w:jc w:val="center"/>
              <w:textAlignment w:val="bottom"/>
              <w:rPr>
                <w:rFonts w:eastAsia="仿宋_GB2312"/>
                <w:color w:val="auto"/>
                <w:sz w:val="24"/>
              </w:rPr>
            </w:pPr>
            <w:r>
              <w:rPr>
                <w:rFonts w:hint="eastAsia" w:eastAsia="仿宋_GB2312"/>
                <w:color w:val="auto"/>
                <w:sz w:val="24"/>
              </w:rPr>
              <w:t>按</w:t>
            </w:r>
            <w:r>
              <w:rPr>
                <w:rFonts w:hint="eastAsia" w:eastAsia="仿宋_GB2312"/>
                <w:color w:val="auto"/>
                <w:sz w:val="24"/>
                <w:lang w:val="en-US" w:eastAsia="zh-CN"/>
              </w:rPr>
              <w:t>4</w:t>
            </w:r>
            <w:r>
              <w:rPr>
                <w:rFonts w:hint="eastAsia" w:eastAsia="仿宋_GB2312"/>
                <w:color w:val="auto"/>
                <w:sz w:val="24"/>
              </w:rPr>
              <w:t>人用工</w:t>
            </w:r>
            <w:r>
              <w:rPr>
                <w:rFonts w:hint="eastAsia" w:eastAsia="仿宋_GB2312"/>
                <w:color w:val="auto"/>
                <w:sz w:val="24"/>
                <w:lang w:val="en-US" w:eastAsia="zh-CN"/>
              </w:rPr>
              <w:t>180</w:t>
            </w:r>
            <w:r>
              <w:rPr>
                <w:rFonts w:hint="eastAsia" w:eastAsia="仿宋_GB2312"/>
                <w:color w:val="auto"/>
                <w:sz w:val="24"/>
              </w:rPr>
              <w:t>天</w:t>
            </w:r>
            <w:bookmarkStart w:id="1" w:name="_GoBack"/>
            <w:bookmarkEnd w:id="1"/>
            <w:r>
              <w:rPr>
                <w:rFonts w:hint="eastAsia" w:eastAsia="仿宋_GB2312"/>
                <w:color w:val="auto"/>
                <w:sz w:val="24"/>
              </w:rPr>
              <w:t>报价</w:t>
            </w:r>
          </w:p>
        </w:tc>
      </w:tr>
    </w:tbl>
    <w:p w14:paraId="1F0063BB">
      <w:pPr>
        <w:pageBreakBefore w:val="0"/>
        <w:numPr>
          <w:ilvl w:val="0"/>
          <w:numId w:val="1"/>
        </w:numPr>
        <w:kinsoku/>
        <w:wordWrap/>
        <w:overflowPunct/>
        <w:topLinePunct w:val="0"/>
        <w:bidi w:val="0"/>
        <w:spacing w:line="440" w:lineRule="exact"/>
        <w:ind w:firstLine="602"/>
        <w:jc w:val="left"/>
        <w:rPr>
          <w:rFonts w:eastAsia="黑体"/>
          <w:color w:val="auto"/>
          <w:sz w:val="32"/>
          <w:szCs w:val="32"/>
        </w:rPr>
      </w:pPr>
      <w:r>
        <w:rPr>
          <w:rFonts w:eastAsia="黑体"/>
          <w:color w:val="auto"/>
          <w:sz w:val="32"/>
          <w:szCs w:val="32"/>
        </w:rPr>
        <w:t>报价要求：</w:t>
      </w:r>
    </w:p>
    <w:p w14:paraId="711E68EE">
      <w:pPr>
        <w:pageBreakBefore w:val="0"/>
        <w:kinsoku/>
        <w:wordWrap/>
        <w:overflowPunct/>
        <w:topLinePunct w:val="0"/>
        <w:bidi w:val="0"/>
        <w:spacing w:line="440" w:lineRule="exact"/>
        <w:ind w:firstLine="640" w:firstLineChars="200"/>
        <w:jc w:val="left"/>
        <w:rPr>
          <w:rFonts w:eastAsia="仿宋_GB2312"/>
          <w:color w:val="auto"/>
          <w:kern w:val="0"/>
          <w:sz w:val="32"/>
          <w:szCs w:val="32"/>
        </w:rPr>
      </w:pPr>
      <w:r>
        <w:rPr>
          <w:rFonts w:hint="eastAsia" w:eastAsia="仿宋_GB2312"/>
          <w:color w:val="auto"/>
          <w:kern w:val="0"/>
          <w:sz w:val="32"/>
          <w:szCs w:val="32"/>
        </w:rPr>
        <w:t>1</w:t>
      </w:r>
      <w:r>
        <w:rPr>
          <w:rFonts w:eastAsia="仿宋_GB2312"/>
          <w:color w:val="auto"/>
          <w:kern w:val="0"/>
          <w:sz w:val="32"/>
          <w:szCs w:val="32"/>
        </w:rPr>
        <w:t>.</w:t>
      </w:r>
      <w:r>
        <w:rPr>
          <w:rFonts w:hint="eastAsia" w:eastAsia="仿宋_GB2312"/>
          <w:color w:val="auto"/>
          <w:kern w:val="0"/>
          <w:sz w:val="32"/>
          <w:szCs w:val="32"/>
        </w:rPr>
        <w:t>本次项目报价按每人每天报单价，每天用工</w:t>
      </w:r>
      <w:r>
        <w:rPr>
          <w:rFonts w:hint="eastAsia" w:eastAsia="仿宋_GB2312"/>
          <w:color w:val="auto"/>
          <w:kern w:val="0"/>
          <w:sz w:val="32"/>
          <w:szCs w:val="32"/>
          <w:lang w:val="en-US" w:eastAsia="zh-CN"/>
        </w:rPr>
        <w:t>4</w:t>
      </w:r>
      <w:r>
        <w:rPr>
          <w:rFonts w:hint="eastAsia" w:eastAsia="仿宋_GB2312"/>
          <w:color w:val="auto"/>
          <w:kern w:val="0"/>
          <w:sz w:val="32"/>
          <w:szCs w:val="32"/>
        </w:rPr>
        <w:t>人，用工时间暂定</w:t>
      </w:r>
      <w:r>
        <w:rPr>
          <w:rFonts w:hint="eastAsia" w:eastAsia="仿宋_GB2312"/>
          <w:color w:val="auto"/>
          <w:kern w:val="0"/>
          <w:sz w:val="32"/>
          <w:szCs w:val="32"/>
          <w:lang w:val="en-US" w:eastAsia="zh-CN"/>
        </w:rPr>
        <w:t>180</w:t>
      </w:r>
      <w:r>
        <w:rPr>
          <w:rFonts w:hint="eastAsia" w:eastAsia="仿宋_GB2312"/>
          <w:color w:val="auto"/>
          <w:kern w:val="0"/>
          <w:sz w:val="32"/>
          <w:szCs w:val="32"/>
        </w:rPr>
        <w:t>天；结算按实际用工天数结算，不保底。工作时间每天按8小时，超勤时间按8小时为1天折算天数；项目最终费用以实际用工出勤人员及出勤天数乘以固定单价结算为准。</w:t>
      </w:r>
    </w:p>
    <w:p w14:paraId="70A392FD">
      <w:pPr>
        <w:pageBreakBefore w:val="0"/>
        <w:kinsoku/>
        <w:wordWrap/>
        <w:overflowPunct/>
        <w:topLinePunct w:val="0"/>
        <w:bidi w:val="0"/>
        <w:spacing w:line="440" w:lineRule="exact"/>
        <w:ind w:firstLine="640" w:firstLineChars="200"/>
        <w:jc w:val="left"/>
        <w:rPr>
          <w:rFonts w:eastAsia="仿宋_GB2312"/>
          <w:color w:val="auto"/>
          <w:kern w:val="0"/>
          <w:sz w:val="32"/>
          <w:szCs w:val="32"/>
        </w:rPr>
      </w:pPr>
      <w:r>
        <w:rPr>
          <w:rFonts w:hint="eastAsia" w:eastAsia="仿宋_GB2312"/>
          <w:color w:val="auto"/>
          <w:kern w:val="0"/>
          <w:sz w:val="32"/>
          <w:szCs w:val="32"/>
        </w:rPr>
        <w:t>项目</w:t>
      </w:r>
      <w:r>
        <w:rPr>
          <w:rFonts w:eastAsia="仿宋_GB2312"/>
          <w:color w:val="auto"/>
          <w:kern w:val="0"/>
          <w:sz w:val="32"/>
          <w:szCs w:val="32"/>
        </w:rPr>
        <w:t>含税金额</w:t>
      </w:r>
      <w:r>
        <w:rPr>
          <w:rFonts w:hint="eastAsia" w:eastAsia="仿宋_GB2312"/>
          <w:color w:val="auto"/>
          <w:kern w:val="0"/>
          <w:sz w:val="32"/>
          <w:szCs w:val="32"/>
        </w:rPr>
        <w:t>：含税单价（元/工日）×</w:t>
      </w:r>
      <w:r>
        <w:rPr>
          <w:rFonts w:hint="eastAsia" w:eastAsia="仿宋_GB2312"/>
          <w:color w:val="auto"/>
          <w:kern w:val="0"/>
          <w:sz w:val="32"/>
          <w:szCs w:val="32"/>
          <w:lang w:val="en-US" w:eastAsia="zh-CN"/>
        </w:rPr>
        <w:t>720</w:t>
      </w:r>
      <w:r>
        <w:rPr>
          <w:rFonts w:hint="eastAsia" w:eastAsia="仿宋_GB2312"/>
          <w:color w:val="auto"/>
          <w:kern w:val="0"/>
          <w:sz w:val="32"/>
          <w:szCs w:val="32"/>
        </w:rPr>
        <w:t>（工日）=</w:t>
      </w:r>
      <w:r>
        <w:rPr>
          <w:rFonts w:eastAsia="仿宋_GB2312"/>
          <w:color w:val="auto"/>
          <w:kern w:val="0"/>
          <w:sz w:val="32"/>
          <w:szCs w:val="32"/>
          <w:u w:val="single"/>
        </w:rPr>
        <w:t xml:space="preserve">   </w:t>
      </w:r>
      <w:r>
        <w:rPr>
          <w:rFonts w:hint="eastAsia" w:eastAsia="仿宋_GB2312"/>
          <w:color w:val="auto"/>
          <w:kern w:val="0"/>
          <w:sz w:val="32"/>
          <w:szCs w:val="32"/>
        </w:rPr>
        <w:t>元。</w:t>
      </w:r>
    </w:p>
    <w:p w14:paraId="34A22B79">
      <w:pPr>
        <w:pageBreakBefore w:val="0"/>
        <w:kinsoku/>
        <w:wordWrap/>
        <w:overflowPunct/>
        <w:topLinePunct w:val="0"/>
        <w:bidi w:val="0"/>
        <w:spacing w:line="440" w:lineRule="exact"/>
        <w:ind w:firstLine="640" w:firstLineChars="200"/>
        <w:jc w:val="left"/>
        <w:rPr>
          <w:rFonts w:hint="default" w:eastAsia="仿宋_GB2312"/>
          <w:color w:val="auto"/>
          <w:kern w:val="0"/>
          <w:sz w:val="32"/>
          <w:szCs w:val="32"/>
          <w:lang w:val="en-US" w:eastAsia="zh-CN"/>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rPr>
        <w:t>设备保全工要求：男姓，政治思想好，身体健康（提供健康体检报告），年龄在1</w:t>
      </w:r>
      <w:r>
        <w:rPr>
          <w:rFonts w:eastAsia="仿宋_GB2312"/>
          <w:color w:val="auto"/>
          <w:kern w:val="0"/>
          <w:sz w:val="32"/>
          <w:szCs w:val="32"/>
        </w:rPr>
        <w:t>8-58</w:t>
      </w:r>
      <w:r>
        <w:rPr>
          <w:rFonts w:hint="eastAsia" w:eastAsia="仿宋_GB2312"/>
          <w:color w:val="auto"/>
          <w:kern w:val="0"/>
          <w:sz w:val="32"/>
          <w:szCs w:val="32"/>
        </w:rPr>
        <w:t>周岁的中国合法公民，</w:t>
      </w:r>
      <w:r>
        <w:rPr>
          <w:rFonts w:hint="eastAsia" w:eastAsia="仿宋_GB2312"/>
          <w:color w:val="auto"/>
          <w:kern w:val="0"/>
          <w:sz w:val="32"/>
          <w:szCs w:val="32"/>
          <w:lang w:val="en-US"/>
        </w:rPr>
        <w:t>必须符合劳动法的用工条例，乙方员工必须持有相应作业的资格证件</w:t>
      </w:r>
      <w:r>
        <w:rPr>
          <w:rFonts w:hint="eastAsia" w:eastAsia="仿宋_GB2312"/>
          <w:color w:val="auto"/>
          <w:kern w:val="0"/>
          <w:sz w:val="32"/>
          <w:szCs w:val="32"/>
          <w:lang w:val="en-US" w:eastAsia="zh-CN"/>
        </w:rPr>
        <w:t>，</w:t>
      </w:r>
      <w:r>
        <w:rPr>
          <w:rFonts w:hint="eastAsia" w:eastAsia="仿宋_GB2312"/>
          <w:color w:val="auto"/>
          <w:kern w:val="0"/>
          <w:sz w:val="32"/>
          <w:szCs w:val="32"/>
          <w:lang w:eastAsia="zh-CN"/>
        </w:rPr>
        <w:t>其中</w:t>
      </w:r>
      <w:r>
        <w:rPr>
          <w:rFonts w:hint="eastAsia" w:eastAsia="仿宋_GB2312"/>
          <w:color w:val="auto"/>
          <w:kern w:val="0"/>
          <w:sz w:val="32"/>
          <w:szCs w:val="32"/>
          <w:lang w:val="en-US" w:eastAsia="zh-CN"/>
        </w:rPr>
        <w:t>3人</w:t>
      </w:r>
      <w:r>
        <w:rPr>
          <w:rFonts w:hint="eastAsia" w:eastAsia="仿宋_GB2312"/>
          <w:color w:val="auto"/>
          <w:kern w:val="0"/>
          <w:sz w:val="32"/>
          <w:szCs w:val="32"/>
        </w:rPr>
        <w:t>具有设备设施维修能力并持有焊工证、高处作业证</w:t>
      </w:r>
      <w:r>
        <w:rPr>
          <w:rFonts w:hint="eastAsia" w:eastAsia="仿宋_GB2312"/>
          <w:color w:val="auto"/>
          <w:kern w:val="0"/>
          <w:sz w:val="32"/>
          <w:szCs w:val="32"/>
          <w:lang w:eastAsia="zh-CN"/>
        </w:rPr>
        <w:t>，且至少1人能熟练使用氩弧焊、冷焊、单面焊双面成型能力，能从事压力管道、压力容器焊接作业</w:t>
      </w:r>
      <w:r>
        <w:rPr>
          <w:rFonts w:hint="eastAsia" w:eastAsia="仿宋_GB2312"/>
          <w:color w:val="auto"/>
          <w:kern w:val="0"/>
          <w:sz w:val="32"/>
          <w:szCs w:val="32"/>
          <w:lang w:val="en-US" w:eastAsia="zh-CN"/>
        </w:rPr>
        <w:t>。</w:t>
      </w:r>
    </w:p>
    <w:p w14:paraId="1E1D3410">
      <w:pPr>
        <w:pageBreakBefore w:val="0"/>
        <w:kinsoku/>
        <w:wordWrap/>
        <w:overflowPunct/>
        <w:topLinePunct w:val="0"/>
        <w:bidi w:val="0"/>
        <w:spacing w:line="440" w:lineRule="exact"/>
        <w:ind w:firstLine="640" w:firstLineChars="200"/>
        <w:jc w:val="left"/>
        <w:rPr>
          <w:rFonts w:hint="eastAsia" w:eastAsia="仿宋_GB2312"/>
          <w:color w:val="auto"/>
          <w:kern w:val="0"/>
          <w:sz w:val="32"/>
          <w:szCs w:val="32"/>
        </w:rPr>
      </w:pPr>
      <w:r>
        <w:rPr>
          <w:rFonts w:hint="eastAsia" w:eastAsia="仿宋_GB2312"/>
          <w:color w:val="auto"/>
          <w:kern w:val="0"/>
          <w:sz w:val="32"/>
          <w:szCs w:val="32"/>
          <w:lang w:val="en-US" w:eastAsia="zh-CN"/>
        </w:rPr>
        <w:t>3</w:t>
      </w:r>
      <w:r>
        <w:rPr>
          <w:rFonts w:eastAsia="仿宋_GB2312"/>
          <w:color w:val="auto"/>
          <w:kern w:val="0"/>
          <w:sz w:val="32"/>
          <w:szCs w:val="32"/>
        </w:rPr>
        <w:t>.</w:t>
      </w:r>
      <w:r>
        <w:rPr>
          <w:rFonts w:hint="eastAsia" w:eastAsia="仿宋_GB2312"/>
          <w:color w:val="auto"/>
          <w:kern w:val="0"/>
          <w:sz w:val="32"/>
          <w:szCs w:val="32"/>
        </w:rPr>
        <w:t>工作内容和质量要求：乙方负责完成甲方安排的设备设施维修、工艺改造的有关工作，达到甲方的施工质量要求；交班或施工结束后必须认真打扫施工现场清洁卫生，操持施工区域的整洁。</w:t>
      </w:r>
    </w:p>
    <w:p w14:paraId="1C18338D">
      <w:pPr>
        <w:pageBreakBefore w:val="0"/>
        <w:kinsoku/>
        <w:wordWrap/>
        <w:overflowPunct/>
        <w:topLinePunct w:val="0"/>
        <w:bidi w:val="0"/>
        <w:spacing w:line="440" w:lineRule="exact"/>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4</w:t>
      </w:r>
      <w:r>
        <w:rPr>
          <w:rFonts w:eastAsia="仿宋_GB2312"/>
          <w:color w:val="auto"/>
          <w:kern w:val="0"/>
          <w:sz w:val="32"/>
          <w:szCs w:val="32"/>
        </w:rPr>
        <w:t>.</w:t>
      </w:r>
      <w:r>
        <w:rPr>
          <w:rFonts w:hint="eastAsia" w:eastAsia="仿宋_GB2312"/>
          <w:color w:val="auto"/>
          <w:kern w:val="0"/>
          <w:sz w:val="32"/>
          <w:szCs w:val="32"/>
        </w:rPr>
        <w:t>现场作业需要遵守甲方安全管理要求。</w:t>
      </w:r>
      <w:r>
        <w:rPr>
          <w:rFonts w:eastAsia="仿宋_GB2312"/>
          <w:color w:val="auto"/>
          <w:kern w:val="0"/>
          <w:sz w:val="32"/>
          <w:szCs w:val="32"/>
        </w:rPr>
        <w:t>乙方岗位人员上岗前，必须接受甲方安全教育，遵守相关安全制度</w:t>
      </w:r>
      <w:r>
        <w:rPr>
          <w:rFonts w:hint="eastAsia" w:eastAsia="仿宋_GB2312"/>
          <w:color w:val="auto"/>
          <w:kern w:val="0"/>
          <w:sz w:val="32"/>
          <w:szCs w:val="32"/>
        </w:rPr>
        <w:t>；</w:t>
      </w:r>
      <w:r>
        <w:rPr>
          <w:rFonts w:eastAsia="仿宋_GB2312"/>
          <w:color w:val="auto"/>
          <w:kern w:val="0"/>
          <w:sz w:val="32"/>
          <w:szCs w:val="32"/>
        </w:rPr>
        <w:t>乙方</w:t>
      </w:r>
      <w:r>
        <w:rPr>
          <w:rFonts w:hint="eastAsia" w:eastAsia="仿宋_GB2312"/>
          <w:color w:val="auto"/>
          <w:kern w:val="0"/>
          <w:sz w:val="32"/>
          <w:szCs w:val="32"/>
        </w:rPr>
        <w:t>必</w:t>
      </w:r>
      <w:r>
        <w:rPr>
          <w:rFonts w:eastAsia="仿宋_GB2312"/>
          <w:color w:val="auto"/>
          <w:kern w:val="0"/>
          <w:sz w:val="32"/>
          <w:szCs w:val="32"/>
        </w:rPr>
        <w:t>需为作业人员配备反光衣、安全帽、劳保手套</w:t>
      </w:r>
      <w:r>
        <w:rPr>
          <w:rFonts w:hint="eastAsia" w:eastAsia="仿宋_GB2312"/>
          <w:color w:val="auto"/>
          <w:kern w:val="0"/>
          <w:sz w:val="32"/>
          <w:szCs w:val="32"/>
        </w:rPr>
        <w:t>、</w:t>
      </w:r>
      <w:r>
        <w:rPr>
          <w:rFonts w:eastAsia="仿宋_GB2312"/>
          <w:color w:val="auto"/>
          <w:kern w:val="0"/>
          <w:sz w:val="32"/>
          <w:szCs w:val="32"/>
        </w:rPr>
        <w:t>劳保鞋等劳保用品，费用由乙方自负责</w:t>
      </w:r>
      <w:r>
        <w:rPr>
          <w:rFonts w:hint="eastAsia" w:eastAsia="仿宋_GB2312"/>
          <w:color w:val="auto"/>
          <w:kern w:val="0"/>
          <w:sz w:val="32"/>
          <w:szCs w:val="32"/>
        </w:rPr>
        <w:t>；</w:t>
      </w:r>
      <w:r>
        <w:rPr>
          <w:rFonts w:eastAsia="仿宋_GB2312"/>
          <w:color w:val="auto"/>
          <w:kern w:val="0"/>
          <w:sz w:val="32"/>
          <w:szCs w:val="32"/>
        </w:rPr>
        <w:t>乙方所有作业人员作业期间必须穿戴好相关劳动保护和安全防护用品。</w:t>
      </w:r>
    </w:p>
    <w:p w14:paraId="3B7F7683">
      <w:pPr>
        <w:pStyle w:val="4"/>
        <w:pageBreakBefore w:val="0"/>
        <w:kinsoku/>
        <w:wordWrap/>
        <w:overflowPunct/>
        <w:topLinePunct w:val="0"/>
        <w:bidi w:val="0"/>
        <w:spacing w:line="440" w:lineRule="exact"/>
        <w:ind w:firstLine="640" w:firstLineChars="200"/>
        <w:jc w:val="left"/>
        <w:rPr>
          <w:rFonts w:hint="eastAsia" w:ascii="Times New Roman" w:hAnsi="Times New Roman" w:eastAsia="仿宋_GB2312" w:cs="Times New Roman"/>
          <w:b w:val="0"/>
          <w:bCs w:val="0"/>
          <w:color w:val="auto"/>
          <w:kern w:val="0"/>
          <w:sz w:val="32"/>
          <w:szCs w:val="32"/>
          <w:lang w:val="en-US" w:eastAsia="zh-CN" w:bidi="ar-SA"/>
        </w:rPr>
      </w:pPr>
      <w:r>
        <w:rPr>
          <w:rFonts w:hint="eastAsia" w:cs="Times New Roman"/>
          <w:b w:val="0"/>
          <w:bCs w:val="0"/>
          <w:color w:val="auto"/>
          <w:kern w:val="0"/>
          <w:sz w:val="32"/>
          <w:szCs w:val="32"/>
          <w:lang w:val="en-US" w:eastAsia="zh-CN" w:bidi="ar-SA"/>
        </w:rPr>
        <w:t>5</w:t>
      </w:r>
      <w:r>
        <w:rPr>
          <w:rFonts w:hint="eastAsia" w:ascii="Times New Roman" w:hAnsi="Times New Roman" w:eastAsia="仿宋_GB2312" w:cs="Times New Roman"/>
          <w:b w:val="0"/>
          <w:bCs w:val="0"/>
          <w:color w:val="auto"/>
          <w:kern w:val="0"/>
          <w:sz w:val="32"/>
          <w:szCs w:val="32"/>
          <w:lang w:val="en-US" w:eastAsia="zh-CN" w:bidi="ar-SA"/>
        </w:rPr>
        <w:t>.维护好工作范围内的设备安全，人为造成损坏的，追究乙方责任。</w:t>
      </w:r>
    </w:p>
    <w:p w14:paraId="0A506404">
      <w:pPr>
        <w:pStyle w:val="4"/>
        <w:pageBreakBefore w:val="0"/>
        <w:kinsoku/>
        <w:wordWrap/>
        <w:overflowPunct/>
        <w:topLinePunct w:val="0"/>
        <w:bidi w:val="0"/>
        <w:spacing w:line="440" w:lineRule="exact"/>
        <w:ind w:firstLine="640" w:firstLineChars="200"/>
        <w:jc w:val="left"/>
        <w:rPr>
          <w:rFonts w:hint="eastAsia" w:ascii="Times New Roman" w:hAnsi="Times New Roman" w:eastAsia="仿宋_GB2312" w:cs="Times New Roman"/>
          <w:b w:val="0"/>
          <w:bCs w:val="0"/>
          <w:color w:val="auto"/>
          <w:kern w:val="0"/>
          <w:sz w:val="32"/>
          <w:szCs w:val="32"/>
          <w:lang w:val="en-US" w:eastAsia="zh-CN" w:bidi="ar-SA"/>
        </w:rPr>
      </w:pPr>
      <w:r>
        <w:rPr>
          <w:rFonts w:hint="eastAsia" w:cs="Times New Roman"/>
          <w:b w:val="0"/>
          <w:bCs w:val="0"/>
          <w:color w:val="auto"/>
          <w:kern w:val="0"/>
          <w:sz w:val="32"/>
          <w:szCs w:val="32"/>
          <w:lang w:val="en-US" w:eastAsia="zh-CN" w:bidi="ar-SA"/>
        </w:rPr>
        <w:t>6.</w:t>
      </w:r>
      <w:r>
        <w:rPr>
          <w:rFonts w:hint="eastAsia" w:ascii="Times New Roman" w:hAnsi="Times New Roman" w:eastAsia="仿宋_GB2312" w:cs="Times New Roman"/>
          <w:b w:val="0"/>
          <w:bCs w:val="0"/>
          <w:color w:val="auto"/>
          <w:kern w:val="0"/>
          <w:sz w:val="32"/>
          <w:szCs w:val="32"/>
          <w:lang w:val="en-US" w:eastAsia="zh-CN" w:bidi="ar-SA"/>
        </w:rPr>
        <w:t xml:space="preserve">为确保甲方榨季生产安全，在双休日乙方必须保证人员能够根据甲方工作安排上班，上班产生的加班费用由乙方自理。 </w:t>
      </w:r>
    </w:p>
    <w:p w14:paraId="192274E5">
      <w:pPr>
        <w:pStyle w:val="5"/>
        <w:pageBreakBefore w:val="0"/>
        <w:kinsoku/>
        <w:wordWrap/>
        <w:overflowPunct/>
        <w:topLinePunct w:val="0"/>
        <w:bidi w:val="0"/>
        <w:spacing w:line="440" w:lineRule="exact"/>
        <w:rPr>
          <w:rFonts w:ascii="Times New Roman" w:hAnsi="Times New Roman" w:eastAsia="仿宋_GB2312" w:cs="Times New Roman"/>
          <w:b w:val="0"/>
          <w:bCs w:val="0"/>
          <w:color w:val="auto"/>
          <w:kern w:val="0"/>
          <w:sz w:val="32"/>
          <w:szCs w:val="32"/>
          <w:lang w:val="en-US" w:eastAsia="zh-CN" w:bidi="ar-SA"/>
        </w:rPr>
      </w:pPr>
      <w:r>
        <w:rPr>
          <w:rFonts w:hint="eastAsia" w:cs="Times New Roman"/>
          <w:b w:val="0"/>
          <w:bCs w:val="0"/>
          <w:color w:val="auto"/>
          <w:kern w:val="0"/>
          <w:sz w:val="32"/>
          <w:szCs w:val="32"/>
          <w:lang w:val="en-US" w:eastAsia="zh-CN" w:bidi="ar-SA"/>
        </w:rPr>
        <w:t>7</w:t>
      </w:r>
      <w:r>
        <w:rPr>
          <w:rFonts w:ascii="Times New Roman" w:hAnsi="Times New Roman" w:eastAsia="仿宋_GB2312" w:cs="Times New Roman"/>
          <w:b w:val="0"/>
          <w:bCs w:val="0"/>
          <w:color w:val="auto"/>
          <w:kern w:val="0"/>
          <w:sz w:val="32"/>
          <w:szCs w:val="32"/>
          <w:lang w:val="en-US" w:eastAsia="zh-CN" w:bidi="ar-SA"/>
        </w:rPr>
        <w:t>.用餐及住宿管理</w:t>
      </w:r>
    </w:p>
    <w:p w14:paraId="504D3ED5">
      <w:pPr>
        <w:pStyle w:val="5"/>
        <w:pageBreakBefore w:val="0"/>
        <w:kinsoku/>
        <w:wordWrap/>
        <w:overflowPunct/>
        <w:topLinePunct w:val="0"/>
        <w:bidi w:val="0"/>
        <w:spacing w:line="440" w:lineRule="exact"/>
        <w:rPr>
          <w:color w:val="auto"/>
          <w:szCs w:val="32"/>
        </w:rPr>
      </w:pPr>
      <w:r>
        <w:rPr>
          <w:color w:val="auto"/>
          <w:szCs w:val="32"/>
        </w:rPr>
        <w:t>（</w:t>
      </w:r>
      <w:r>
        <w:rPr>
          <w:rFonts w:hint="eastAsia"/>
          <w:color w:val="auto"/>
          <w:szCs w:val="32"/>
        </w:rPr>
        <w:t>1</w:t>
      </w:r>
      <w:r>
        <w:rPr>
          <w:color w:val="auto"/>
          <w:szCs w:val="32"/>
        </w:rPr>
        <w:t>）用餐</w:t>
      </w:r>
    </w:p>
    <w:p w14:paraId="2E28DCBC">
      <w:pPr>
        <w:pStyle w:val="5"/>
        <w:pageBreakBefore w:val="0"/>
        <w:kinsoku/>
        <w:wordWrap/>
        <w:overflowPunct/>
        <w:topLinePunct w:val="0"/>
        <w:bidi w:val="0"/>
        <w:spacing w:line="440" w:lineRule="exact"/>
        <w:rPr>
          <w:color w:val="auto"/>
          <w:szCs w:val="32"/>
        </w:rPr>
      </w:pPr>
      <w:r>
        <w:rPr>
          <w:color w:val="auto"/>
          <w:szCs w:val="32"/>
        </w:rPr>
        <w:t>甲方提供就餐</w:t>
      </w:r>
      <w:r>
        <w:rPr>
          <w:rFonts w:hint="eastAsia"/>
          <w:color w:val="auto"/>
          <w:szCs w:val="32"/>
        </w:rPr>
        <w:t>方便</w:t>
      </w:r>
      <w:r>
        <w:rPr>
          <w:color w:val="auto"/>
          <w:szCs w:val="32"/>
        </w:rPr>
        <w:t>，则作业人员</w:t>
      </w:r>
      <w:r>
        <w:rPr>
          <w:rFonts w:hint="eastAsia"/>
          <w:color w:val="auto"/>
          <w:szCs w:val="32"/>
        </w:rPr>
        <w:t>可以在甲方饭堂订餐</w:t>
      </w:r>
      <w:r>
        <w:rPr>
          <w:color w:val="auto"/>
          <w:szCs w:val="32"/>
        </w:rPr>
        <w:t>就餐，费用由乙方负责。</w:t>
      </w:r>
    </w:p>
    <w:p w14:paraId="08160AD1">
      <w:pPr>
        <w:pStyle w:val="5"/>
        <w:pageBreakBefore w:val="0"/>
        <w:numPr>
          <w:ilvl w:val="0"/>
          <w:numId w:val="2"/>
        </w:numPr>
        <w:kinsoku/>
        <w:wordWrap/>
        <w:overflowPunct/>
        <w:topLinePunct w:val="0"/>
        <w:bidi w:val="0"/>
        <w:spacing w:line="440" w:lineRule="exact"/>
        <w:rPr>
          <w:color w:val="auto"/>
          <w:szCs w:val="32"/>
        </w:rPr>
      </w:pPr>
      <w:r>
        <w:rPr>
          <w:color w:val="auto"/>
          <w:szCs w:val="32"/>
        </w:rPr>
        <w:t>住宿</w:t>
      </w:r>
    </w:p>
    <w:p w14:paraId="61FFC110">
      <w:pPr>
        <w:pStyle w:val="5"/>
        <w:pageBreakBefore w:val="0"/>
        <w:numPr>
          <w:ilvl w:val="0"/>
          <w:numId w:val="0"/>
        </w:numPr>
        <w:kinsoku/>
        <w:wordWrap/>
        <w:overflowPunct/>
        <w:topLinePunct w:val="0"/>
        <w:bidi w:val="0"/>
        <w:spacing w:line="440" w:lineRule="exact"/>
        <w:ind w:firstLine="640" w:firstLineChars="200"/>
        <w:rPr>
          <w:color w:val="auto"/>
          <w:szCs w:val="32"/>
        </w:rPr>
      </w:pPr>
      <w:r>
        <w:rPr>
          <w:color w:val="auto"/>
          <w:szCs w:val="32"/>
        </w:rPr>
        <w:t>甲方免费提供住宿</w:t>
      </w:r>
      <w:r>
        <w:rPr>
          <w:rFonts w:hint="eastAsia"/>
          <w:color w:val="auto"/>
          <w:szCs w:val="32"/>
        </w:rPr>
        <w:t>及住宿用</w:t>
      </w:r>
      <w:r>
        <w:rPr>
          <w:color w:val="auto"/>
          <w:szCs w:val="32"/>
        </w:rPr>
        <w:t>水电</w:t>
      </w:r>
      <w:r>
        <w:rPr>
          <w:rFonts w:hint="eastAsia"/>
          <w:color w:val="auto"/>
          <w:szCs w:val="32"/>
        </w:rPr>
        <w:t>，</w:t>
      </w:r>
      <w:r>
        <w:rPr>
          <w:color w:val="auto"/>
          <w:szCs w:val="32"/>
        </w:rPr>
        <w:t>床上用品及洗漱用品由乙方自理</w:t>
      </w:r>
      <w:r>
        <w:rPr>
          <w:rFonts w:hint="eastAsia"/>
          <w:color w:val="auto"/>
          <w:szCs w:val="32"/>
        </w:rPr>
        <w:t>；</w:t>
      </w:r>
      <w:r>
        <w:rPr>
          <w:color w:val="auto"/>
          <w:szCs w:val="32"/>
        </w:rPr>
        <w:t>乙方住宿</w:t>
      </w:r>
      <w:r>
        <w:rPr>
          <w:rFonts w:hint="eastAsia"/>
          <w:color w:val="auto"/>
          <w:szCs w:val="32"/>
        </w:rPr>
        <w:t>人员</w:t>
      </w:r>
      <w:r>
        <w:rPr>
          <w:color w:val="auto"/>
          <w:szCs w:val="32"/>
        </w:rPr>
        <w:t>必须遵守甲方的</w:t>
      </w:r>
      <w:r>
        <w:rPr>
          <w:rFonts w:hint="eastAsia"/>
          <w:color w:val="auto"/>
          <w:szCs w:val="32"/>
        </w:rPr>
        <w:t>宿舍</w:t>
      </w:r>
      <w:r>
        <w:rPr>
          <w:color w:val="auto"/>
          <w:szCs w:val="32"/>
        </w:rPr>
        <w:t>相关管理</w:t>
      </w:r>
      <w:r>
        <w:rPr>
          <w:rFonts w:hint="eastAsia"/>
          <w:color w:val="auto"/>
          <w:szCs w:val="32"/>
        </w:rPr>
        <w:t>规定</w:t>
      </w:r>
      <w:r>
        <w:rPr>
          <w:color w:val="auto"/>
          <w:szCs w:val="32"/>
        </w:rPr>
        <w:t>。</w:t>
      </w:r>
    </w:p>
    <w:p w14:paraId="07B294AE">
      <w:pPr>
        <w:pStyle w:val="4"/>
        <w:pageBreakBefore w:val="0"/>
        <w:kinsoku/>
        <w:wordWrap/>
        <w:overflowPunct/>
        <w:topLinePunct w:val="0"/>
        <w:bidi w:val="0"/>
        <w:spacing w:line="440" w:lineRule="exact"/>
        <w:ind w:firstLine="640" w:firstLineChars="200"/>
        <w:jc w:val="left"/>
        <w:rPr>
          <w:rFonts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四、劳动保护及安全要求</w:t>
      </w:r>
    </w:p>
    <w:p w14:paraId="768F9D7B">
      <w:pPr>
        <w:pStyle w:val="5"/>
        <w:pageBreakBefore w:val="0"/>
        <w:kinsoku/>
        <w:wordWrap/>
        <w:overflowPunct/>
        <w:topLinePunct w:val="0"/>
        <w:bidi w:val="0"/>
        <w:spacing w:line="440" w:lineRule="exact"/>
        <w:rPr>
          <w:rFonts w:ascii="Times New Roman" w:hAnsi="Times New Roman" w:cs="Times New Roman"/>
          <w:color w:val="auto"/>
          <w:szCs w:val="32"/>
          <w:lang w:val="en-US"/>
        </w:rPr>
      </w:pPr>
      <w:r>
        <w:rPr>
          <w:rFonts w:hint="eastAsia" w:ascii="Times New Roman" w:hAnsi="Times New Roman" w:cs="Times New Roman"/>
          <w:color w:val="auto"/>
          <w:szCs w:val="32"/>
          <w:lang w:val="en-US"/>
        </w:rPr>
        <w:t>（一）乙方岗位人员上岗前，必须接受甲方安全教育，遵守相关安全制度。</w:t>
      </w:r>
    </w:p>
    <w:p w14:paraId="558A6E15">
      <w:pPr>
        <w:pStyle w:val="5"/>
        <w:pageBreakBefore w:val="0"/>
        <w:kinsoku/>
        <w:wordWrap/>
        <w:overflowPunct/>
        <w:topLinePunct w:val="0"/>
        <w:bidi w:val="0"/>
        <w:spacing w:line="440" w:lineRule="exact"/>
        <w:rPr>
          <w:rFonts w:ascii="Times New Roman" w:hAnsi="Times New Roman" w:cs="Times New Roman"/>
          <w:color w:val="auto"/>
          <w:szCs w:val="32"/>
          <w:lang w:val="en-US"/>
        </w:rPr>
      </w:pPr>
      <w:r>
        <w:rPr>
          <w:rFonts w:hint="eastAsia" w:ascii="Times New Roman" w:hAnsi="Times New Roman" w:cs="Times New Roman"/>
          <w:color w:val="auto"/>
          <w:szCs w:val="32"/>
          <w:lang w:val="en-US"/>
        </w:rPr>
        <w:t>（二）乙方需为作业人员配备劳保手套，劳保手套由乙方自行购买。</w:t>
      </w:r>
    </w:p>
    <w:p w14:paraId="134C666F">
      <w:pPr>
        <w:pStyle w:val="5"/>
        <w:pageBreakBefore w:val="0"/>
        <w:kinsoku/>
        <w:wordWrap/>
        <w:overflowPunct/>
        <w:topLinePunct w:val="0"/>
        <w:bidi w:val="0"/>
        <w:spacing w:line="440" w:lineRule="exact"/>
        <w:rPr>
          <w:rFonts w:ascii="Times New Roman" w:hAnsi="Times New Roman" w:cs="Times New Roman"/>
          <w:color w:val="auto"/>
          <w:szCs w:val="32"/>
          <w:lang w:val="en-US"/>
        </w:rPr>
      </w:pPr>
      <w:r>
        <w:rPr>
          <w:rFonts w:hint="eastAsia" w:ascii="Times New Roman" w:hAnsi="Times New Roman" w:cs="Times New Roman"/>
          <w:color w:val="auto"/>
          <w:szCs w:val="32"/>
          <w:lang w:val="en-US"/>
        </w:rPr>
        <w:t>（三）乙方需为作业人员配备反光衣、安全帽、劳保鞋等劳保用品，费用由乙方自行负责，物品由乙方自行负责。</w:t>
      </w:r>
    </w:p>
    <w:p w14:paraId="59757413">
      <w:pPr>
        <w:pStyle w:val="5"/>
        <w:pageBreakBefore w:val="0"/>
        <w:kinsoku/>
        <w:wordWrap/>
        <w:overflowPunct/>
        <w:topLinePunct w:val="0"/>
        <w:bidi w:val="0"/>
        <w:spacing w:line="440" w:lineRule="exact"/>
        <w:rPr>
          <w:rFonts w:ascii="Times New Roman" w:hAnsi="Times New Roman" w:cs="Times New Roman"/>
          <w:color w:val="auto"/>
          <w:szCs w:val="32"/>
          <w:lang w:val="en-US"/>
        </w:rPr>
      </w:pPr>
      <w:r>
        <w:rPr>
          <w:rFonts w:hint="eastAsia" w:ascii="Times New Roman" w:hAnsi="Times New Roman" w:cs="Times New Roman"/>
          <w:color w:val="auto"/>
          <w:szCs w:val="32"/>
          <w:lang w:val="en-US"/>
        </w:rPr>
        <w:t>（四）乙方每位作业人员必须单独办理一张工作牌，费用由甲方负责。</w:t>
      </w:r>
    </w:p>
    <w:p w14:paraId="7331C81B">
      <w:pPr>
        <w:pStyle w:val="5"/>
        <w:pageBreakBefore w:val="0"/>
        <w:kinsoku/>
        <w:wordWrap/>
        <w:overflowPunct/>
        <w:topLinePunct w:val="0"/>
        <w:bidi w:val="0"/>
        <w:spacing w:line="440" w:lineRule="exact"/>
        <w:rPr>
          <w:rFonts w:ascii="Times New Roman" w:hAnsi="Times New Roman" w:cs="Times New Roman"/>
          <w:color w:val="auto"/>
          <w:szCs w:val="32"/>
        </w:rPr>
      </w:pPr>
      <w:r>
        <w:rPr>
          <w:rFonts w:hint="eastAsia" w:ascii="Times New Roman" w:hAnsi="Times New Roman" w:cs="Times New Roman"/>
          <w:color w:val="auto"/>
          <w:szCs w:val="32"/>
          <w:lang w:val="en-US"/>
        </w:rPr>
        <w:t>（五）乙方所有作业人员作业期间必须穿戴好相关劳动保护和安全防护用品。</w:t>
      </w:r>
    </w:p>
    <w:p w14:paraId="2F170FD8">
      <w:pPr>
        <w:pageBreakBefore w:val="0"/>
        <w:kinsoku/>
        <w:wordWrap/>
        <w:overflowPunct/>
        <w:topLinePunct w:val="0"/>
        <w:bidi w:val="0"/>
        <w:spacing w:line="440" w:lineRule="exact"/>
        <w:ind w:firstLine="640" w:firstLineChars="200"/>
        <w:rPr>
          <w:rFonts w:eastAsia="仿宋_GB2312"/>
          <w:color w:val="auto"/>
          <w:kern w:val="0"/>
          <w:sz w:val="32"/>
          <w:szCs w:val="32"/>
        </w:rPr>
      </w:pPr>
      <w:r>
        <w:rPr>
          <w:rFonts w:hint="eastAsia" w:eastAsia="黑体"/>
          <w:color w:val="auto"/>
          <w:sz w:val="32"/>
          <w:szCs w:val="32"/>
          <w:lang w:eastAsia="zh-CN"/>
        </w:rPr>
        <w:t>五</w:t>
      </w:r>
      <w:r>
        <w:rPr>
          <w:rFonts w:eastAsia="黑体"/>
          <w:color w:val="auto"/>
          <w:sz w:val="32"/>
          <w:szCs w:val="32"/>
        </w:rPr>
        <w:t>、交货地址</w:t>
      </w:r>
      <w:r>
        <w:rPr>
          <w:rFonts w:eastAsia="仿宋_GB2312"/>
          <w:b/>
          <w:color w:val="auto"/>
          <w:kern w:val="0"/>
          <w:sz w:val="32"/>
          <w:szCs w:val="32"/>
        </w:rPr>
        <w:t>：</w:t>
      </w:r>
      <w:r>
        <w:rPr>
          <w:rFonts w:eastAsia="仿宋_GB2312"/>
          <w:color w:val="auto"/>
          <w:kern w:val="0"/>
          <w:sz w:val="32"/>
          <w:szCs w:val="32"/>
        </w:rPr>
        <w:t>北海市铁山港区南康镇富康路166号</w:t>
      </w:r>
      <w:r>
        <w:rPr>
          <w:rFonts w:hint="eastAsia" w:eastAsia="仿宋_GB2312"/>
          <w:color w:val="auto"/>
          <w:kern w:val="0"/>
          <w:sz w:val="32"/>
          <w:szCs w:val="32"/>
        </w:rPr>
        <w:t>中粮北海糖业有限公司</w:t>
      </w:r>
    </w:p>
    <w:p w14:paraId="67E78D91">
      <w:pPr>
        <w:pageBreakBefore w:val="0"/>
        <w:kinsoku/>
        <w:wordWrap/>
        <w:overflowPunct/>
        <w:topLinePunct w:val="0"/>
        <w:bidi w:val="0"/>
        <w:spacing w:line="440" w:lineRule="exact"/>
        <w:ind w:firstLine="640" w:firstLineChars="200"/>
        <w:rPr>
          <w:rFonts w:eastAsia="仿宋_GB2312"/>
          <w:color w:val="auto"/>
          <w:kern w:val="0"/>
          <w:sz w:val="32"/>
          <w:szCs w:val="32"/>
        </w:rPr>
      </w:pPr>
      <w:r>
        <w:rPr>
          <w:rFonts w:hint="eastAsia" w:eastAsia="黑体"/>
          <w:color w:val="auto"/>
          <w:sz w:val="32"/>
          <w:szCs w:val="32"/>
          <w:lang w:eastAsia="zh-CN"/>
        </w:rPr>
        <w:t>六</w:t>
      </w:r>
      <w:r>
        <w:rPr>
          <w:rFonts w:eastAsia="黑体"/>
          <w:color w:val="auto"/>
          <w:sz w:val="32"/>
          <w:szCs w:val="32"/>
        </w:rPr>
        <w:t>、</w:t>
      </w:r>
      <w:r>
        <w:rPr>
          <w:rFonts w:hint="eastAsia" w:eastAsia="黑体"/>
          <w:color w:val="auto"/>
          <w:sz w:val="32"/>
          <w:szCs w:val="32"/>
        </w:rPr>
        <w:t>服务承包期限</w:t>
      </w:r>
      <w:r>
        <w:rPr>
          <w:rFonts w:eastAsia="黑体"/>
          <w:color w:val="auto"/>
          <w:sz w:val="32"/>
          <w:szCs w:val="32"/>
        </w:rPr>
        <w:t>：</w:t>
      </w:r>
      <w:r>
        <w:rPr>
          <w:rFonts w:hint="eastAsia" w:eastAsia="仿宋_GB2312"/>
          <w:color w:val="auto"/>
          <w:kern w:val="0"/>
          <w:sz w:val="32"/>
          <w:szCs w:val="32"/>
        </w:rPr>
        <w:t>签订合同之日起至用工结束。</w:t>
      </w:r>
    </w:p>
    <w:p w14:paraId="45BA6B14">
      <w:pPr>
        <w:pageBreakBefore w:val="0"/>
        <w:kinsoku/>
        <w:wordWrap/>
        <w:overflowPunct/>
        <w:topLinePunct w:val="0"/>
        <w:bidi w:val="0"/>
        <w:spacing w:line="440" w:lineRule="exact"/>
        <w:ind w:firstLine="640" w:firstLineChars="200"/>
        <w:rPr>
          <w:rFonts w:eastAsia="仿宋_GB2312"/>
          <w:color w:val="auto"/>
          <w:kern w:val="0"/>
          <w:sz w:val="32"/>
          <w:szCs w:val="32"/>
        </w:rPr>
      </w:pPr>
      <w:r>
        <w:rPr>
          <w:rFonts w:hint="eastAsia" w:eastAsia="黑体"/>
          <w:color w:val="auto"/>
          <w:sz w:val="32"/>
          <w:szCs w:val="32"/>
          <w:lang w:eastAsia="zh-CN"/>
        </w:rPr>
        <w:t>七</w:t>
      </w:r>
      <w:r>
        <w:rPr>
          <w:rFonts w:eastAsia="黑体"/>
          <w:color w:val="auto"/>
          <w:sz w:val="32"/>
          <w:szCs w:val="32"/>
        </w:rPr>
        <w:t>、评审办法</w:t>
      </w:r>
      <w:r>
        <w:rPr>
          <w:rFonts w:eastAsia="仿宋"/>
          <w:color w:val="auto"/>
          <w:sz w:val="32"/>
          <w:szCs w:val="32"/>
        </w:rPr>
        <w:t>：</w:t>
      </w:r>
      <w:r>
        <w:rPr>
          <w:rFonts w:eastAsia="仿宋_GB2312"/>
          <w:color w:val="auto"/>
          <w:kern w:val="0"/>
          <w:sz w:val="32"/>
          <w:szCs w:val="32"/>
        </w:rPr>
        <w:t>本次采购工作，在满足采购方需求的前提下坚持“同质比价、同价比质、同质同价比服务”。</w:t>
      </w:r>
      <w:r>
        <w:rPr>
          <w:rFonts w:hint="eastAsia" w:eastAsia="仿宋_GB2312"/>
          <w:color w:val="auto"/>
          <w:kern w:val="0"/>
          <w:sz w:val="32"/>
          <w:szCs w:val="32"/>
        </w:rPr>
        <w:t>不含税单价对比报价。</w:t>
      </w:r>
    </w:p>
    <w:p w14:paraId="7AD1E6A8">
      <w:pPr>
        <w:pageBreakBefore w:val="0"/>
        <w:kinsoku/>
        <w:wordWrap/>
        <w:overflowPunct/>
        <w:topLinePunct w:val="0"/>
        <w:bidi w:val="0"/>
        <w:spacing w:line="440" w:lineRule="exact"/>
        <w:ind w:firstLine="640" w:firstLineChars="200"/>
        <w:rPr>
          <w:rFonts w:eastAsia="仿宋"/>
          <w:color w:val="auto"/>
          <w:sz w:val="32"/>
          <w:szCs w:val="32"/>
        </w:rPr>
      </w:pPr>
      <w:r>
        <w:rPr>
          <w:rFonts w:eastAsia="仿宋_GB2312"/>
          <w:color w:val="auto"/>
          <w:kern w:val="0"/>
          <w:sz w:val="32"/>
          <w:szCs w:val="32"/>
        </w:rPr>
        <w:t>低价授标</w:t>
      </w:r>
      <w:r>
        <w:rPr>
          <w:rFonts w:hint="eastAsia" w:eastAsia="仿宋_GB2312"/>
          <w:color w:val="auto"/>
          <w:kern w:val="0"/>
          <w:sz w:val="32"/>
          <w:szCs w:val="32"/>
        </w:rPr>
        <w:t>（供应商报价相同的情况下，不做废标处理，允许采购员</w:t>
      </w:r>
      <w:r>
        <w:rPr>
          <w:rFonts w:eastAsia="仿宋_GB2312"/>
          <w:color w:val="auto"/>
          <w:kern w:val="0"/>
          <w:sz w:val="32"/>
          <w:szCs w:val="32"/>
        </w:rPr>
        <w:t>在所有供应商报价相同的情况下，挑选或随机指定一家作为成交供应商</w:t>
      </w:r>
      <w:r>
        <w:rPr>
          <w:rFonts w:hint="eastAsia" w:eastAsia="仿宋_GB2312"/>
          <w:color w:val="auto"/>
          <w:kern w:val="0"/>
          <w:sz w:val="32"/>
          <w:szCs w:val="32"/>
        </w:rPr>
        <w:t>）</w:t>
      </w:r>
    </w:p>
    <w:p w14:paraId="5528C2BF">
      <w:pPr>
        <w:pageBreakBefore w:val="0"/>
        <w:kinsoku/>
        <w:wordWrap/>
        <w:overflowPunct/>
        <w:topLinePunct w:val="0"/>
        <w:bidi w:val="0"/>
        <w:spacing w:line="440" w:lineRule="exact"/>
        <w:ind w:firstLine="640" w:firstLineChars="200"/>
        <w:rPr>
          <w:rFonts w:eastAsia="黑体"/>
          <w:color w:val="auto"/>
          <w:sz w:val="32"/>
          <w:szCs w:val="32"/>
        </w:rPr>
      </w:pPr>
      <w:r>
        <w:rPr>
          <w:rFonts w:hint="eastAsia" w:eastAsia="黑体"/>
          <w:color w:val="auto"/>
          <w:sz w:val="32"/>
          <w:szCs w:val="32"/>
          <w:lang w:eastAsia="zh-CN"/>
        </w:rPr>
        <w:t>八</w:t>
      </w:r>
      <w:r>
        <w:rPr>
          <w:rFonts w:hint="eastAsia" w:eastAsia="黑体"/>
          <w:color w:val="auto"/>
          <w:sz w:val="32"/>
          <w:szCs w:val="32"/>
        </w:rPr>
        <w:t>、</w:t>
      </w:r>
      <w:r>
        <w:rPr>
          <w:rFonts w:eastAsia="黑体"/>
          <w:color w:val="auto"/>
          <w:sz w:val="32"/>
          <w:szCs w:val="32"/>
        </w:rPr>
        <w:t>履约保证金</w:t>
      </w:r>
    </w:p>
    <w:p w14:paraId="44732587">
      <w:pPr>
        <w:pageBreakBefore w:val="0"/>
        <w:kinsoku/>
        <w:wordWrap/>
        <w:overflowPunct/>
        <w:topLinePunct w:val="0"/>
        <w:bidi w:val="0"/>
        <w:spacing w:line="440" w:lineRule="exact"/>
        <w:ind w:firstLine="640" w:firstLineChars="200"/>
        <w:rPr>
          <w:rFonts w:eastAsia="仿宋_GB2312"/>
          <w:color w:val="auto"/>
          <w:kern w:val="0"/>
          <w:sz w:val="32"/>
          <w:szCs w:val="32"/>
        </w:rPr>
      </w:pPr>
      <w:r>
        <w:rPr>
          <w:rFonts w:eastAsia="仿宋_GB2312"/>
          <w:color w:val="auto"/>
          <w:kern w:val="0"/>
          <w:sz w:val="32"/>
          <w:szCs w:val="32"/>
        </w:rPr>
        <w:t>合同签订前乙方须交足履约保证金1500元人民币，合同期满后如未发生乙方违约或给甲方造成损失，10个工作日内甲方全额无息退还乙方交纳履约保证金。</w:t>
      </w:r>
    </w:p>
    <w:p w14:paraId="43425BA1">
      <w:pPr>
        <w:pageBreakBefore w:val="0"/>
        <w:kinsoku/>
        <w:wordWrap/>
        <w:overflowPunct/>
        <w:topLinePunct w:val="0"/>
        <w:bidi w:val="0"/>
        <w:spacing w:line="440" w:lineRule="exact"/>
        <w:ind w:firstLine="640" w:firstLineChars="200"/>
        <w:rPr>
          <w:rFonts w:eastAsia="黑体"/>
          <w:color w:val="auto"/>
          <w:sz w:val="32"/>
          <w:szCs w:val="32"/>
        </w:rPr>
      </w:pPr>
      <w:r>
        <w:rPr>
          <w:rFonts w:hint="eastAsia" w:eastAsia="黑体"/>
          <w:color w:val="auto"/>
          <w:sz w:val="32"/>
          <w:szCs w:val="32"/>
          <w:lang w:eastAsia="zh-CN"/>
        </w:rPr>
        <w:t>九</w:t>
      </w:r>
      <w:r>
        <w:rPr>
          <w:rFonts w:eastAsia="黑体"/>
          <w:color w:val="auto"/>
          <w:sz w:val="32"/>
          <w:szCs w:val="32"/>
        </w:rPr>
        <w:t>、付款方式：</w:t>
      </w:r>
    </w:p>
    <w:p w14:paraId="6AF869F9">
      <w:pPr>
        <w:pageBreakBefore w:val="0"/>
        <w:kinsoku/>
        <w:wordWrap/>
        <w:overflowPunct/>
        <w:topLinePunct w:val="0"/>
        <w:bidi w:val="0"/>
        <w:spacing w:line="440" w:lineRule="exact"/>
        <w:ind w:firstLine="640" w:firstLineChars="200"/>
        <w:rPr>
          <w:rFonts w:eastAsia="仿宋_GB2312"/>
          <w:color w:val="auto"/>
          <w:kern w:val="0"/>
          <w:sz w:val="32"/>
          <w:szCs w:val="32"/>
        </w:rPr>
      </w:pPr>
      <w:r>
        <w:rPr>
          <w:rFonts w:hint="eastAsia" w:eastAsia="仿宋_GB2312"/>
          <w:color w:val="auto"/>
          <w:kern w:val="0"/>
          <w:sz w:val="32"/>
          <w:szCs w:val="32"/>
        </w:rPr>
        <w:t>用工后，每月1</w:t>
      </w:r>
      <w:r>
        <w:rPr>
          <w:rFonts w:eastAsia="仿宋_GB2312"/>
          <w:color w:val="auto"/>
          <w:kern w:val="0"/>
          <w:sz w:val="32"/>
          <w:szCs w:val="32"/>
        </w:rPr>
        <w:t>5</w:t>
      </w:r>
      <w:r>
        <w:rPr>
          <w:rFonts w:hint="eastAsia" w:eastAsia="仿宋_GB2312"/>
          <w:color w:val="auto"/>
          <w:kern w:val="0"/>
          <w:sz w:val="32"/>
          <w:szCs w:val="32"/>
        </w:rPr>
        <w:t>日按实际工作天数结算一次。</w:t>
      </w:r>
    </w:p>
    <w:p w14:paraId="434E333A">
      <w:pPr>
        <w:pageBreakBefore w:val="0"/>
        <w:kinsoku/>
        <w:wordWrap/>
        <w:overflowPunct/>
        <w:topLinePunct w:val="0"/>
        <w:bidi w:val="0"/>
        <w:spacing w:line="440" w:lineRule="exact"/>
        <w:ind w:firstLine="640" w:firstLineChars="200"/>
        <w:rPr>
          <w:rFonts w:eastAsia="仿宋_GB2312"/>
          <w:color w:val="auto"/>
          <w:kern w:val="0"/>
          <w:sz w:val="32"/>
          <w:szCs w:val="32"/>
        </w:rPr>
      </w:pPr>
      <w:r>
        <w:rPr>
          <w:rFonts w:hint="eastAsia" w:eastAsia="仿宋_GB2312"/>
          <w:color w:val="auto"/>
          <w:kern w:val="0"/>
          <w:sz w:val="32"/>
          <w:szCs w:val="32"/>
        </w:rPr>
        <w:t>1</w:t>
      </w:r>
      <w:r>
        <w:rPr>
          <w:rFonts w:eastAsia="仿宋_GB2312"/>
          <w:color w:val="auto"/>
          <w:kern w:val="0"/>
          <w:sz w:val="32"/>
          <w:szCs w:val="32"/>
        </w:rPr>
        <w:t>.甲方每月15日前将根据乙方出勤情况进行上一个月的劳务费用结算，产生的其它费用一起结清并汇入乙方指定的银行帐号。</w:t>
      </w:r>
    </w:p>
    <w:p w14:paraId="62734E98">
      <w:pPr>
        <w:pageBreakBefore w:val="0"/>
        <w:kinsoku/>
        <w:wordWrap/>
        <w:overflowPunct/>
        <w:topLinePunct w:val="0"/>
        <w:bidi w:val="0"/>
        <w:spacing w:line="440" w:lineRule="exact"/>
        <w:ind w:firstLine="640" w:firstLineChars="200"/>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.用工结束后的15个工作日内，甲方根据乙方借、领用物资的退还情况及未结清的费用情况进行补足或扣除，与乙方全部结清余款，并退还相应保证金</w:t>
      </w:r>
    </w:p>
    <w:p w14:paraId="37DA93D7">
      <w:pPr>
        <w:pStyle w:val="6"/>
        <w:pageBreakBefore w:val="0"/>
        <w:kinsoku/>
        <w:wordWrap/>
        <w:overflowPunct/>
        <w:topLinePunct w:val="0"/>
        <w:bidi w:val="0"/>
        <w:spacing w:line="440" w:lineRule="exact"/>
        <w:rPr>
          <w:color w:val="auto"/>
        </w:rPr>
      </w:pPr>
    </w:p>
    <w:p w14:paraId="1FF47E11">
      <w:pPr>
        <w:pageBreakBefore w:val="0"/>
        <w:numPr>
          <w:ilvl w:val="0"/>
          <w:numId w:val="3"/>
        </w:numPr>
        <w:kinsoku/>
        <w:wordWrap/>
        <w:overflowPunct/>
        <w:topLinePunct w:val="0"/>
        <w:bidi w:val="0"/>
        <w:spacing w:line="440" w:lineRule="exact"/>
        <w:ind w:firstLine="640" w:firstLineChars="200"/>
        <w:rPr>
          <w:rFonts w:eastAsia="黑体"/>
          <w:color w:val="auto"/>
          <w:sz w:val="32"/>
          <w:szCs w:val="32"/>
        </w:rPr>
      </w:pPr>
      <w:r>
        <w:rPr>
          <w:rFonts w:eastAsia="黑体"/>
          <w:color w:val="auto"/>
          <w:sz w:val="32"/>
          <w:szCs w:val="32"/>
        </w:rPr>
        <w:t>廉洁承诺书：</w:t>
      </w:r>
    </w:p>
    <w:p w14:paraId="62FBB70B">
      <w:pPr>
        <w:pageBreakBefore w:val="0"/>
        <w:numPr>
          <w:ilvl w:val="0"/>
          <w:numId w:val="0"/>
        </w:numPr>
        <w:kinsoku/>
        <w:wordWrap/>
        <w:overflowPunct/>
        <w:topLinePunct w:val="0"/>
        <w:bidi w:val="0"/>
        <w:spacing w:line="440" w:lineRule="exact"/>
        <w:rPr>
          <w:rFonts w:eastAsia="黑体"/>
          <w:color w:val="auto"/>
          <w:sz w:val="32"/>
          <w:szCs w:val="32"/>
        </w:rPr>
      </w:pPr>
    </w:p>
    <w:p w14:paraId="4A2DD248">
      <w:pPr>
        <w:pageBreakBefore w:val="0"/>
        <w:numPr>
          <w:ilvl w:val="0"/>
          <w:numId w:val="0"/>
        </w:numPr>
        <w:kinsoku/>
        <w:wordWrap/>
        <w:overflowPunct/>
        <w:topLinePunct w:val="0"/>
        <w:bidi w:val="0"/>
        <w:spacing w:line="440" w:lineRule="exact"/>
        <w:rPr>
          <w:rFonts w:eastAsia="黑体"/>
          <w:color w:val="auto"/>
          <w:sz w:val="32"/>
          <w:szCs w:val="32"/>
        </w:rPr>
      </w:pPr>
    </w:p>
    <w:p w14:paraId="4767D692">
      <w:pPr>
        <w:pStyle w:val="2"/>
        <w:pageBreakBefore w:val="0"/>
        <w:kinsoku/>
        <w:wordWrap/>
        <w:overflowPunct/>
        <w:topLinePunct w:val="0"/>
        <w:bidi w:val="0"/>
        <w:spacing w:line="440" w:lineRule="exact"/>
        <w:jc w:val="center"/>
        <w:rPr>
          <w:rFonts w:eastAsia="仿宋"/>
          <w:b/>
          <w:bCs/>
          <w:snapToGrid w:val="0"/>
          <w:color w:val="auto"/>
          <w:sz w:val="32"/>
          <w:szCs w:val="32"/>
        </w:rPr>
      </w:pPr>
      <w:r>
        <w:rPr>
          <w:rFonts w:eastAsia="仿宋"/>
          <w:bCs/>
          <w:snapToGrid w:val="0"/>
          <w:color w:val="auto"/>
          <w:sz w:val="36"/>
          <w:szCs w:val="36"/>
        </w:rPr>
        <w:t>廉洁承诺书</w:t>
      </w:r>
    </w:p>
    <w:p w14:paraId="206EFA9D">
      <w:pPr>
        <w:pageBreakBefore w:val="0"/>
        <w:kinsoku/>
        <w:wordWrap/>
        <w:overflowPunct/>
        <w:topLinePunct w:val="0"/>
        <w:bidi w:val="0"/>
        <w:spacing w:line="440" w:lineRule="exact"/>
        <w:rPr>
          <w:rFonts w:eastAsia="仿宋"/>
          <w:color w:val="auto"/>
        </w:rPr>
      </w:pPr>
    </w:p>
    <w:p w14:paraId="7E28BCA7">
      <w:pPr>
        <w:pageBreakBefore w:val="0"/>
        <w:kinsoku/>
        <w:wordWrap/>
        <w:overflowPunct/>
        <w:topLinePunct w:val="0"/>
        <w:bidi w:val="0"/>
        <w:adjustRightInd w:val="0"/>
        <w:spacing w:before="240" w:line="440" w:lineRule="exact"/>
        <w:rPr>
          <w:rFonts w:eastAsia="仿宋"/>
          <w:color w:val="auto"/>
          <w:sz w:val="30"/>
          <w:szCs w:val="30"/>
        </w:rPr>
      </w:pPr>
      <w:r>
        <w:rPr>
          <w:rFonts w:hint="eastAsia" w:eastAsia="仿宋_GB2312"/>
          <w:color w:val="auto"/>
          <w:kern w:val="0"/>
          <w:sz w:val="32"/>
          <w:szCs w:val="32"/>
        </w:rPr>
        <w:t>中粮北海糖业有限公司</w:t>
      </w:r>
      <w:r>
        <w:rPr>
          <w:rFonts w:eastAsia="仿宋_GB2312"/>
          <w:color w:val="auto"/>
          <w:kern w:val="0"/>
          <w:sz w:val="32"/>
          <w:szCs w:val="32"/>
        </w:rPr>
        <w:t>：</w:t>
      </w:r>
    </w:p>
    <w:p w14:paraId="51DFD30A">
      <w:pPr>
        <w:pStyle w:val="4"/>
        <w:pageBreakBefore w:val="0"/>
        <w:numPr>
          <w:ilvl w:val="0"/>
          <w:numId w:val="0"/>
        </w:numPr>
        <w:kinsoku/>
        <w:wordWrap/>
        <w:overflowPunct/>
        <w:topLinePunct w:val="0"/>
        <w:autoSpaceDE/>
        <w:autoSpaceDN/>
        <w:bidi w:val="0"/>
        <w:spacing w:line="440" w:lineRule="exact"/>
        <w:ind w:right="379" w:rightChars="0" w:firstLine="640" w:firstLineChars="200"/>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为积极配合贵公司进行的项目采购与招投标工作，有效遏制不公平竞争和违规违纪问题的发生，确保采购与招投标工作的公平、公正、公开，我们特向贵公司承诺如下事项：</w:t>
      </w:r>
    </w:p>
    <w:p w14:paraId="0918FE52">
      <w:pPr>
        <w:pStyle w:val="4"/>
        <w:pageBreakBefore w:val="0"/>
        <w:numPr>
          <w:ilvl w:val="0"/>
          <w:numId w:val="4"/>
        </w:numPr>
        <w:kinsoku/>
        <w:wordWrap/>
        <w:overflowPunct/>
        <w:topLinePunct w:val="0"/>
        <w:autoSpaceDE/>
        <w:autoSpaceDN/>
        <w:bidi w:val="0"/>
        <w:spacing w:line="440" w:lineRule="exact"/>
        <w:ind w:right="379" w:firstLine="482"/>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自觉遵守国家法律法规及中粮糖业有关廉政建设制度。</w:t>
      </w:r>
    </w:p>
    <w:p w14:paraId="42766D49">
      <w:pPr>
        <w:pStyle w:val="4"/>
        <w:pageBreakBefore w:val="0"/>
        <w:numPr>
          <w:ilvl w:val="0"/>
          <w:numId w:val="4"/>
        </w:numPr>
        <w:kinsoku/>
        <w:wordWrap/>
        <w:overflowPunct/>
        <w:topLinePunct w:val="0"/>
        <w:autoSpaceDE/>
        <w:autoSpaceDN/>
        <w:bidi w:val="0"/>
        <w:spacing w:line="440" w:lineRule="exact"/>
        <w:ind w:right="379" w:firstLine="482"/>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不使用不正当手段妨碍、排挤其它投标单位或串通投标。</w:t>
      </w:r>
    </w:p>
    <w:p w14:paraId="17496E9E">
      <w:pPr>
        <w:pStyle w:val="4"/>
        <w:pageBreakBefore w:val="0"/>
        <w:numPr>
          <w:ilvl w:val="0"/>
          <w:numId w:val="4"/>
        </w:numPr>
        <w:kinsoku/>
        <w:wordWrap/>
        <w:overflowPunct/>
        <w:topLinePunct w:val="0"/>
        <w:autoSpaceDE/>
        <w:autoSpaceDN/>
        <w:bidi w:val="0"/>
        <w:spacing w:line="440" w:lineRule="exact"/>
        <w:ind w:right="379" w:firstLine="482"/>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按照采购文件规定的方式进行投标，不隐瞒本单位投标资 质的真实情况，投标资质符合规定；保证不会以其他人名义投 标或者以其他方式弄虚作假，骗取中标。</w:t>
      </w:r>
    </w:p>
    <w:p w14:paraId="4BE8BE6E">
      <w:pPr>
        <w:pStyle w:val="4"/>
        <w:pageBreakBefore w:val="0"/>
        <w:numPr>
          <w:ilvl w:val="0"/>
          <w:numId w:val="4"/>
        </w:numPr>
        <w:kinsoku/>
        <w:wordWrap/>
        <w:overflowPunct/>
        <w:topLinePunct w:val="0"/>
        <w:autoSpaceDE/>
        <w:autoSpaceDN/>
        <w:bidi w:val="0"/>
        <w:spacing w:line="440" w:lineRule="exact"/>
        <w:ind w:right="379" w:firstLine="482"/>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不将主体、关键性工作进行分包（包括贴牌生产、转包等）。</w:t>
      </w:r>
    </w:p>
    <w:p w14:paraId="7CC29203">
      <w:pPr>
        <w:pStyle w:val="4"/>
        <w:pageBreakBefore w:val="0"/>
        <w:numPr>
          <w:ilvl w:val="0"/>
          <w:numId w:val="4"/>
        </w:numPr>
        <w:kinsoku/>
        <w:wordWrap/>
        <w:overflowPunct/>
        <w:topLinePunct w:val="0"/>
        <w:autoSpaceDE/>
        <w:autoSpaceDN/>
        <w:bidi w:val="0"/>
        <w:spacing w:line="440" w:lineRule="exact"/>
        <w:ind w:right="379" w:firstLine="482"/>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不以任何方式向采购人员或者评标成员赠送礼品、礼金及 有价证券；不宴请或邀请招标方的任何人参加高档娱乐消费、 旅游等活动；不以任何形式报销招标方的任何人以及亲友的各 种票据及费用；不进行可能影响招标公平、公正的任何活动。</w:t>
      </w:r>
    </w:p>
    <w:p w14:paraId="5401F810">
      <w:pPr>
        <w:pStyle w:val="4"/>
        <w:pageBreakBefore w:val="0"/>
        <w:numPr>
          <w:ilvl w:val="0"/>
          <w:numId w:val="4"/>
        </w:numPr>
        <w:kinsoku/>
        <w:wordWrap/>
        <w:overflowPunct/>
        <w:topLinePunct w:val="0"/>
        <w:autoSpaceDE/>
        <w:autoSpaceDN/>
        <w:bidi w:val="0"/>
        <w:spacing w:line="440" w:lineRule="exact"/>
        <w:ind w:right="379" w:firstLine="482"/>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不向贵公司涉及采购与招投标的部门及个人支付好处费、 介绍费；也不为其购置或提供通讯工具、交通工具、电脑等。</w:t>
      </w:r>
    </w:p>
    <w:p w14:paraId="0F48A325">
      <w:pPr>
        <w:pStyle w:val="4"/>
        <w:pageBreakBefore w:val="0"/>
        <w:numPr>
          <w:ilvl w:val="0"/>
          <w:numId w:val="4"/>
        </w:numPr>
        <w:kinsoku/>
        <w:wordWrap/>
        <w:overflowPunct/>
        <w:topLinePunct w:val="0"/>
        <w:autoSpaceDE/>
        <w:autoSpaceDN/>
        <w:bidi w:val="0"/>
        <w:spacing w:line="440" w:lineRule="exact"/>
        <w:ind w:right="379" w:firstLine="482"/>
        <w:jc w:val="both"/>
        <w:rPr>
          <w:rFonts w:hint="eastAsia" w:ascii="仿宋_GB2312" w:hAnsi="仿宋_GB2312" w:eastAsia="仿宋_GB2312" w:cs="仿宋_GB2312"/>
          <w:b w:val="0"/>
          <w:bCs w:val="0"/>
          <w:color w:val="auto"/>
          <w:sz w:val="32"/>
          <w:szCs w:val="32"/>
          <w:highlight w:val="none"/>
          <w:lang w:eastAsia="zh-CN"/>
        </w:rPr>
        <w:sectPr>
          <w:headerReference r:id="rId3" w:type="default"/>
          <w:headerReference r:id="rId4" w:type="even"/>
          <w:pgSz w:w="11906" w:h="16840"/>
          <w:pgMar w:top="2600" w:right="1320" w:bottom="1380" w:left="1480" w:header="2273" w:footer="1180" w:gutter="0"/>
          <w:lnNumType w:countBy="0" w:distance="360"/>
          <w:cols w:equalWidth="0" w:num="1">
            <w:col w:w="9106"/>
          </w:cols>
        </w:sectPr>
      </w:pPr>
      <w:r>
        <w:rPr>
          <w:rFonts w:hint="eastAsia" w:ascii="仿宋_GB2312" w:hAnsi="仿宋_GB2312" w:eastAsia="仿宋_GB2312" w:cs="仿宋_GB2312"/>
          <w:b w:val="0"/>
          <w:bCs w:val="0"/>
          <w:color w:val="auto"/>
          <w:sz w:val="32"/>
          <w:szCs w:val="32"/>
          <w:highlight w:val="none"/>
          <w:lang w:eastAsia="zh-CN"/>
        </w:rPr>
        <w:t>经查实的有参与串通行为的投标人，其中标无效，列入供 应商黑名单，并依据中粮糖业采购制度相关规定对投标人处中 标项目金额的千分之五以上千分之十以下的保证金扣除</w:t>
      </w:r>
    </w:p>
    <w:p w14:paraId="26330457">
      <w:pPr>
        <w:pStyle w:val="4"/>
        <w:pageBreakBefore w:val="0"/>
        <w:numPr>
          <w:ilvl w:val="0"/>
          <w:numId w:val="0"/>
        </w:numPr>
        <w:kinsoku/>
        <w:wordWrap/>
        <w:overflowPunct/>
        <w:topLinePunct w:val="0"/>
        <w:autoSpaceDE/>
        <w:autoSpaceDN/>
        <w:bidi w:val="0"/>
        <w:spacing w:line="440" w:lineRule="exact"/>
        <w:ind w:right="379" w:rightChars="0"/>
        <w:jc w:val="both"/>
        <w:rPr>
          <w:rFonts w:hint="eastAsia" w:ascii="仿宋_GB2312" w:hAnsi="仿宋_GB2312" w:eastAsia="仿宋_GB2312" w:cs="仿宋_GB2312"/>
          <w:b w:val="0"/>
          <w:bCs w:val="0"/>
          <w:color w:val="auto"/>
          <w:sz w:val="32"/>
          <w:szCs w:val="32"/>
          <w:highlight w:val="none"/>
          <w:lang w:eastAsia="zh-CN"/>
        </w:rPr>
      </w:pPr>
    </w:p>
    <w:p w14:paraId="2F19C066">
      <w:pPr>
        <w:pStyle w:val="4"/>
        <w:pageBreakBefore w:val="0"/>
        <w:numPr>
          <w:ilvl w:val="0"/>
          <w:numId w:val="4"/>
        </w:numPr>
        <w:kinsoku/>
        <w:wordWrap/>
        <w:overflowPunct/>
        <w:topLinePunct w:val="0"/>
        <w:autoSpaceDE/>
        <w:autoSpaceDN/>
        <w:bidi w:val="0"/>
        <w:spacing w:line="440" w:lineRule="exact"/>
        <w:ind w:right="379" w:firstLine="482"/>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一旦发现相关人员在招标过程中有索要财物等不廉洁行为，坚决予以抵制，并及时向贵公司纪委办公室举报。</w:t>
      </w:r>
    </w:p>
    <w:p w14:paraId="5359C87A">
      <w:pPr>
        <w:pStyle w:val="4"/>
        <w:pageBreakBefore w:val="0"/>
        <w:numPr>
          <w:ilvl w:val="0"/>
          <w:numId w:val="4"/>
        </w:numPr>
        <w:kinsoku/>
        <w:wordWrap/>
        <w:overflowPunct/>
        <w:topLinePunct w:val="0"/>
        <w:autoSpaceDE/>
        <w:autoSpaceDN/>
        <w:bidi w:val="0"/>
        <w:spacing w:line="440" w:lineRule="exact"/>
        <w:ind w:right="379" w:firstLine="482"/>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我方自愿将本承诺书作为投标文件及合同的附件，具有同 等的法律效力。</w:t>
      </w:r>
    </w:p>
    <w:p w14:paraId="101B1322">
      <w:pPr>
        <w:pStyle w:val="4"/>
        <w:pageBreakBefore w:val="0"/>
        <w:numPr>
          <w:ilvl w:val="0"/>
          <w:numId w:val="4"/>
        </w:numPr>
        <w:kinsoku/>
        <w:wordWrap/>
        <w:overflowPunct/>
        <w:topLinePunct w:val="0"/>
        <w:autoSpaceDE/>
        <w:autoSpaceDN/>
        <w:bidi w:val="0"/>
        <w:spacing w:line="440" w:lineRule="exact"/>
        <w:ind w:right="379" w:firstLine="482"/>
        <w:jc w:val="both"/>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若违反上述承诺或违反有关法律法规及贵公司有关规定， 我方自愿永久放弃参与贵公司的所有业务往来，并承担贵公司 制度规定的一切法律责任。</w:t>
      </w:r>
    </w:p>
    <w:p w14:paraId="7D9C1B6C">
      <w:pPr>
        <w:pStyle w:val="4"/>
        <w:pageBreakBefore w:val="0"/>
        <w:numPr>
          <w:ilvl w:val="0"/>
          <w:numId w:val="4"/>
        </w:numPr>
        <w:kinsoku/>
        <w:wordWrap/>
        <w:overflowPunct/>
        <w:topLinePunct w:val="0"/>
        <w:autoSpaceDE/>
        <w:autoSpaceDN/>
        <w:bidi w:val="0"/>
        <w:spacing w:line="440" w:lineRule="exact"/>
        <w:ind w:right="379" w:firstLine="482"/>
        <w:jc w:val="both"/>
        <w:rPr>
          <w:rFonts w:hint="eastAsia" w:eastAsia="仿宋" w:cs="仿宋_GB2312" w:asciiTheme="minorEastAsia" w:hAnsiTheme="minorEastAsia"/>
          <w:color w:val="auto"/>
          <w:sz w:val="24"/>
          <w:szCs w:val="24"/>
          <w:highlight w:val="none"/>
          <w:lang w:eastAsia="zh-CN"/>
        </w:rPr>
      </w:pPr>
      <w:r>
        <w:rPr>
          <w:rFonts w:hint="eastAsia" w:ascii="仿宋_GB2312" w:hAnsi="仿宋_GB2312" w:eastAsia="仿宋_GB2312" w:cs="仿宋_GB2312"/>
          <w:b w:val="0"/>
          <w:bCs w:val="0"/>
          <w:color w:val="auto"/>
          <w:sz w:val="32"/>
          <w:szCs w:val="32"/>
          <w:highlight w:val="none"/>
          <w:lang w:eastAsia="zh-CN"/>
        </w:rPr>
        <w:t>本承诺书自签署之日起生效。</w:t>
      </w:r>
    </w:p>
    <w:p w14:paraId="43E654C5">
      <w:pPr>
        <w:pageBreakBefore w:val="0"/>
        <w:kinsoku/>
        <w:wordWrap/>
        <w:overflowPunct/>
        <w:topLinePunct w:val="0"/>
        <w:bidi w:val="0"/>
        <w:spacing w:line="440" w:lineRule="exact"/>
        <w:ind w:firstLine="602"/>
        <w:jc w:val="left"/>
        <w:rPr>
          <w:rFonts w:eastAsia="仿宋_GB2312"/>
          <w:color w:val="auto"/>
          <w:kern w:val="0"/>
          <w:sz w:val="32"/>
          <w:szCs w:val="32"/>
        </w:rPr>
      </w:pPr>
    </w:p>
    <w:p w14:paraId="718C53F3">
      <w:pPr>
        <w:pageBreakBefore w:val="0"/>
        <w:kinsoku/>
        <w:wordWrap/>
        <w:overflowPunct/>
        <w:topLinePunct w:val="0"/>
        <w:bidi w:val="0"/>
        <w:spacing w:line="440" w:lineRule="exact"/>
        <w:ind w:firstLine="602"/>
        <w:jc w:val="left"/>
        <w:rPr>
          <w:rFonts w:eastAsia="仿宋_GB2312"/>
          <w:color w:val="auto"/>
          <w:kern w:val="0"/>
          <w:sz w:val="32"/>
          <w:szCs w:val="32"/>
        </w:rPr>
      </w:pPr>
      <w:r>
        <w:rPr>
          <w:rFonts w:eastAsia="仿宋_GB2312"/>
          <w:color w:val="auto"/>
          <w:kern w:val="0"/>
          <w:sz w:val="32"/>
          <w:szCs w:val="32"/>
        </w:rPr>
        <w:t>投标单位（公章）：</w:t>
      </w:r>
    </w:p>
    <w:p w14:paraId="2D50B0B2">
      <w:pPr>
        <w:pageBreakBefore w:val="0"/>
        <w:kinsoku/>
        <w:wordWrap/>
        <w:overflowPunct/>
        <w:topLinePunct w:val="0"/>
        <w:bidi w:val="0"/>
        <w:spacing w:line="440" w:lineRule="exact"/>
        <w:ind w:firstLine="602"/>
        <w:jc w:val="left"/>
        <w:rPr>
          <w:rFonts w:eastAsia="仿宋_GB2312"/>
          <w:color w:val="auto"/>
          <w:kern w:val="0"/>
          <w:sz w:val="32"/>
          <w:szCs w:val="32"/>
        </w:rPr>
      </w:pPr>
      <w:r>
        <w:rPr>
          <w:rFonts w:eastAsia="仿宋_GB2312"/>
          <w:color w:val="auto"/>
          <w:kern w:val="0"/>
          <w:sz w:val="32"/>
          <w:szCs w:val="32"/>
        </w:rPr>
        <w:t>法定代表人或授权代理人（签名）：</w:t>
      </w:r>
    </w:p>
    <w:p w14:paraId="537DEB82">
      <w:pPr>
        <w:pageBreakBefore w:val="0"/>
        <w:kinsoku/>
        <w:wordWrap/>
        <w:overflowPunct/>
        <w:topLinePunct w:val="0"/>
        <w:bidi w:val="0"/>
        <w:spacing w:line="440" w:lineRule="exact"/>
        <w:ind w:firstLine="602"/>
        <w:jc w:val="left"/>
        <w:rPr>
          <w:rFonts w:eastAsia="仿宋_GB2312"/>
          <w:color w:val="auto"/>
          <w:kern w:val="0"/>
          <w:sz w:val="32"/>
          <w:szCs w:val="32"/>
        </w:rPr>
      </w:pPr>
    </w:p>
    <w:p w14:paraId="188CE482">
      <w:pPr>
        <w:pageBreakBefore w:val="0"/>
        <w:kinsoku/>
        <w:wordWrap/>
        <w:overflowPunct/>
        <w:topLinePunct w:val="0"/>
        <w:bidi w:val="0"/>
        <w:spacing w:line="440" w:lineRule="exact"/>
        <w:ind w:firstLine="602"/>
        <w:jc w:val="left"/>
        <w:rPr>
          <w:rFonts w:eastAsia="仿宋_GB2312"/>
          <w:color w:val="auto"/>
          <w:kern w:val="0"/>
          <w:sz w:val="32"/>
          <w:szCs w:val="32"/>
          <w:lang w:val="zh-CN"/>
        </w:rPr>
      </w:pPr>
      <w:r>
        <w:rPr>
          <w:rFonts w:eastAsia="仿宋_GB2312"/>
          <w:color w:val="auto"/>
          <w:kern w:val="0"/>
          <w:sz w:val="32"/>
          <w:szCs w:val="32"/>
          <w:lang w:val="zh-CN"/>
        </w:rPr>
        <w:t>日期：   年  月  日</w:t>
      </w:r>
    </w:p>
    <w:p w14:paraId="7CE310CF">
      <w:pPr>
        <w:pageBreakBefore w:val="0"/>
        <w:kinsoku/>
        <w:wordWrap/>
        <w:overflowPunct/>
        <w:topLinePunct w:val="0"/>
        <w:bidi w:val="0"/>
        <w:spacing w:line="440" w:lineRule="exact"/>
        <w:ind w:firstLine="602"/>
        <w:jc w:val="left"/>
        <w:rPr>
          <w:rFonts w:ascii="黑体" w:hAnsi="黑体" w:eastAsia="黑体" w:cs="黑体"/>
          <w:color w:val="auto"/>
          <w:kern w:val="0"/>
          <w:sz w:val="32"/>
          <w:szCs w:val="32"/>
        </w:rPr>
      </w:pPr>
    </w:p>
    <w:p w14:paraId="60F08962">
      <w:pPr>
        <w:pageBreakBefore w:val="0"/>
        <w:kinsoku/>
        <w:wordWrap/>
        <w:overflowPunct/>
        <w:topLinePunct w:val="0"/>
        <w:bidi w:val="0"/>
        <w:spacing w:line="440" w:lineRule="exact"/>
        <w:ind w:firstLine="602"/>
        <w:jc w:val="left"/>
        <w:rPr>
          <w:rFonts w:eastAsia="仿宋_GB2312"/>
          <w:color w:val="auto"/>
          <w:kern w:val="0"/>
          <w:sz w:val="32"/>
          <w:szCs w:val="32"/>
          <w:lang w:val="zh-CN"/>
        </w:rPr>
      </w:pPr>
      <w:r>
        <w:rPr>
          <w:rFonts w:hint="eastAsia" w:ascii="黑体" w:hAnsi="黑体" w:eastAsia="黑体" w:cs="黑体"/>
          <w:color w:val="auto"/>
          <w:kern w:val="0"/>
          <w:sz w:val="32"/>
          <w:szCs w:val="32"/>
        </w:rPr>
        <w:t>十、</w:t>
      </w:r>
      <w:r>
        <w:rPr>
          <w:rFonts w:hint="eastAsia" w:ascii="黑体" w:hAnsi="黑体" w:eastAsia="黑体" w:cs="黑体"/>
          <w:color w:val="auto"/>
          <w:kern w:val="0"/>
          <w:sz w:val="32"/>
          <w:szCs w:val="32"/>
          <w:lang w:val="zh-CN"/>
        </w:rPr>
        <w:t>监督联络方式</w:t>
      </w:r>
      <w:r>
        <w:rPr>
          <w:rFonts w:eastAsia="仿宋_GB2312"/>
          <w:color w:val="auto"/>
          <w:kern w:val="0"/>
          <w:sz w:val="32"/>
          <w:szCs w:val="32"/>
          <w:lang w:val="zh-CN"/>
        </w:rPr>
        <w:t>：</w:t>
      </w:r>
    </w:p>
    <w:p w14:paraId="5204D976">
      <w:pPr>
        <w:pageBreakBefore w:val="0"/>
        <w:kinsoku/>
        <w:wordWrap/>
        <w:overflowPunct/>
        <w:topLinePunct w:val="0"/>
        <w:bidi w:val="0"/>
        <w:spacing w:line="440" w:lineRule="exact"/>
        <w:ind w:firstLine="602"/>
        <w:jc w:val="left"/>
        <w:rPr>
          <w:rFonts w:eastAsia="仿宋_GB2312"/>
          <w:color w:val="auto"/>
          <w:kern w:val="0"/>
          <w:sz w:val="32"/>
          <w:szCs w:val="32"/>
        </w:rPr>
      </w:pPr>
      <w:r>
        <w:rPr>
          <w:rFonts w:eastAsia="仿宋_GB2312"/>
          <w:color w:val="auto"/>
          <w:kern w:val="0"/>
          <w:sz w:val="32"/>
          <w:szCs w:val="32"/>
        </w:rPr>
        <w:t>中粮糖业纪委联系方式：办公电话  010-85017235</w:t>
      </w:r>
    </w:p>
    <w:p w14:paraId="6C9D5381">
      <w:pPr>
        <w:pageBreakBefore w:val="0"/>
        <w:kinsoku/>
        <w:wordWrap/>
        <w:overflowPunct/>
        <w:topLinePunct w:val="0"/>
        <w:bidi w:val="0"/>
        <w:spacing w:line="440" w:lineRule="exact"/>
        <w:ind w:firstLine="602"/>
        <w:jc w:val="left"/>
        <w:rPr>
          <w:rFonts w:eastAsia="仿宋_GB2312"/>
          <w:color w:val="auto"/>
          <w:kern w:val="0"/>
          <w:sz w:val="32"/>
          <w:szCs w:val="32"/>
        </w:rPr>
      </w:pPr>
      <w:r>
        <w:rPr>
          <w:rFonts w:eastAsia="仿宋_GB2312"/>
          <w:color w:val="auto"/>
          <w:kern w:val="0"/>
          <w:sz w:val="32"/>
          <w:szCs w:val="32"/>
        </w:rPr>
        <w:t>通信地址：北京市朝阳区朝阳门南大街8号中粮福临门大厦9层905房间，中粮糖业纪委办公室收，邮编100020。</w:t>
      </w:r>
    </w:p>
    <w:p w14:paraId="5B4FEEA3">
      <w:pPr>
        <w:pageBreakBefore w:val="0"/>
        <w:kinsoku/>
        <w:wordWrap/>
        <w:overflowPunct/>
        <w:topLinePunct w:val="0"/>
        <w:bidi w:val="0"/>
        <w:spacing w:line="440" w:lineRule="exact"/>
        <w:ind w:firstLine="640" w:firstLineChars="200"/>
        <w:rPr>
          <w:rFonts w:eastAsia="仿宋"/>
          <w:color w:val="auto"/>
          <w:sz w:val="32"/>
          <w:szCs w:val="32"/>
        </w:rPr>
      </w:pPr>
    </w:p>
    <w:p w14:paraId="0A18B334">
      <w:pPr>
        <w:pageBreakBefore w:val="0"/>
        <w:kinsoku/>
        <w:wordWrap/>
        <w:overflowPunct/>
        <w:topLinePunct w:val="0"/>
        <w:bidi w:val="0"/>
        <w:spacing w:line="440" w:lineRule="exact"/>
        <w:ind w:firstLine="602"/>
        <w:jc w:val="left"/>
        <w:rPr>
          <w:rFonts w:ascii="黑体" w:hAnsi="黑体" w:eastAsia="黑体" w:cs="黑体"/>
          <w:color w:val="auto"/>
          <w:kern w:val="0"/>
          <w:sz w:val="32"/>
          <w:szCs w:val="32"/>
        </w:rPr>
      </w:pPr>
      <w:r>
        <w:rPr>
          <w:rFonts w:hint="eastAsia" w:ascii="黑体" w:hAnsi="黑体" w:eastAsia="黑体" w:cs="黑体"/>
          <w:color w:val="auto"/>
          <w:kern w:val="0"/>
          <w:sz w:val="32"/>
          <w:szCs w:val="32"/>
        </w:rPr>
        <w:t>十一、报价说明</w:t>
      </w:r>
    </w:p>
    <w:p w14:paraId="3A796CAA">
      <w:pPr>
        <w:pageBreakBefore w:val="0"/>
        <w:kinsoku/>
        <w:wordWrap/>
        <w:overflowPunct/>
        <w:topLinePunct w:val="0"/>
        <w:bidi w:val="0"/>
        <w:spacing w:line="440" w:lineRule="exact"/>
        <w:ind w:firstLine="640" w:firstLineChars="200"/>
        <w:rPr>
          <w:rFonts w:eastAsia="仿宋"/>
          <w:color w:val="auto"/>
          <w:sz w:val="32"/>
          <w:szCs w:val="32"/>
        </w:rPr>
      </w:pPr>
      <w:r>
        <w:rPr>
          <w:rFonts w:hint="eastAsia" w:eastAsia="仿宋"/>
          <w:color w:val="auto"/>
          <w:sz w:val="32"/>
          <w:szCs w:val="32"/>
        </w:rPr>
        <w:t>1.</w:t>
      </w:r>
      <w:r>
        <w:rPr>
          <w:rFonts w:eastAsia="仿宋"/>
          <w:color w:val="auto"/>
          <w:sz w:val="32"/>
          <w:szCs w:val="32"/>
        </w:rPr>
        <w:t>本次询比价有效期为</w:t>
      </w:r>
      <w:r>
        <w:rPr>
          <w:rFonts w:hint="eastAsia" w:eastAsia="仿宋"/>
          <w:color w:val="auto"/>
          <w:sz w:val="32"/>
          <w:szCs w:val="32"/>
        </w:rPr>
        <w:t>3</w:t>
      </w:r>
      <w:r>
        <w:rPr>
          <w:rFonts w:eastAsia="仿宋"/>
          <w:color w:val="auto"/>
          <w:sz w:val="32"/>
          <w:szCs w:val="32"/>
        </w:rPr>
        <w:t>0天</w:t>
      </w:r>
      <w:r>
        <w:rPr>
          <w:rFonts w:hint="eastAsia" w:eastAsia="仿宋"/>
          <w:color w:val="auto"/>
          <w:sz w:val="32"/>
          <w:szCs w:val="32"/>
        </w:rPr>
        <w:t>，报价含税含运。</w:t>
      </w:r>
    </w:p>
    <w:p w14:paraId="0786E7F9">
      <w:pPr>
        <w:pageBreakBefore w:val="0"/>
        <w:kinsoku/>
        <w:wordWrap/>
        <w:overflowPunct/>
        <w:topLinePunct w:val="0"/>
        <w:bidi w:val="0"/>
        <w:spacing w:line="440" w:lineRule="exact"/>
        <w:ind w:firstLine="640" w:firstLineChars="200"/>
        <w:rPr>
          <w:rFonts w:eastAsia="仿宋"/>
          <w:color w:val="auto"/>
          <w:sz w:val="32"/>
          <w:szCs w:val="32"/>
        </w:rPr>
      </w:pPr>
      <w:r>
        <w:rPr>
          <w:rFonts w:hint="eastAsia" w:eastAsia="仿宋"/>
          <w:color w:val="auto"/>
          <w:sz w:val="32"/>
          <w:szCs w:val="32"/>
        </w:rPr>
        <w:t>2.</w:t>
      </w:r>
      <w:r>
        <w:rPr>
          <w:rFonts w:eastAsia="仿宋"/>
          <w:color w:val="auto"/>
          <w:sz w:val="32"/>
          <w:szCs w:val="32"/>
        </w:rPr>
        <w:t>参与报价的承包方于</w:t>
      </w:r>
      <w:r>
        <w:rPr>
          <w:rFonts w:hint="eastAsia" w:eastAsia="仿宋"/>
          <w:color w:val="auto"/>
          <w:sz w:val="32"/>
          <w:szCs w:val="32"/>
        </w:rPr>
        <w:t xml:space="preserve"> </w:t>
      </w:r>
      <w:r>
        <w:rPr>
          <w:rFonts w:eastAsia="仿宋"/>
          <w:color w:val="auto"/>
          <w:sz w:val="32"/>
          <w:szCs w:val="32"/>
        </w:rPr>
        <w:t>202</w:t>
      </w:r>
      <w:r>
        <w:rPr>
          <w:rFonts w:hint="eastAsia" w:eastAsia="仿宋"/>
          <w:color w:val="auto"/>
          <w:sz w:val="32"/>
          <w:szCs w:val="32"/>
          <w:lang w:val="en-US" w:eastAsia="zh-CN"/>
        </w:rPr>
        <w:t>4</w:t>
      </w:r>
      <w:r>
        <w:rPr>
          <w:rFonts w:hint="eastAsia" w:eastAsia="仿宋"/>
          <w:color w:val="auto"/>
          <w:sz w:val="32"/>
          <w:szCs w:val="32"/>
        </w:rPr>
        <w:t>年</w:t>
      </w:r>
      <w:r>
        <w:rPr>
          <w:rFonts w:hint="eastAsia" w:eastAsia="仿宋"/>
          <w:color w:val="auto"/>
          <w:sz w:val="32"/>
          <w:szCs w:val="32"/>
          <w:lang w:val="en-US" w:eastAsia="zh-CN"/>
        </w:rPr>
        <w:t>7</w:t>
      </w:r>
      <w:r>
        <w:rPr>
          <w:rFonts w:eastAsia="仿宋"/>
          <w:color w:val="auto"/>
          <w:sz w:val="32"/>
          <w:szCs w:val="32"/>
        </w:rPr>
        <w:t>月</w:t>
      </w:r>
      <w:r>
        <w:rPr>
          <w:rFonts w:hint="eastAsia" w:eastAsia="仿宋"/>
          <w:color w:val="auto"/>
          <w:sz w:val="32"/>
          <w:szCs w:val="32"/>
          <w:lang w:val="en-US" w:eastAsia="zh-CN"/>
        </w:rPr>
        <w:t xml:space="preserve">  </w:t>
      </w:r>
      <w:r>
        <w:rPr>
          <w:rFonts w:eastAsia="仿宋"/>
          <w:color w:val="auto"/>
          <w:sz w:val="32"/>
          <w:szCs w:val="32"/>
        </w:rPr>
        <w:t>日前进行线上报价，</w:t>
      </w:r>
      <w:r>
        <w:rPr>
          <w:rFonts w:hint="eastAsia" w:eastAsia="仿宋"/>
          <w:color w:val="auto"/>
          <w:sz w:val="32"/>
          <w:szCs w:val="32"/>
        </w:rPr>
        <w:t xml:space="preserve"> </w:t>
      </w:r>
      <w:r>
        <w:rPr>
          <w:rFonts w:hint="eastAsia" w:eastAsia="仿宋"/>
          <w:color w:val="auto"/>
          <w:sz w:val="32"/>
          <w:szCs w:val="32"/>
          <w:lang w:val="en-US" w:eastAsia="zh-CN"/>
        </w:rPr>
        <w:t>7</w:t>
      </w:r>
      <w:r>
        <w:rPr>
          <w:rFonts w:hint="eastAsia" w:eastAsia="仿宋"/>
          <w:color w:val="auto"/>
          <w:sz w:val="32"/>
          <w:szCs w:val="32"/>
        </w:rPr>
        <w:t>月</w:t>
      </w:r>
      <w:r>
        <w:rPr>
          <w:rFonts w:hint="eastAsia" w:eastAsia="仿宋"/>
          <w:color w:val="auto"/>
          <w:sz w:val="32"/>
          <w:szCs w:val="32"/>
          <w:lang w:val="en-US" w:eastAsia="zh-CN"/>
        </w:rPr>
        <w:t xml:space="preserve">  </w:t>
      </w:r>
      <w:r>
        <w:rPr>
          <w:rFonts w:eastAsia="仿宋"/>
          <w:color w:val="auto"/>
          <w:sz w:val="32"/>
          <w:szCs w:val="32"/>
        </w:rPr>
        <w:t>日报价截止。(具体以线上ＥＰＳ系统要求为准)</w:t>
      </w:r>
    </w:p>
    <w:p w14:paraId="47793B71">
      <w:pPr>
        <w:pageBreakBefore w:val="0"/>
        <w:kinsoku/>
        <w:wordWrap/>
        <w:overflowPunct/>
        <w:topLinePunct w:val="0"/>
        <w:bidi w:val="0"/>
        <w:spacing w:line="440" w:lineRule="exact"/>
        <w:ind w:firstLine="640" w:firstLineChars="200"/>
        <w:rPr>
          <w:rFonts w:eastAsia="仿宋"/>
          <w:color w:val="auto"/>
          <w:sz w:val="32"/>
          <w:szCs w:val="32"/>
        </w:rPr>
      </w:pPr>
      <w:r>
        <w:rPr>
          <w:rFonts w:eastAsia="仿宋"/>
          <w:color w:val="auto"/>
          <w:sz w:val="32"/>
          <w:szCs w:val="32"/>
        </w:rPr>
        <w:t>３.报价形式：</w:t>
      </w:r>
      <w:r>
        <w:rPr>
          <w:rFonts w:hint="eastAsia" w:eastAsia="仿宋"/>
          <w:color w:val="auto"/>
          <w:sz w:val="32"/>
          <w:szCs w:val="32"/>
        </w:rPr>
        <w:t>一</w:t>
      </w:r>
      <w:r>
        <w:rPr>
          <w:rFonts w:eastAsia="仿宋"/>
          <w:color w:val="auto"/>
          <w:sz w:val="32"/>
          <w:szCs w:val="32"/>
        </w:rPr>
        <w:t>轮报价</w:t>
      </w:r>
    </w:p>
    <w:p w14:paraId="1AD49D6B">
      <w:pPr>
        <w:pageBreakBefore w:val="0"/>
        <w:kinsoku/>
        <w:wordWrap/>
        <w:overflowPunct/>
        <w:topLinePunct w:val="0"/>
        <w:bidi w:val="0"/>
        <w:spacing w:line="440" w:lineRule="exact"/>
        <w:ind w:firstLine="640" w:firstLineChars="200"/>
        <w:rPr>
          <w:rFonts w:hint="default" w:eastAsia="仿宋"/>
          <w:color w:val="auto"/>
          <w:sz w:val="32"/>
          <w:szCs w:val="32"/>
          <w:lang w:val="en-US" w:eastAsia="zh-CN"/>
        </w:rPr>
      </w:pPr>
      <w:r>
        <w:rPr>
          <w:rFonts w:eastAsia="仿宋"/>
          <w:color w:val="auto"/>
          <w:sz w:val="32"/>
          <w:szCs w:val="32"/>
        </w:rPr>
        <w:t>联系人：</w:t>
      </w:r>
      <w:r>
        <w:rPr>
          <w:rFonts w:hint="eastAsia" w:eastAsia="仿宋"/>
          <w:color w:val="auto"/>
          <w:sz w:val="32"/>
          <w:szCs w:val="32"/>
          <w:lang w:eastAsia="zh-CN"/>
        </w:rPr>
        <w:t>梁达才</w:t>
      </w:r>
      <w:r>
        <w:rPr>
          <w:rFonts w:eastAsia="仿宋"/>
          <w:color w:val="auto"/>
          <w:sz w:val="32"/>
          <w:szCs w:val="32"/>
        </w:rPr>
        <w:t xml:space="preserve">         联系电话 ：</w:t>
      </w:r>
      <w:r>
        <w:rPr>
          <w:rFonts w:hint="eastAsia" w:eastAsia="仿宋"/>
          <w:color w:val="auto"/>
          <w:sz w:val="32"/>
          <w:szCs w:val="32"/>
          <w:lang w:val="en-US" w:eastAsia="zh-CN"/>
        </w:rPr>
        <w:t>13877962835</w:t>
      </w:r>
    </w:p>
    <w:p w14:paraId="57D6AF73">
      <w:pPr>
        <w:pageBreakBefore w:val="0"/>
        <w:kinsoku/>
        <w:wordWrap/>
        <w:overflowPunct/>
        <w:topLinePunct w:val="0"/>
        <w:bidi w:val="0"/>
        <w:spacing w:line="440" w:lineRule="exact"/>
        <w:ind w:firstLine="640" w:firstLineChars="200"/>
        <w:rPr>
          <w:rFonts w:eastAsia="仿宋"/>
          <w:color w:val="auto"/>
          <w:sz w:val="32"/>
          <w:szCs w:val="32"/>
        </w:rPr>
      </w:pPr>
      <w:r>
        <w:rPr>
          <w:rFonts w:eastAsia="仿宋"/>
          <w:color w:val="auto"/>
          <w:sz w:val="32"/>
          <w:szCs w:val="32"/>
        </w:rPr>
        <w:t>望予以最优惠报价为盼。</w:t>
      </w:r>
    </w:p>
    <w:p w14:paraId="1BA35C74">
      <w:pPr>
        <w:pageBreakBefore w:val="0"/>
        <w:kinsoku/>
        <w:wordWrap/>
        <w:overflowPunct/>
        <w:topLinePunct w:val="0"/>
        <w:bidi w:val="0"/>
        <w:spacing w:line="440" w:lineRule="exact"/>
        <w:ind w:firstLine="640" w:firstLineChars="200"/>
        <w:rPr>
          <w:rFonts w:eastAsia="仿宋"/>
          <w:color w:val="auto"/>
          <w:sz w:val="32"/>
          <w:szCs w:val="32"/>
        </w:rPr>
      </w:pPr>
      <w:r>
        <w:rPr>
          <w:rFonts w:eastAsia="仿宋"/>
          <w:color w:val="auto"/>
          <w:sz w:val="32"/>
          <w:szCs w:val="32"/>
        </w:rPr>
        <w:t>顺祝</w:t>
      </w:r>
      <w:r>
        <w:rPr>
          <w:rFonts w:hint="eastAsia" w:eastAsia="仿宋"/>
          <w:color w:val="auto"/>
          <w:sz w:val="32"/>
          <w:szCs w:val="32"/>
        </w:rPr>
        <w:t>商祺</w:t>
      </w:r>
      <w:r>
        <w:rPr>
          <w:rFonts w:eastAsia="仿宋"/>
          <w:color w:val="auto"/>
          <w:sz w:val="32"/>
          <w:szCs w:val="32"/>
        </w:rPr>
        <w:t>！</w:t>
      </w:r>
    </w:p>
    <w:p w14:paraId="3DBE57DB">
      <w:pPr>
        <w:pageBreakBefore w:val="0"/>
        <w:kinsoku/>
        <w:wordWrap/>
        <w:overflowPunct/>
        <w:topLinePunct w:val="0"/>
        <w:bidi w:val="0"/>
        <w:spacing w:line="440" w:lineRule="exact"/>
        <w:rPr>
          <w:color w:val="auto"/>
        </w:rPr>
      </w:pPr>
    </w:p>
    <w:p w14:paraId="56C3F969">
      <w:pPr>
        <w:pageBreakBefore w:val="0"/>
        <w:kinsoku/>
        <w:wordWrap/>
        <w:overflowPunct/>
        <w:topLinePunct w:val="0"/>
        <w:bidi w:val="0"/>
        <w:spacing w:line="440" w:lineRule="exact"/>
        <w:ind w:firstLine="4419" w:firstLineChars="1381"/>
        <w:jc w:val="center"/>
        <w:rPr>
          <w:rFonts w:eastAsia="仿宋"/>
          <w:color w:val="auto"/>
          <w:sz w:val="32"/>
          <w:szCs w:val="32"/>
        </w:rPr>
      </w:pPr>
      <w:r>
        <w:rPr>
          <w:rFonts w:hint="eastAsia" w:eastAsia="仿宋"/>
          <w:color w:val="auto"/>
          <w:sz w:val="32"/>
          <w:szCs w:val="32"/>
        </w:rPr>
        <w:t>中粮北海糖业有限公司</w:t>
      </w:r>
    </w:p>
    <w:p w14:paraId="0DE045FE">
      <w:pPr>
        <w:pageBreakBefore w:val="0"/>
        <w:kinsoku/>
        <w:wordWrap/>
        <w:overflowPunct/>
        <w:topLinePunct w:val="0"/>
        <w:bidi w:val="0"/>
        <w:spacing w:line="440" w:lineRule="exact"/>
        <w:ind w:firstLine="4419" w:firstLineChars="1381"/>
        <w:jc w:val="center"/>
        <w:rPr>
          <w:rFonts w:eastAsia="仿宋"/>
          <w:color w:val="auto"/>
          <w:sz w:val="32"/>
          <w:szCs w:val="32"/>
        </w:rPr>
      </w:pPr>
      <w:r>
        <w:rPr>
          <w:rFonts w:eastAsia="仿宋"/>
          <w:color w:val="auto"/>
          <w:sz w:val="32"/>
          <w:szCs w:val="32"/>
        </w:rPr>
        <w:t>202</w:t>
      </w:r>
      <w:r>
        <w:rPr>
          <w:rFonts w:hint="eastAsia" w:eastAsia="仿宋"/>
          <w:color w:val="auto"/>
          <w:sz w:val="32"/>
          <w:szCs w:val="32"/>
          <w:lang w:val="en-US" w:eastAsia="zh-CN"/>
        </w:rPr>
        <w:t>4</w:t>
      </w:r>
      <w:r>
        <w:rPr>
          <w:rFonts w:eastAsia="仿宋"/>
          <w:color w:val="auto"/>
          <w:sz w:val="32"/>
          <w:szCs w:val="32"/>
        </w:rPr>
        <w:t>年</w:t>
      </w:r>
      <w:r>
        <w:rPr>
          <w:rFonts w:hint="eastAsia" w:eastAsia="仿宋"/>
          <w:color w:val="auto"/>
          <w:sz w:val="32"/>
          <w:szCs w:val="32"/>
          <w:lang w:val="en-US" w:eastAsia="zh-CN"/>
        </w:rPr>
        <w:t>7</w:t>
      </w:r>
      <w:r>
        <w:rPr>
          <w:rFonts w:eastAsia="仿宋"/>
          <w:color w:val="auto"/>
          <w:sz w:val="32"/>
          <w:szCs w:val="32"/>
        </w:rPr>
        <w:t>月</w:t>
      </w:r>
      <w:r>
        <w:rPr>
          <w:rFonts w:hint="eastAsia" w:eastAsia="仿宋"/>
          <w:color w:val="auto"/>
          <w:sz w:val="32"/>
          <w:szCs w:val="32"/>
          <w:lang w:val="en-US" w:eastAsia="zh-CN"/>
        </w:rPr>
        <w:t>20</w:t>
      </w:r>
      <w:r>
        <w:rPr>
          <w:rFonts w:eastAsia="仿宋"/>
          <w:color w:val="auto"/>
          <w:sz w:val="32"/>
          <w:szCs w:val="32"/>
        </w:rPr>
        <w:t>日</w:t>
      </w:r>
    </w:p>
    <w:p w14:paraId="24EAD7B1">
      <w:pPr>
        <w:pStyle w:val="6"/>
        <w:pageBreakBefore w:val="0"/>
        <w:kinsoku/>
        <w:wordWrap/>
        <w:overflowPunct/>
        <w:topLinePunct w:val="0"/>
        <w:bidi w:val="0"/>
        <w:spacing w:line="440" w:lineRule="exact"/>
        <w:rPr>
          <w:color w:val="auto"/>
        </w:rPr>
      </w:pPr>
    </w:p>
    <w:p w14:paraId="6938EAB8">
      <w:pPr>
        <w:pageBreakBefore w:val="0"/>
        <w:kinsoku/>
        <w:wordWrap/>
        <w:overflowPunct/>
        <w:topLinePunct w:val="0"/>
        <w:bidi w:val="0"/>
        <w:spacing w:line="440" w:lineRule="exact"/>
        <w:jc w:val="center"/>
        <w:rPr>
          <w:rFonts w:ascii="黑体" w:eastAsia="黑体"/>
          <w:color w:val="auto"/>
          <w:sz w:val="52"/>
          <w:szCs w:val="52"/>
        </w:rPr>
      </w:pPr>
    </w:p>
    <w:p w14:paraId="65756896">
      <w:pPr>
        <w:pageBreakBefore w:val="0"/>
        <w:kinsoku/>
        <w:wordWrap/>
        <w:overflowPunct/>
        <w:topLinePunct w:val="0"/>
        <w:bidi w:val="0"/>
        <w:spacing w:line="440" w:lineRule="exact"/>
        <w:jc w:val="center"/>
        <w:rPr>
          <w:rFonts w:ascii="黑体" w:eastAsia="黑体"/>
          <w:color w:val="auto"/>
          <w:sz w:val="52"/>
          <w:szCs w:val="52"/>
        </w:rPr>
      </w:pPr>
    </w:p>
    <w:p w14:paraId="3485E013">
      <w:pPr>
        <w:pageBreakBefore w:val="0"/>
        <w:kinsoku/>
        <w:wordWrap/>
        <w:overflowPunct/>
        <w:topLinePunct w:val="0"/>
        <w:bidi w:val="0"/>
        <w:spacing w:line="440" w:lineRule="exact"/>
        <w:rPr>
          <w:rFonts w:hint="eastAsia" w:ascii="方正小标宋_GBK" w:eastAsia="方正小标宋_GBK"/>
          <w:color w:val="auto"/>
          <w:sz w:val="36"/>
          <w:szCs w:val="36"/>
        </w:rPr>
      </w:pPr>
      <w:r>
        <w:rPr>
          <w:rFonts w:hint="eastAsia" w:ascii="方正小标宋_GBK" w:eastAsia="方正小标宋_GBK"/>
          <w:color w:val="auto"/>
          <w:sz w:val="36"/>
          <w:szCs w:val="36"/>
        </w:rPr>
        <w:br w:type="page"/>
      </w:r>
    </w:p>
    <w:p w14:paraId="724FA7E6">
      <w:pPr>
        <w:pageBreakBefore w:val="0"/>
        <w:kinsoku/>
        <w:wordWrap/>
        <w:overflowPunct/>
        <w:topLinePunct w:val="0"/>
        <w:bidi w:val="0"/>
        <w:spacing w:line="440" w:lineRule="exact"/>
        <w:jc w:val="center"/>
        <w:rPr>
          <w:rFonts w:hint="eastAsia" w:ascii="方正小标宋_GBK" w:eastAsia="方正小标宋_GBK"/>
          <w:color w:val="auto"/>
          <w:sz w:val="36"/>
          <w:szCs w:val="36"/>
        </w:rPr>
      </w:pPr>
      <w:r>
        <w:rPr>
          <w:rFonts w:hint="eastAsia" w:ascii="方正小标宋_GBK" w:eastAsia="方正小标宋_GBK"/>
          <w:color w:val="auto"/>
          <w:sz w:val="36"/>
          <w:szCs w:val="36"/>
        </w:rPr>
        <w:t>北海糖业</w:t>
      </w:r>
      <w:r>
        <w:rPr>
          <w:rFonts w:hint="eastAsia" w:ascii="方正小标宋_GBK" w:eastAsia="方正小标宋_GBK"/>
          <w:color w:val="auto"/>
          <w:sz w:val="36"/>
          <w:szCs w:val="36"/>
          <w:lang w:val="en-US" w:eastAsia="zh-CN"/>
        </w:rPr>
        <w:t>2024-2025年度生产设备保全用工</w:t>
      </w:r>
    </w:p>
    <w:p w14:paraId="2AB0F917">
      <w:pPr>
        <w:pageBreakBefore w:val="0"/>
        <w:kinsoku/>
        <w:wordWrap/>
        <w:overflowPunct/>
        <w:topLinePunct w:val="0"/>
        <w:bidi w:val="0"/>
        <w:spacing w:line="440" w:lineRule="exact"/>
        <w:jc w:val="center"/>
        <w:rPr>
          <w:rFonts w:ascii="方正小标宋_GBK" w:eastAsia="方正小标宋_GBK"/>
          <w:color w:val="auto"/>
          <w:sz w:val="36"/>
          <w:szCs w:val="36"/>
        </w:rPr>
      </w:pPr>
      <w:r>
        <w:rPr>
          <w:rFonts w:hint="eastAsia" w:ascii="方正小标宋_GBK" w:eastAsia="方正小标宋_GBK"/>
          <w:color w:val="auto"/>
          <w:sz w:val="36"/>
          <w:szCs w:val="36"/>
        </w:rPr>
        <w:t>项目合同</w:t>
      </w:r>
    </w:p>
    <w:p w14:paraId="3F1552EC">
      <w:pPr>
        <w:pageBreakBefore w:val="0"/>
        <w:kinsoku/>
        <w:wordWrap/>
        <w:overflowPunct/>
        <w:topLinePunct w:val="0"/>
        <w:bidi w:val="0"/>
        <w:spacing w:line="440" w:lineRule="exact"/>
        <w:rPr>
          <w:rFonts w:eastAsia="仿宋_GB2312"/>
          <w:color w:val="auto"/>
          <w:sz w:val="30"/>
        </w:rPr>
      </w:pPr>
    </w:p>
    <w:p w14:paraId="687E6AA2">
      <w:pPr>
        <w:pageBreakBefore w:val="0"/>
        <w:kinsoku/>
        <w:wordWrap/>
        <w:overflowPunct/>
        <w:topLinePunct w:val="0"/>
        <w:bidi w:val="0"/>
        <w:spacing w:line="4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甲方：中粮北海糖业有限公司</w:t>
      </w:r>
    </w:p>
    <w:p w14:paraId="35C99364">
      <w:pPr>
        <w:pageBreakBefore w:val="0"/>
        <w:kinsoku/>
        <w:wordWrap/>
        <w:overflowPunct/>
        <w:topLinePunct w:val="0"/>
        <w:bidi w:val="0"/>
        <w:spacing w:line="4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乙方： </w:t>
      </w:r>
    </w:p>
    <w:p w14:paraId="2423B6D3">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经甲、乙双方友好协商，现按照《中华人民共和国民法典》，就甲方北海糖业</w:t>
      </w:r>
      <w:r>
        <w:rPr>
          <w:rFonts w:hint="default" w:ascii="Times New Roman" w:hAnsi="Times New Roman" w:eastAsia="仿宋_GB2312" w:cs="Times New Roman"/>
          <w:color w:val="auto"/>
          <w:szCs w:val="32"/>
          <w:lang w:val="en-US" w:eastAsia="zh-CN"/>
        </w:rPr>
        <w:t>2024-2025年度生产设备保全用工</w:t>
      </w:r>
      <w:r>
        <w:rPr>
          <w:rFonts w:hint="default" w:ascii="Times New Roman" w:hAnsi="Times New Roman" w:eastAsia="仿宋_GB2312" w:cs="Times New Roman"/>
          <w:color w:val="auto"/>
          <w:szCs w:val="32"/>
          <w:lang w:eastAsia="zh-CN"/>
        </w:rPr>
        <w:t>项目</w:t>
      </w:r>
      <w:r>
        <w:rPr>
          <w:rFonts w:hint="default" w:ascii="Times New Roman" w:hAnsi="Times New Roman" w:eastAsia="仿宋_GB2312" w:cs="Times New Roman"/>
          <w:color w:val="auto"/>
          <w:szCs w:val="32"/>
        </w:rPr>
        <w:t>由乙方承包实施达成以下协议，以资共同遵守：</w:t>
      </w:r>
    </w:p>
    <w:p w14:paraId="4CCFBF15">
      <w:pPr>
        <w:pStyle w:val="5"/>
        <w:pageBreakBefore w:val="0"/>
        <w:kinsoku/>
        <w:wordWrap/>
        <w:overflowPunct/>
        <w:topLinePunct w:val="0"/>
        <w:bidi w:val="0"/>
        <w:spacing w:line="440" w:lineRule="exact"/>
        <w:ind w:left="0" w:leftChars="0" w:firstLine="643" w:firstLineChars="200"/>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一、合同标的</w:t>
      </w:r>
    </w:p>
    <w:tbl>
      <w:tblPr>
        <w:tblStyle w:val="11"/>
        <w:tblW w:w="9771" w:type="dxa"/>
        <w:tblInd w:w="-34" w:type="dxa"/>
        <w:tblLayout w:type="autofit"/>
        <w:tblCellMar>
          <w:top w:w="0" w:type="dxa"/>
          <w:left w:w="108" w:type="dxa"/>
          <w:bottom w:w="0" w:type="dxa"/>
          <w:right w:w="108" w:type="dxa"/>
        </w:tblCellMar>
      </w:tblPr>
      <w:tblGrid>
        <w:gridCol w:w="1276"/>
        <w:gridCol w:w="1418"/>
        <w:gridCol w:w="1134"/>
        <w:gridCol w:w="1417"/>
        <w:gridCol w:w="1560"/>
        <w:gridCol w:w="2960"/>
        <w:gridCol w:w="6"/>
      </w:tblGrid>
      <w:tr w14:paraId="63AD045B">
        <w:trPr>
          <w:trHeight w:val="584"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EB09912">
            <w:pPr>
              <w:pageBreakBefore w:val="0"/>
              <w:widowControl/>
              <w:kinsoku/>
              <w:wordWrap/>
              <w:overflowPunct/>
              <w:topLinePunct w:val="0"/>
              <w:bidi w:val="0"/>
              <w:spacing w:line="44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FC63129">
            <w:pPr>
              <w:pageBreakBefore w:val="0"/>
              <w:widowControl/>
              <w:kinsoku/>
              <w:wordWrap/>
              <w:overflowPunct/>
              <w:topLinePunct w:val="0"/>
              <w:bidi w:val="0"/>
              <w:spacing w:line="44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项目内容</w:t>
            </w:r>
          </w:p>
        </w:tc>
        <w:tc>
          <w:tcPr>
            <w:tcW w:w="1134" w:type="dxa"/>
            <w:tcBorders>
              <w:top w:val="single" w:color="auto" w:sz="4" w:space="0"/>
              <w:left w:val="nil"/>
              <w:bottom w:val="single" w:color="auto" w:sz="4" w:space="0"/>
              <w:right w:val="single" w:color="auto" w:sz="4" w:space="0"/>
            </w:tcBorders>
            <w:vAlign w:val="center"/>
          </w:tcPr>
          <w:p w14:paraId="33DB2CCC">
            <w:pPr>
              <w:pageBreakBefore w:val="0"/>
              <w:kinsoku/>
              <w:wordWrap/>
              <w:overflowPunct/>
              <w:topLinePunct w:val="0"/>
              <w:bidi w:val="0"/>
              <w:spacing w:line="44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数量</w:t>
            </w:r>
          </w:p>
          <w:p w14:paraId="686DD0FB">
            <w:pPr>
              <w:pageBreakBefore w:val="0"/>
              <w:kinsoku/>
              <w:wordWrap/>
              <w:overflowPunct/>
              <w:topLinePunct w:val="0"/>
              <w:bidi w:val="0"/>
              <w:spacing w:line="44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(工日)</w:t>
            </w:r>
          </w:p>
        </w:tc>
        <w:tc>
          <w:tcPr>
            <w:tcW w:w="1417" w:type="dxa"/>
            <w:tcBorders>
              <w:top w:val="single" w:color="auto" w:sz="4" w:space="0"/>
              <w:left w:val="single" w:color="auto" w:sz="4" w:space="0"/>
              <w:bottom w:val="single" w:color="auto" w:sz="4" w:space="0"/>
              <w:right w:val="single" w:color="auto" w:sz="4" w:space="0"/>
            </w:tcBorders>
            <w:vAlign w:val="center"/>
          </w:tcPr>
          <w:p w14:paraId="7BF64B9F">
            <w:pPr>
              <w:pageBreakBefore w:val="0"/>
              <w:widowControl/>
              <w:kinsoku/>
              <w:wordWrap/>
              <w:overflowPunct/>
              <w:topLinePunct w:val="0"/>
              <w:bidi w:val="0"/>
              <w:spacing w:line="44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含税单价</w:t>
            </w:r>
          </w:p>
          <w:p w14:paraId="75044C05">
            <w:pPr>
              <w:pageBreakBefore w:val="0"/>
              <w:kinsoku/>
              <w:wordWrap/>
              <w:overflowPunct/>
              <w:topLinePunct w:val="0"/>
              <w:bidi w:val="0"/>
              <w:spacing w:line="44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（元/工日）</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5A6BB">
            <w:pPr>
              <w:pageBreakBefore w:val="0"/>
              <w:widowControl/>
              <w:kinsoku/>
              <w:wordWrap/>
              <w:overflowPunct/>
              <w:topLinePunct w:val="0"/>
              <w:bidi w:val="0"/>
              <w:spacing w:line="44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不含税单价</w:t>
            </w:r>
          </w:p>
          <w:p w14:paraId="3B03930F">
            <w:pPr>
              <w:pageBreakBefore w:val="0"/>
              <w:widowControl/>
              <w:kinsoku/>
              <w:wordWrap/>
              <w:overflowPunct/>
              <w:topLinePunct w:val="0"/>
              <w:bidi w:val="0"/>
              <w:spacing w:line="44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（元/工日）</w:t>
            </w:r>
          </w:p>
        </w:tc>
        <w:tc>
          <w:tcPr>
            <w:tcW w:w="2966" w:type="dxa"/>
            <w:gridSpan w:val="2"/>
            <w:tcBorders>
              <w:top w:val="single" w:color="auto" w:sz="4" w:space="0"/>
              <w:left w:val="nil"/>
              <w:bottom w:val="single" w:color="auto" w:sz="4" w:space="0"/>
              <w:right w:val="single" w:color="auto" w:sz="4" w:space="0"/>
            </w:tcBorders>
            <w:vAlign w:val="center"/>
          </w:tcPr>
          <w:p w14:paraId="4CD3D026">
            <w:pPr>
              <w:pageBreakBefore w:val="0"/>
              <w:kinsoku/>
              <w:wordWrap/>
              <w:overflowPunct/>
              <w:topLinePunct w:val="0"/>
              <w:bidi w:val="0"/>
              <w:spacing w:line="44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备注</w:t>
            </w:r>
          </w:p>
        </w:tc>
      </w:tr>
      <w:tr w14:paraId="79A7134E">
        <w:trPr>
          <w:trHeight w:val="233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14:paraId="6213EEF8">
            <w:pPr>
              <w:pageBreakBefore w:val="0"/>
              <w:widowControl/>
              <w:kinsoku/>
              <w:wordWrap/>
              <w:overflowPunct/>
              <w:topLinePunct w:val="0"/>
              <w:bidi w:val="0"/>
              <w:spacing w:line="44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1</w:t>
            </w:r>
          </w:p>
        </w:tc>
        <w:tc>
          <w:tcPr>
            <w:tcW w:w="1418" w:type="dxa"/>
            <w:tcBorders>
              <w:top w:val="nil"/>
              <w:left w:val="nil"/>
              <w:bottom w:val="single" w:color="auto" w:sz="4" w:space="0"/>
              <w:right w:val="single" w:color="auto" w:sz="4" w:space="0"/>
            </w:tcBorders>
            <w:shd w:val="clear" w:color="auto" w:fill="auto"/>
            <w:vAlign w:val="center"/>
          </w:tcPr>
          <w:p w14:paraId="3BDE192F">
            <w:pPr>
              <w:pageBreakBefore w:val="0"/>
              <w:widowControl/>
              <w:kinsoku/>
              <w:wordWrap/>
              <w:overflowPunct/>
              <w:topLinePunct w:val="0"/>
              <w:bidi w:val="0"/>
              <w:spacing w:line="440" w:lineRule="exact"/>
              <w:jc w:val="left"/>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rPr>
              <w:t>北海糖业</w:t>
            </w:r>
            <w:r>
              <w:rPr>
                <w:rFonts w:hint="eastAsia" w:eastAsia="仿宋_GB2312" w:cs="Times New Roman"/>
                <w:color w:val="auto"/>
                <w:kern w:val="0"/>
                <w:sz w:val="24"/>
                <w:lang w:eastAsia="zh-CN"/>
              </w:rPr>
              <w:t>2024-2025年度生产设备保全用工项目</w:t>
            </w:r>
          </w:p>
        </w:tc>
        <w:tc>
          <w:tcPr>
            <w:tcW w:w="1134" w:type="dxa"/>
            <w:tcBorders>
              <w:top w:val="single" w:color="auto" w:sz="4" w:space="0"/>
              <w:left w:val="nil"/>
              <w:bottom w:val="single" w:color="auto" w:sz="4" w:space="0"/>
              <w:right w:val="single" w:color="auto" w:sz="4" w:space="0"/>
            </w:tcBorders>
            <w:vAlign w:val="center"/>
          </w:tcPr>
          <w:p w14:paraId="2131E2C2">
            <w:pPr>
              <w:pageBreakBefore w:val="0"/>
              <w:widowControl/>
              <w:kinsoku/>
              <w:wordWrap/>
              <w:overflowPunct/>
              <w:topLinePunct w:val="0"/>
              <w:bidi w:val="0"/>
              <w:spacing w:line="440" w:lineRule="exact"/>
              <w:jc w:val="center"/>
              <w:rPr>
                <w:rFonts w:hint="default" w:ascii="Times New Roman" w:hAnsi="Times New Roman" w:eastAsia="仿宋_GB2312" w:cs="Times New Roman"/>
                <w:color w:val="auto"/>
                <w:kern w:val="0"/>
                <w:sz w:val="24"/>
                <w:lang w:val="en-US" w:eastAsia="zh-CN"/>
              </w:rPr>
            </w:pPr>
            <w:r>
              <w:rPr>
                <w:rFonts w:hint="eastAsia" w:eastAsia="仿宋_GB2312" w:cs="Times New Roman"/>
                <w:color w:val="auto"/>
                <w:kern w:val="0"/>
                <w:sz w:val="24"/>
                <w:lang w:val="en-US" w:eastAsia="zh-CN"/>
              </w:rPr>
              <w:t>720</w:t>
            </w:r>
          </w:p>
        </w:tc>
        <w:tc>
          <w:tcPr>
            <w:tcW w:w="1417" w:type="dxa"/>
            <w:tcBorders>
              <w:top w:val="single" w:color="auto" w:sz="4" w:space="0"/>
              <w:left w:val="single" w:color="auto" w:sz="4" w:space="0"/>
              <w:bottom w:val="single" w:color="auto" w:sz="4" w:space="0"/>
              <w:right w:val="single" w:color="auto" w:sz="4" w:space="0"/>
            </w:tcBorders>
            <w:vAlign w:val="center"/>
          </w:tcPr>
          <w:p w14:paraId="17A38F6C">
            <w:pPr>
              <w:pageBreakBefore w:val="0"/>
              <w:widowControl/>
              <w:kinsoku/>
              <w:wordWrap/>
              <w:overflowPunct/>
              <w:topLinePunct w:val="0"/>
              <w:bidi w:val="0"/>
              <w:spacing w:line="440" w:lineRule="exact"/>
              <w:jc w:val="center"/>
              <w:rPr>
                <w:rFonts w:hint="default" w:ascii="Times New Roman" w:hAnsi="Times New Roman" w:eastAsia="仿宋_GB2312" w:cs="Times New Roman"/>
                <w:color w:val="auto"/>
                <w:kern w:val="0"/>
                <w:sz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CF065C4">
            <w:pPr>
              <w:pageBreakBefore w:val="0"/>
              <w:widowControl/>
              <w:kinsoku/>
              <w:wordWrap/>
              <w:overflowPunct/>
              <w:topLinePunct w:val="0"/>
              <w:bidi w:val="0"/>
              <w:spacing w:line="440" w:lineRule="exact"/>
              <w:jc w:val="center"/>
              <w:rPr>
                <w:rFonts w:hint="default" w:ascii="Times New Roman" w:hAnsi="Times New Roman" w:eastAsia="仿宋_GB2312" w:cs="Times New Roman"/>
                <w:color w:val="auto"/>
                <w:kern w:val="0"/>
                <w:sz w:val="24"/>
              </w:rPr>
            </w:pPr>
          </w:p>
        </w:tc>
        <w:tc>
          <w:tcPr>
            <w:tcW w:w="2966" w:type="dxa"/>
            <w:gridSpan w:val="2"/>
            <w:tcBorders>
              <w:top w:val="single" w:color="auto" w:sz="4" w:space="0"/>
              <w:left w:val="nil"/>
              <w:bottom w:val="single" w:color="auto" w:sz="4" w:space="0"/>
              <w:right w:val="single" w:color="auto" w:sz="4" w:space="0"/>
            </w:tcBorders>
            <w:vAlign w:val="center"/>
          </w:tcPr>
          <w:p w14:paraId="09485A3C">
            <w:pPr>
              <w:pageBreakBefore w:val="0"/>
              <w:kinsoku/>
              <w:wordWrap/>
              <w:overflowPunct/>
              <w:topLinePunct w:val="0"/>
              <w:bidi w:val="0"/>
              <w:spacing w:line="440" w:lineRule="exact"/>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1.工作时间每天按8小时，超勤时间按8小时每天折算为天数。</w:t>
            </w:r>
          </w:p>
          <w:p w14:paraId="564AFBD1">
            <w:pPr>
              <w:pageBreakBefore w:val="0"/>
              <w:kinsoku/>
              <w:wordWrap/>
              <w:overflowPunct/>
              <w:topLinePunct w:val="0"/>
              <w:bidi w:val="0"/>
              <w:spacing w:line="440" w:lineRule="exact"/>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2.按实际出勤结算，不保底。</w:t>
            </w:r>
          </w:p>
          <w:p w14:paraId="2D104A4A">
            <w:pPr>
              <w:pageBreakBefore w:val="0"/>
              <w:kinsoku/>
              <w:wordWrap/>
              <w:overflowPunct/>
              <w:topLinePunct w:val="0"/>
              <w:bidi w:val="0"/>
              <w:spacing w:line="440" w:lineRule="exact"/>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3.工具及耗材由用工机构负责提供。</w:t>
            </w:r>
          </w:p>
        </w:tc>
      </w:tr>
      <w:tr w14:paraId="7CA6D9FA">
        <w:trPr>
          <w:gridAfter w:val="1"/>
          <w:wAfter w:w="6" w:type="dxa"/>
          <w:trHeight w:val="395" w:hRule="atLeast"/>
        </w:trPr>
        <w:tc>
          <w:tcPr>
            <w:tcW w:w="1276" w:type="dxa"/>
            <w:tcBorders>
              <w:top w:val="nil"/>
              <w:left w:val="single" w:color="auto" w:sz="4" w:space="0"/>
              <w:bottom w:val="single" w:color="auto" w:sz="4" w:space="0"/>
              <w:right w:val="single" w:color="auto" w:sz="4" w:space="0"/>
            </w:tcBorders>
            <w:shd w:val="clear" w:color="auto" w:fill="auto"/>
            <w:vAlign w:val="center"/>
          </w:tcPr>
          <w:p w14:paraId="7A1DE9C1">
            <w:pPr>
              <w:pageBreakBefore w:val="0"/>
              <w:widowControl/>
              <w:kinsoku/>
              <w:wordWrap/>
              <w:overflowPunct/>
              <w:topLinePunct w:val="0"/>
              <w:bidi w:val="0"/>
              <w:spacing w:line="440" w:lineRule="exact"/>
              <w:jc w:val="left"/>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eastAsia="zh-CN"/>
              </w:rPr>
              <w:t>承包期限</w:t>
            </w:r>
          </w:p>
        </w:tc>
        <w:tc>
          <w:tcPr>
            <w:tcW w:w="8489" w:type="dxa"/>
            <w:gridSpan w:val="5"/>
            <w:tcBorders>
              <w:top w:val="single" w:color="auto" w:sz="4" w:space="0"/>
              <w:left w:val="nil"/>
              <w:bottom w:val="single" w:color="auto" w:sz="4" w:space="0"/>
              <w:right w:val="single" w:color="auto" w:sz="4" w:space="0"/>
            </w:tcBorders>
          </w:tcPr>
          <w:p w14:paraId="2A6D41FC">
            <w:pPr>
              <w:pageBreakBefore w:val="0"/>
              <w:widowControl/>
              <w:kinsoku/>
              <w:wordWrap/>
              <w:overflowPunct/>
              <w:topLinePunct w:val="0"/>
              <w:bidi w:val="0"/>
              <w:spacing w:line="440" w:lineRule="exact"/>
              <w:jc w:val="left"/>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eastAsia="zh-CN"/>
              </w:rPr>
              <w:t>签订合同即日起至用工结束</w:t>
            </w:r>
          </w:p>
        </w:tc>
      </w:tr>
      <w:tr w14:paraId="110CF448">
        <w:trPr>
          <w:gridAfter w:val="1"/>
          <w:wAfter w:w="6" w:type="dxa"/>
          <w:trHeight w:val="395" w:hRule="atLeast"/>
        </w:trPr>
        <w:tc>
          <w:tcPr>
            <w:tcW w:w="1276" w:type="dxa"/>
            <w:tcBorders>
              <w:top w:val="nil"/>
              <w:left w:val="single" w:color="auto" w:sz="4" w:space="0"/>
              <w:bottom w:val="single" w:color="auto" w:sz="4" w:space="0"/>
              <w:right w:val="single" w:color="auto" w:sz="4" w:space="0"/>
            </w:tcBorders>
            <w:shd w:val="clear" w:color="auto" w:fill="auto"/>
            <w:vAlign w:val="center"/>
          </w:tcPr>
          <w:p w14:paraId="6D7F62C3">
            <w:pPr>
              <w:pageBreakBefore w:val="0"/>
              <w:widowControl/>
              <w:kinsoku/>
              <w:wordWrap/>
              <w:overflowPunct/>
              <w:topLinePunct w:val="0"/>
              <w:bidi w:val="0"/>
              <w:spacing w:line="440" w:lineRule="exact"/>
              <w:jc w:val="left"/>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eastAsia="zh-CN"/>
              </w:rPr>
              <w:t>开票方式</w:t>
            </w:r>
          </w:p>
        </w:tc>
        <w:tc>
          <w:tcPr>
            <w:tcW w:w="8489" w:type="dxa"/>
            <w:gridSpan w:val="5"/>
            <w:tcBorders>
              <w:top w:val="single" w:color="auto" w:sz="4" w:space="0"/>
              <w:left w:val="nil"/>
              <w:bottom w:val="single" w:color="auto" w:sz="4" w:space="0"/>
              <w:right w:val="single" w:color="auto" w:sz="4" w:space="0"/>
            </w:tcBorders>
          </w:tcPr>
          <w:p w14:paraId="21B1336E">
            <w:pPr>
              <w:pageBreakBefore w:val="0"/>
              <w:widowControl/>
              <w:kinsoku/>
              <w:wordWrap/>
              <w:overflowPunct/>
              <w:topLinePunct w:val="0"/>
              <w:bidi w:val="0"/>
              <w:spacing w:line="440" w:lineRule="exact"/>
              <w:jc w:val="left"/>
              <w:rPr>
                <w:rFonts w:hint="default"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kern w:val="0"/>
                <w:sz w:val="24"/>
                <w:lang w:eastAsia="zh-CN"/>
              </w:rPr>
              <w:t>%增值税专用发票</w:t>
            </w:r>
          </w:p>
        </w:tc>
      </w:tr>
      <w:tr w14:paraId="03856B7E">
        <w:trPr>
          <w:gridAfter w:val="1"/>
          <w:wAfter w:w="6" w:type="dxa"/>
          <w:trHeight w:val="1547" w:hRule="atLeast"/>
        </w:trPr>
        <w:tc>
          <w:tcPr>
            <w:tcW w:w="9765" w:type="dxa"/>
            <w:gridSpan w:val="6"/>
            <w:tcBorders>
              <w:top w:val="nil"/>
              <w:left w:val="single" w:color="auto" w:sz="4" w:space="0"/>
              <w:bottom w:val="single" w:color="auto" w:sz="4" w:space="0"/>
              <w:right w:val="single" w:color="auto" w:sz="4" w:space="0"/>
            </w:tcBorders>
            <w:shd w:val="clear" w:color="auto" w:fill="auto"/>
            <w:vAlign w:val="center"/>
          </w:tcPr>
          <w:p w14:paraId="2688D9F1">
            <w:pPr>
              <w:pageBreakBefore w:val="0"/>
              <w:widowControl/>
              <w:kinsoku/>
              <w:wordWrap/>
              <w:overflowPunct/>
              <w:topLinePunct w:val="0"/>
              <w:bidi w:val="0"/>
              <w:spacing w:line="440" w:lineRule="exac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1.项目</w:t>
            </w:r>
            <w:r>
              <w:rPr>
                <w:rFonts w:hint="eastAsia" w:eastAsia="仿宋_GB2312" w:cs="Times New Roman"/>
                <w:color w:val="auto"/>
                <w:kern w:val="0"/>
                <w:sz w:val="24"/>
                <w:lang w:eastAsia="zh-CN"/>
              </w:rPr>
              <w:t>用工</w:t>
            </w:r>
            <w:r>
              <w:rPr>
                <w:rFonts w:hint="default" w:ascii="Times New Roman" w:hAnsi="Times New Roman" w:eastAsia="仿宋_GB2312" w:cs="Times New Roman"/>
                <w:color w:val="auto"/>
                <w:kern w:val="0"/>
                <w:sz w:val="24"/>
              </w:rPr>
              <w:t>时间暂定</w:t>
            </w:r>
            <w:r>
              <w:rPr>
                <w:rFonts w:hint="eastAsia" w:eastAsia="仿宋_GB2312" w:cs="Times New Roman"/>
                <w:color w:val="auto"/>
                <w:kern w:val="0"/>
                <w:sz w:val="24"/>
                <w:lang w:val="en-US" w:eastAsia="zh-CN"/>
              </w:rPr>
              <w:t>180</w:t>
            </w:r>
            <w:r>
              <w:rPr>
                <w:rFonts w:hint="default" w:ascii="Times New Roman" w:hAnsi="Times New Roman" w:eastAsia="仿宋_GB2312" w:cs="Times New Roman"/>
                <w:color w:val="auto"/>
                <w:kern w:val="0"/>
                <w:sz w:val="24"/>
              </w:rPr>
              <w:t>天，施工人员</w:t>
            </w:r>
            <w:r>
              <w:rPr>
                <w:rFonts w:hint="eastAsia" w:eastAsia="仿宋_GB2312" w:cs="Times New Roman"/>
                <w:color w:val="auto"/>
                <w:kern w:val="0"/>
                <w:sz w:val="24"/>
                <w:lang w:val="en-US" w:eastAsia="zh-CN"/>
              </w:rPr>
              <w:t>4</w:t>
            </w:r>
            <w:r>
              <w:rPr>
                <w:rFonts w:hint="default" w:ascii="Times New Roman" w:hAnsi="Times New Roman" w:eastAsia="仿宋_GB2312" w:cs="Times New Roman"/>
                <w:color w:val="auto"/>
                <w:kern w:val="0"/>
                <w:sz w:val="24"/>
              </w:rPr>
              <w:t>人，</w:t>
            </w:r>
            <w:r>
              <w:rPr>
                <w:rFonts w:hint="eastAsia" w:eastAsia="仿宋_GB2312" w:cs="Times New Roman"/>
                <w:color w:val="auto"/>
                <w:kern w:val="0"/>
                <w:sz w:val="24"/>
                <w:lang w:val="en-US" w:eastAsia="zh-CN"/>
              </w:rPr>
              <w:t>720</w:t>
            </w:r>
            <w:r>
              <w:rPr>
                <w:rFonts w:hint="default" w:ascii="Times New Roman" w:hAnsi="Times New Roman" w:eastAsia="仿宋_GB2312" w:cs="Times New Roman"/>
                <w:color w:val="auto"/>
                <w:kern w:val="0"/>
                <w:sz w:val="24"/>
              </w:rPr>
              <w:t>工日，合同暂定含税总价（人民币）：  元，不含税总价  元，税费   元。</w:t>
            </w:r>
          </w:p>
          <w:p w14:paraId="0404C301">
            <w:pPr>
              <w:pageBreakBefore w:val="0"/>
              <w:widowControl/>
              <w:kinsoku/>
              <w:wordWrap/>
              <w:overflowPunct/>
              <w:topLinePunct w:val="0"/>
              <w:bidi w:val="0"/>
              <w:spacing w:line="440" w:lineRule="exac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2.项目最终费用以实际用工出勤人员及出勤天数乘以固定单价结算为准。</w:t>
            </w:r>
          </w:p>
        </w:tc>
      </w:tr>
    </w:tbl>
    <w:p w14:paraId="5C595133">
      <w:pPr>
        <w:pageBreakBefore w:val="0"/>
        <w:kinsoku/>
        <w:wordWrap/>
        <w:overflowPunct/>
        <w:topLinePunct w:val="0"/>
        <w:bidi w:val="0"/>
        <w:spacing w:line="440" w:lineRule="exact"/>
        <w:ind w:firstLine="482" w:firstLineChars="15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二、岗位职责、范围及管理要求</w:t>
      </w:r>
    </w:p>
    <w:p w14:paraId="06C0FBF1">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1.负责完成甲方安排的设备设施维修、工艺改造有关的工作，达到甲方的施工质量要求。</w:t>
      </w:r>
    </w:p>
    <w:p w14:paraId="564A3654">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2.按甲方需求安排出勤人员，出勤时间及人数以甲方通知为准，</w:t>
      </w:r>
    </w:p>
    <w:p w14:paraId="06283DBA">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.交班或施工完毕后必须认真打扫施工现场，保持施工区域的清洁卫生，所产生废料、垃圾等由乙方负责处理。</w:t>
      </w:r>
    </w:p>
    <w:p w14:paraId="532DDA1D">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4</w:t>
      </w:r>
      <w:r>
        <w:rPr>
          <w:rFonts w:hint="default" w:ascii="Times New Roman" w:hAnsi="Times New Roman" w:eastAsia="仿宋_GB2312" w:cs="Times New Roman"/>
          <w:color w:val="auto"/>
          <w:szCs w:val="32"/>
        </w:rPr>
        <w:t>.维护好工作范围内的设备安全，人为造成损坏的，追究乙方责任。</w:t>
      </w:r>
    </w:p>
    <w:p w14:paraId="7D0AB2CD">
      <w:pPr>
        <w:pStyle w:val="5"/>
        <w:pageBreakBefore w:val="0"/>
        <w:kinsoku/>
        <w:wordWrap/>
        <w:overflowPunct/>
        <w:topLinePunct w:val="0"/>
        <w:bidi w:val="0"/>
        <w:spacing w:line="440" w:lineRule="exact"/>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三、岗位定员</w:t>
      </w:r>
    </w:p>
    <w:p w14:paraId="7B15F70F">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1.根据甲方工作需要，北海糖业</w:t>
      </w:r>
      <w:r>
        <w:rPr>
          <w:rFonts w:hint="default" w:ascii="Times New Roman" w:hAnsi="Times New Roman" w:eastAsia="仿宋_GB2312" w:cs="Times New Roman"/>
          <w:color w:val="auto"/>
          <w:szCs w:val="32"/>
          <w:lang w:val="en-US" w:eastAsia="zh-CN"/>
        </w:rPr>
        <w:t>2024-2025年度生产设备保全用工</w:t>
      </w:r>
      <w:r>
        <w:rPr>
          <w:rFonts w:hint="default" w:ascii="Times New Roman" w:hAnsi="Times New Roman" w:eastAsia="仿宋_GB2312" w:cs="Times New Roman"/>
          <w:color w:val="auto"/>
          <w:szCs w:val="32"/>
          <w:lang w:eastAsia="zh-CN"/>
        </w:rPr>
        <w:t>项目</w:t>
      </w:r>
      <w:r>
        <w:rPr>
          <w:rFonts w:hint="default" w:ascii="Times New Roman" w:hAnsi="Times New Roman" w:eastAsia="仿宋_GB2312" w:cs="Times New Roman"/>
          <w:color w:val="auto"/>
          <w:szCs w:val="32"/>
        </w:rPr>
        <w:t>岗位定岗为</w:t>
      </w:r>
      <w:r>
        <w:rPr>
          <w:rFonts w:hint="eastAsia" w:cs="Times New Roman"/>
          <w:color w:val="auto"/>
          <w:szCs w:val="32"/>
          <w:lang w:val="en-US" w:eastAsia="zh-CN"/>
        </w:rPr>
        <w:t>4</w:t>
      </w:r>
      <w:r>
        <w:rPr>
          <w:rFonts w:hint="default" w:ascii="Times New Roman" w:hAnsi="Times New Roman" w:eastAsia="仿宋_GB2312" w:cs="Times New Roman"/>
          <w:color w:val="auto"/>
          <w:szCs w:val="32"/>
        </w:rPr>
        <w:t>人，承包方人员满勤后仍无法满足设备保全用工要求的，由承包方继续增加人员，增加人员费用由甲方负责。</w:t>
      </w:r>
    </w:p>
    <w:p w14:paraId="2BE03142">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rPr>
        <w:t>2.设备保全工要求：男姓，政治思想好，身体健康（提供健康体检报告），年龄在18-58周岁的中国合法公民，</w:t>
      </w:r>
      <w:r>
        <w:rPr>
          <w:rFonts w:hint="default" w:ascii="Times New Roman" w:hAnsi="Times New Roman" w:eastAsia="仿宋_GB2312" w:cs="Times New Roman"/>
          <w:color w:val="auto"/>
          <w:szCs w:val="32"/>
          <w:lang w:val="en-US"/>
        </w:rPr>
        <w:t>必须符合劳动法的用工条例，乙方员工必须持有相应作业的资格证件</w:t>
      </w:r>
      <w:r>
        <w:rPr>
          <w:rFonts w:hint="default" w:ascii="Times New Roman" w:hAnsi="Times New Roman" w:eastAsia="仿宋_GB2312" w:cs="Times New Roman"/>
          <w:color w:val="auto"/>
          <w:szCs w:val="32"/>
          <w:lang w:val="en-US" w:eastAsia="zh-CN"/>
        </w:rPr>
        <w:t>，</w:t>
      </w:r>
      <w:r>
        <w:rPr>
          <w:rFonts w:hint="default" w:ascii="Times New Roman" w:hAnsi="Times New Roman" w:eastAsia="仿宋_GB2312" w:cs="Times New Roman"/>
          <w:color w:val="auto"/>
          <w:szCs w:val="32"/>
          <w:lang w:eastAsia="zh-CN"/>
        </w:rPr>
        <w:t>其中</w:t>
      </w:r>
      <w:r>
        <w:rPr>
          <w:rFonts w:hint="default" w:ascii="Times New Roman" w:hAnsi="Times New Roman" w:eastAsia="仿宋_GB2312" w:cs="Times New Roman"/>
          <w:color w:val="auto"/>
          <w:szCs w:val="32"/>
          <w:lang w:val="en-US" w:eastAsia="zh-CN"/>
        </w:rPr>
        <w:t>3人</w:t>
      </w:r>
      <w:r>
        <w:rPr>
          <w:rFonts w:hint="default" w:ascii="Times New Roman" w:hAnsi="Times New Roman" w:eastAsia="仿宋_GB2312" w:cs="Times New Roman"/>
          <w:color w:val="auto"/>
          <w:szCs w:val="32"/>
        </w:rPr>
        <w:t>具有设备设施维修能力并持有焊工证、高处作业证</w:t>
      </w:r>
      <w:r>
        <w:rPr>
          <w:rFonts w:hint="default" w:ascii="Times New Roman" w:hAnsi="Times New Roman" w:eastAsia="仿宋_GB2312" w:cs="Times New Roman"/>
          <w:color w:val="auto"/>
          <w:szCs w:val="32"/>
          <w:lang w:eastAsia="zh-CN"/>
        </w:rPr>
        <w:t>，且至少1人能熟练使用氩弧焊、冷焊、单面焊双面成型能力</w:t>
      </w:r>
      <w:r>
        <w:rPr>
          <w:rFonts w:hint="eastAsia" w:cs="Times New Roman"/>
          <w:color w:val="auto"/>
          <w:szCs w:val="32"/>
          <w:lang w:eastAsia="zh-CN"/>
        </w:rPr>
        <w:t>，能从事压力管道、压力容器焊接作业</w:t>
      </w:r>
      <w:r>
        <w:rPr>
          <w:rFonts w:hint="default" w:ascii="Times New Roman" w:hAnsi="Times New Roman" w:eastAsia="仿宋_GB2312" w:cs="Times New Roman"/>
          <w:color w:val="auto"/>
          <w:szCs w:val="32"/>
          <w:lang w:val="en-US" w:eastAsia="zh-CN"/>
        </w:rPr>
        <w:t>。</w:t>
      </w:r>
    </w:p>
    <w:p w14:paraId="243F6894">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3.签订合同后，若乙方人员出现如下违法乱纪行为，甲方有权单方解除合同，另聘承包单位。</w:t>
      </w:r>
    </w:p>
    <w:p w14:paraId="0168196F">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3.1乙方人员的条件不符合合同要求。</w:t>
      </w:r>
    </w:p>
    <w:p w14:paraId="06A7AF5A">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3.2乙方人员出现不服从现场指挥或安排的情形时，乙方对责任人没有执行甲方的教育或辞退的处理要求。</w:t>
      </w:r>
    </w:p>
    <w:p w14:paraId="1B7F1FDA">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3.3承包队伍人员不遵守甲方安全操作规定、交接班制度及其它各项管理要求。</w:t>
      </w:r>
    </w:p>
    <w:p w14:paraId="633FEE1F">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4.为确保甲方榨季生产安全，在双休日乙方必须保证人员能够根据甲方工作安排上班，上班产生的加班费用由乙方自理。</w:t>
      </w:r>
    </w:p>
    <w:p w14:paraId="17ABA925">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5.乙方施工人员出勤数量、出勤时间根据甲方需求进行安排，由甲方考勤监督。如乙方出现缺勤，缺勤影响到正常设备维修、整改进度，缺勤以天为单位计算，按缺勤人数乘以</w:t>
      </w:r>
      <w:r>
        <w:rPr>
          <w:rFonts w:hint="default" w:ascii="Times New Roman" w:hAnsi="Times New Roman" w:eastAsia="仿宋_GB2312" w:cs="Times New Roman"/>
          <w:color w:val="auto"/>
          <w:szCs w:val="32"/>
          <w:lang w:val="en-US" w:eastAsia="zh-CN"/>
        </w:rPr>
        <w:t>200</w:t>
      </w:r>
      <w:r>
        <w:rPr>
          <w:rFonts w:hint="default" w:ascii="Times New Roman" w:hAnsi="Times New Roman" w:eastAsia="仿宋_GB2312" w:cs="Times New Roman"/>
          <w:color w:val="auto"/>
          <w:szCs w:val="32"/>
        </w:rPr>
        <w:t>元/天从乙方当月劳务费用中扣减。</w:t>
      </w:r>
    </w:p>
    <w:p w14:paraId="1163A39E">
      <w:pPr>
        <w:pStyle w:val="5"/>
        <w:pageBreakBefore w:val="0"/>
        <w:kinsoku/>
        <w:wordWrap/>
        <w:overflowPunct/>
        <w:topLinePunct w:val="0"/>
        <w:bidi w:val="0"/>
        <w:spacing w:line="440" w:lineRule="exact"/>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四、劳动保护及安全要求</w:t>
      </w:r>
    </w:p>
    <w:p w14:paraId="377F8F5A">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（一）乙方岗位人员上岗前，必须接受甲方安全教育，遵守相关安全制度。</w:t>
      </w:r>
    </w:p>
    <w:p w14:paraId="0AF7F54C">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（二）乙方需为作业人员配备劳保手套，劳保手套由乙方自行购买。</w:t>
      </w:r>
    </w:p>
    <w:p w14:paraId="707EFA5A">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（三）乙方需为作业人员配备反光衣、安全帽、劳保鞋等劳保用品，费用由乙方自行负责，物品由乙方自行负责。</w:t>
      </w:r>
    </w:p>
    <w:p w14:paraId="5DAB0CF7">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（四）乙方每位作业人员必须单独办理一张工作牌，费用由乙方负责。</w:t>
      </w:r>
    </w:p>
    <w:p w14:paraId="068283ED">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（五）乙方所有作业人员作业期间必须穿戴好相关劳动保护和安全防护用品。</w:t>
      </w:r>
    </w:p>
    <w:p w14:paraId="36AD0F25">
      <w:pPr>
        <w:pStyle w:val="5"/>
        <w:pageBreakBefore w:val="0"/>
        <w:kinsoku/>
        <w:wordWrap/>
        <w:overflowPunct/>
        <w:topLinePunct w:val="0"/>
        <w:bidi w:val="0"/>
        <w:spacing w:line="440" w:lineRule="exact"/>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五、用餐及住宿管理</w:t>
      </w:r>
    </w:p>
    <w:p w14:paraId="323E643B">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（一）用餐管理</w:t>
      </w:r>
    </w:p>
    <w:p w14:paraId="5EC0FB69">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甲方提供就餐，则作业人员当班时的中餐和夜餐由甲方饭堂统一供餐，按甲方订餐就餐办法办理就餐卡及刷卡就餐，费用由乙方负责，每月从劳务费中扣除，否则乙方自理。</w:t>
      </w:r>
    </w:p>
    <w:p w14:paraId="1A3C1BD7">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（二）住宿管理</w:t>
      </w:r>
    </w:p>
    <w:p w14:paraId="2EFC73A3">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甲方免费提供住宿，但床上用品及洗漱用品由乙方自理，另水电费也由甲方免费提供，但乙方必须遵守甲方的宿命相关管理条例。</w:t>
      </w:r>
    </w:p>
    <w:p w14:paraId="49829B81">
      <w:pPr>
        <w:pStyle w:val="5"/>
        <w:pageBreakBefore w:val="0"/>
        <w:kinsoku/>
        <w:wordWrap/>
        <w:overflowPunct/>
        <w:topLinePunct w:val="0"/>
        <w:bidi w:val="0"/>
        <w:spacing w:line="440" w:lineRule="exact"/>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六、保险购买和工伤界定</w:t>
      </w:r>
    </w:p>
    <w:p w14:paraId="313F1596">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（一）社保缴纳或保险购买</w:t>
      </w:r>
    </w:p>
    <w:p w14:paraId="28ACA749">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乙方负责为外包人员购买用工期间的工伤保险或雇主责任险、人身意外伤害保险（购买额度105万或</w:t>
      </w:r>
      <w:r>
        <w:rPr>
          <w:rFonts w:hint="default" w:ascii="Times New Roman" w:hAnsi="Times New Roman" w:eastAsia="仿宋_GB2312" w:cs="Times New Roman"/>
          <w:color w:val="auto"/>
          <w:szCs w:val="32"/>
          <w:lang w:val="zh-CN"/>
        </w:rPr>
        <w:t>保额赔付不低于</w:t>
      </w:r>
      <w:r>
        <w:rPr>
          <w:rFonts w:hint="default" w:ascii="Times New Roman" w:hAnsi="Times New Roman" w:eastAsia="仿宋_GB2312" w:cs="Times New Roman"/>
          <w:color w:val="auto"/>
          <w:szCs w:val="32"/>
        </w:rPr>
        <w:t>上一年度国家一次性工亡补助金标准为上一年度全国城镇居民人均可支配收入的20倍）和10万元的医疗保险，并将购买保单复印件交甲方备案。并于上岗前3天内向甲方提供投保单材料存档，同时提交乙方法人身份证复印件、三证合一营业执照副本复印件、施工人员花名册、施工人员身份证复印件、乙方与施工人员签订的劳务（劳动）合同复印件等材料、乙方须于人员变动后10天内将新到岗人员购买工伤保险的底单原件及复印件传甲方综合部。乙方员工因工伤亡的医疗费用，乙方员工出现疾病等，由乙方自行处理。如果乙方不配合及时为其人员购买保险，甲方检查发现时按1000元/人在乙方劳务费用中进行扣减，同时，若出现工伤事故所造成的损失全部由乙方负责。</w:t>
      </w:r>
    </w:p>
    <w:p w14:paraId="143EB045">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（二）责任界定</w:t>
      </w:r>
    </w:p>
    <w:p w14:paraId="26127039">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1.乙方人员因工或非因工伤亡，界定范围按国家相关劳动保护条例规定划分。</w:t>
      </w:r>
    </w:p>
    <w:p w14:paraId="4441B7A9">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2.如属乙方人员违反安全操作而造成自己或他人伤亡，一切责任由乙方负责。</w:t>
      </w:r>
    </w:p>
    <w:p w14:paraId="7623FC21">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3.工作场所的设备、设施存在安全隐患的，乙方在作业过程中有义务提出整改，确保设备或设施安全所再作业，若没提出，视同设备、设施完好，一切责任由乙方负责。</w:t>
      </w:r>
    </w:p>
    <w:p w14:paraId="7449AFCE">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4.如果由于甲方人员违章操作而造成乙方人员伤亡，保险公司免赔部分。甲方则按照国家有关规定处理。</w:t>
      </w:r>
    </w:p>
    <w:p w14:paraId="5A5E42AA">
      <w:pPr>
        <w:pStyle w:val="5"/>
        <w:pageBreakBefore w:val="0"/>
        <w:kinsoku/>
        <w:wordWrap/>
        <w:overflowPunct/>
        <w:topLinePunct w:val="0"/>
        <w:bidi w:val="0"/>
        <w:spacing w:line="440" w:lineRule="exact"/>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七、履约保证金</w:t>
      </w:r>
    </w:p>
    <w:p w14:paraId="34359C9E">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履约保证金</w:t>
      </w:r>
    </w:p>
    <w:p w14:paraId="5FB70E74">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乙方在合同签订前须交足履约保证金1500元人民币，合同期满后如未发生乙方违约或给甲方造成损失，10个工作日内甲方全额无息退还乙方交纳履约保证金。</w:t>
      </w:r>
    </w:p>
    <w:p w14:paraId="7D38DF62">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《安全协议书》、《环保协议书》中有约定保证金的由乙方另付。</w:t>
      </w:r>
    </w:p>
    <w:p w14:paraId="0D92AC44">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如乙方原因造成甲方经济损失的，甲方有权从保证金中扣除。</w:t>
      </w:r>
    </w:p>
    <w:p w14:paraId="0A517A51">
      <w:pPr>
        <w:pStyle w:val="5"/>
        <w:pageBreakBefore w:val="0"/>
        <w:kinsoku/>
        <w:wordWrap/>
        <w:overflowPunct/>
        <w:topLinePunct w:val="0"/>
        <w:bidi w:val="0"/>
        <w:spacing w:line="440" w:lineRule="exact"/>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八、费用结算</w:t>
      </w:r>
    </w:p>
    <w:p w14:paraId="7C6AAA8B">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一）劳务费用的结算方式按甲、乙双方商定劳务费价格进行结算（以甲方考勤记录表数据为准），甲方每月15日前将根据乙方出勤情况进行上一个月的劳务费用结算，产生的其它费用一起结清并汇入乙方指定的银行帐号。</w:t>
      </w:r>
    </w:p>
    <w:p w14:paraId="17647071">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（二）用工结束后的15个工作日内，甲方根据乙方借、领用物资的退还情况及未结清的费用情况进行补足或扣除，与乙方全部结清余款，并退还相应保证金</w:t>
      </w:r>
    </w:p>
    <w:p w14:paraId="60F9D1B5">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（三）费用均含税，由乙方到税务部门开具有效税务发票后到甲方财务部门凭票结算。</w:t>
      </w:r>
    </w:p>
    <w:p w14:paraId="7F5B9075">
      <w:pPr>
        <w:pStyle w:val="5"/>
        <w:pageBreakBefore w:val="0"/>
        <w:kinsoku/>
        <w:wordWrap/>
        <w:overflowPunct/>
        <w:topLinePunct w:val="0"/>
        <w:bidi w:val="0"/>
        <w:spacing w:line="440" w:lineRule="exact"/>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九、违约责任</w:t>
      </w:r>
    </w:p>
    <w:p w14:paraId="1323CF8B">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一）乙方人员行为规范不符合甲方现场管理要求的，包含不按要求佩带必要的食品安全卫生防护用品，人员行为规范违反甲方公司要求的，做50元/次/人扣款处理。超过3次违反，整改不到位的，做100元/次/人扣款处理。</w:t>
      </w:r>
    </w:p>
    <w:p w14:paraId="29156290">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（二）乙方未能按要求每天完成本合同约定工作，影响甲方正常生产的，作500元/次扣款处理。</w:t>
      </w:r>
    </w:p>
    <w:p w14:paraId="29AC3EE8">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三）若出现乙方以价格不合理或其它理由拒绝合同中约定的工作、消极怠工或罢工、以及转让本合同给第三方承揽等现象的，视乙方违约，甲方有权终止合同并全额没收乙方所交的履约保证金。乙方还须承担因此而给甲方的造成的经济损失，包括甲方的限产损失、另外找承揽队伍而增加的务承揽费用。甲方有权依据本款规定从乙方未结的劳务费中扣除。</w:t>
      </w:r>
    </w:p>
    <w:p w14:paraId="345CA1A2">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（四）乙方没有对进厂的异动人员及时购买工伤保险和备案的，限三个工作日内办理保险及备案，否则甲方有权要求乙方停止使用异动人员且不能影响甲方的正常工作。</w:t>
      </w:r>
    </w:p>
    <w:p w14:paraId="36E908D8">
      <w:pPr>
        <w:pStyle w:val="5"/>
        <w:pageBreakBefore w:val="0"/>
        <w:kinsoku/>
        <w:wordWrap/>
        <w:overflowPunct/>
        <w:topLinePunct w:val="0"/>
        <w:bidi w:val="0"/>
        <w:spacing w:line="440" w:lineRule="exact"/>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十、争议解决</w:t>
      </w:r>
    </w:p>
    <w:p w14:paraId="2AA09157">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未尽事宜，双方友好协商解决，协商不成，任何一方均可向甲方所在地人民法院提起诉讼，由此产生的律师费、交通费等相关费用由违约方承担。</w:t>
      </w:r>
    </w:p>
    <w:p w14:paraId="05465896">
      <w:pPr>
        <w:pStyle w:val="5"/>
        <w:pageBreakBefore w:val="0"/>
        <w:kinsoku/>
        <w:wordWrap/>
        <w:overflowPunct/>
        <w:topLinePunct w:val="0"/>
        <w:bidi w:val="0"/>
        <w:spacing w:line="440" w:lineRule="exact"/>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十一、廉洁条款</w:t>
      </w:r>
    </w:p>
    <w:p w14:paraId="401CA347">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（一）甲乙双方及其员工不得向对方及其员工实施商业贿赂行为，包括但不限于给予回扣、礼品、馈赠、娱乐、招待等行为。</w:t>
      </w:r>
    </w:p>
    <w:p w14:paraId="63327C26">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（二）甲乙双方及其员工不得向对方及其员工索要财物。</w:t>
      </w:r>
    </w:p>
    <w:p w14:paraId="6CEAA488">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（三）甲方发现乙方或乙方员工向甲方或甲方员工实施前两款行为的，甲方有权单方解除本合同，同时乙方应向甲方支付合同总金额10%的违约金。</w:t>
      </w:r>
    </w:p>
    <w:p w14:paraId="575ABB38">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（四）乙方发现甲方或甲方员工向乙方或乙方员工实施前两款行为的，应通过邮箱：thjjb@cofco.com或电话：010-85017235向甲方予以举报，如乙方不予举报的，甲方发现后有权单方解除本合同。</w:t>
      </w:r>
    </w:p>
    <w:p w14:paraId="6DE63987">
      <w:pPr>
        <w:pStyle w:val="5"/>
        <w:pageBreakBefore w:val="0"/>
        <w:kinsoku/>
        <w:wordWrap/>
        <w:overflowPunct/>
        <w:topLinePunct w:val="0"/>
        <w:bidi w:val="0"/>
        <w:spacing w:line="440" w:lineRule="exact"/>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十二、其他</w:t>
      </w:r>
    </w:p>
    <w:p w14:paraId="709C44EA">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（一）本合同壹式肆份，双方各执贰份，自双方签字盖章之日起生效。</w:t>
      </w:r>
    </w:p>
    <w:p w14:paraId="4FB2E169">
      <w:pPr>
        <w:pStyle w:val="5"/>
        <w:pageBreakBefore w:val="0"/>
        <w:kinsoku/>
        <w:wordWrap/>
        <w:overflowPunct/>
        <w:topLinePunct w:val="0"/>
        <w:bidi w:val="0"/>
        <w:spacing w:line="44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（二）附件一《</w:t>
      </w:r>
      <w:r>
        <w:rPr>
          <w:rFonts w:hint="default" w:ascii="Times New Roman" w:hAnsi="Times New Roman" w:eastAsia="仿宋_GB2312" w:cs="Times New Roman"/>
          <w:color w:val="auto"/>
          <w:szCs w:val="32"/>
          <w:lang w:val="zh-CN"/>
        </w:rPr>
        <w:t>安全（消防）管理协议</w:t>
      </w:r>
      <w:r>
        <w:rPr>
          <w:rFonts w:hint="default" w:ascii="Times New Roman" w:hAnsi="Times New Roman" w:eastAsia="仿宋_GB2312" w:cs="Times New Roman"/>
          <w:color w:val="auto"/>
          <w:szCs w:val="32"/>
        </w:rPr>
        <w:t>》、附件二《环保协议》</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附件</w:t>
      </w:r>
      <w:r>
        <w:rPr>
          <w:rFonts w:hint="default" w:ascii="Times New Roman" w:hAnsi="Times New Roman" w:eastAsia="仿宋_GB2312" w:cs="Times New Roman"/>
          <w:color w:val="auto"/>
          <w:szCs w:val="32"/>
          <w:lang w:eastAsia="zh-CN"/>
        </w:rPr>
        <w:t>三</w:t>
      </w:r>
      <w:r>
        <w:rPr>
          <w:rFonts w:hint="default" w:ascii="Times New Roman" w:hAnsi="Times New Roman" w:eastAsia="仿宋_GB2312" w:cs="Times New Roman"/>
          <w:color w:val="auto"/>
          <w:szCs w:val="32"/>
        </w:rPr>
        <w:t>《廉洁合同》作为本合同的附件，与本合同具有同等法律效力。</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8"/>
        <w:gridCol w:w="4640"/>
      </w:tblGrid>
      <w:tr w14:paraId="283E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0" w:hRule="atLeast"/>
          <w:jc w:val="center"/>
        </w:trPr>
        <w:tc>
          <w:tcPr>
            <w:tcW w:w="4638" w:type="dxa"/>
            <w:tcBorders>
              <w:bottom w:val="single" w:color="auto" w:sz="4" w:space="0"/>
            </w:tcBorders>
          </w:tcPr>
          <w:p w14:paraId="74363EBE">
            <w:pPr>
              <w:pageBreakBefore w:val="0"/>
              <w:kinsoku/>
              <w:wordWrap/>
              <w:overflowPunct/>
              <w:topLinePunct w:val="0"/>
              <w:bidi w:val="0"/>
              <w:spacing w:line="440" w:lineRule="exact"/>
              <w:jc w:val="center"/>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甲方</w:t>
            </w:r>
          </w:p>
          <w:p w14:paraId="1A8155F1">
            <w:pPr>
              <w:pageBreakBefore w:val="0"/>
              <w:kinsoku/>
              <w:wordWrap/>
              <w:overflowPunct/>
              <w:topLinePunct w:val="0"/>
              <w:bidi w:val="0"/>
              <w:adjustRightInd w:val="0"/>
              <w:snapToGrid w:val="0"/>
              <w:spacing w:line="440" w:lineRule="exact"/>
              <w:ind w:left="1500" w:hanging="1500" w:hangingChars="500"/>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单位名称：中粮屯河北海糖业有限公司</w:t>
            </w:r>
          </w:p>
          <w:p w14:paraId="79ECD957">
            <w:pPr>
              <w:pageBreakBefore w:val="0"/>
              <w:kinsoku/>
              <w:wordWrap/>
              <w:overflowPunct/>
              <w:topLinePunct w:val="0"/>
              <w:bidi w:val="0"/>
              <w:adjustRightInd w:val="0"/>
              <w:snapToGrid w:val="0"/>
              <w:spacing w:line="440" w:lineRule="exact"/>
              <w:ind w:left="1500" w:hanging="1500" w:hangingChars="5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rPr>
              <w:t>单位地址：</w:t>
            </w:r>
            <w:r>
              <w:rPr>
                <w:rFonts w:hint="default" w:ascii="Times New Roman" w:hAnsi="Times New Roman" w:eastAsia="仿宋_GB2312" w:cs="Times New Roman"/>
                <w:color w:val="auto"/>
                <w:sz w:val="30"/>
                <w:szCs w:val="30"/>
              </w:rPr>
              <w:t>北海市铁山港区南康镇富康路166号</w:t>
            </w:r>
          </w:p>
          <w:p w14:paraId="0696DDD5">
            <w:pPr>
              <w:pStyle w:val="6"/>
              <w:pageBreakBefore w:val="0"/>
              <w:kinsoku/>
              <w:wordWrap/>
              <w:overflowPunct/>
              <w:topLinePunct w:val="0"/>
              <w:bidi w:val="0"/>
              <w:spacing w:line="440" w:lineRule="exact"/>
              <w:rPr>
                <w:rFonts w:hint="default" w:ascii="Times New Roman" w:hAnsi="Times New Roman" w:eastAsia="仿宋_GB2312" w:cs="Times New Roman"/>
                <w:color w:val="auto"/>
              </w:rPr>
            </w:pPr>
          </w:p>
          <w:p w14:paraId="2CB9271C">
            <w:pPr>
              <w:pageBreakBefore w:val="0"/>
              <w:kinsoku/>
              <w:wordWrap/>
              <w:overflowPunct/>
              <w:topLinePunct w:val="0"/>
              <w:bidi w:val="0"/>
              <w:spacing w:line="44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法定代表人：</w:t>
            </w:r>
          </w:p>
          <w:p w14:paraId="7011AC57">
            <w:pPr>
              <w:pageBreakBefore w:val="0"/>
              <w:kinsoku/>
              <w:wordWrap/>
              <w:overflowPunct/>
              <w:topLinePunct w:val="0"/>
              <w:bidi w:val="0"/>
              <w:spacing w:line="44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委托代理人：</w:t>
            </w:r>
          </w:p>
          <w:p w14:paraId="3E1A9B1D">
            <w:pPr>
              <w:pageBreakBefore w:val="0"/>
              <w:kinsoku/>
              <w:wordWrap/>
              <w:overflowPunct/>
              <w:topLinePunct w:val="0"/>
              <w:bidi w:val="0"/>
              <w:spacing w:line="44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电话号码：0779-8606000</w:t>
            </w:r>
          </w:p>
          <w:p w14:paraId="105328F1">
            <w:pPr>
              <w:pageBreakBefore w:val="0"/>
              <w:kinsoku/>
              <w:wordWrap/>
              <w:overflowPunct/>
              <w:topLinePunct w:val="0"/>
              <w:bidi w:val="0"/>
              <w:spacing w:line="44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传真号码：0779-8607920</w:t>
            </w:r>
          </w:p>
          <w:p w14:paraId="797981D3">
            <w:pPr>
              <w:pageBreakBefore w:val="0"/>
              <w:kinsoku/>
              <w:wordWrap/>
              <w:overflowPunct/>
              <w:topLinePunct w:val="0"/>
              <w:bidi w:val="0"/>
              <w:spacing w:line="440" w:lineRule="exact"/>
              <w:ind w:left="1200" w:hanging="1200" w:hangingChars="400"/>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开户行：中国农业银行铁山港支行营业部</w:t>
            </w:r>
          </w:p>
          <w:p w14:paraId="65297BB6">
            <w:pPr>
              <w:pageBreakBefore w:val="0"/>
              <w:kinsoku/>
              <w:wordWrap/>
              <w:overflowPunct/>
              <w:topLinePunct w:val="0"/>
              <w:bidi w:val="0"/>
              <w:spacing w:line="44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账 号：20713101040008348</w:t>
            </w:r>
          </w:p>
          <w:p w14:paraId="3704585B">
            <w:pPr>
              <w:pageBreakBefore w:val="0"/>
              <w:kinsoku/>
              <w:wordWrap/>
              <w:overflowPunct/>
              <w:topLinePunct w:val="0"/>
              <w:bidi w:val="0"/>
              <w:spacing w:line="44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税 号：91450500557245507M</w:t>
            </w:r>
          </w:p>
          <w:p w14:paraId="64840352">
            <w:pPr>
              <w:pageBreakBefore w:val="0"/>
              <w:kinsoku/>
              <w:wordWrap/>
              <w:overflowPunct/>
              <w:topLinePunct w:val="0"/>
              <w:bidi w:val="0"/>
              <w:spacing w:line="44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邮编： 536017</w:t>
            </w:r>
          </w:p>
          <w:p w14:paraId="0AC0D60B">
            <w:pPr>
              <w:pageBreakBefore w:val="0"/>
              <w:kinsoku/>
              <w:wordWrap/>
              <w:overflowPunct/>
              <w:topLinePunct w:val="0"/>
              <w:bidi w:val="0"/>
              <w:spacing w:line="44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 xml:space="preserve">签订日期： </w:t>
            </w:r>
            <w:r>
              <w:rPr>
                <w:rFonts w:hint="eastAsia" w:eastAsia="仿宋_GB2312" w:cs="Times New Roman"/>
                <w:color w:val="auto"/>
                <w:sz w:val="30"/>
                <w:lang w:val="en-US" w:eastAsia="zh-CN"/>
              </w:rPr>
              <w:t xml:space="preserve"> </w:t>
            </w:r>
            <w:r>
              <w:rPr>
                <w:rFonts w:hint="default" w:ascii="Times New Roman" w:hAnsi="Times New Roman" w:eastAsia="仿宋_GB2312" w:cs="Times New Roman"/>
                <w:color w:val="auto"/>
                <w:sz w:val="30"/>
              </w:rPr>
              <w:t xml:space="preserve"> 年  月  日</w:t>
            </w:r>
          </w:p>
        </w:tc>
        <w:tc>
          <w:tcPr>
            <w:tcW w:w="4640" w:type="dxa"/>
            <w:tcBorders>
              <w:bottom w:val="single" w:color="auto" w:sz="4" w:space="0"/>
            </w:tcBorders>
          </w:tcPr>
          <w:p w14:paraId="524C29A1">
            <w:pPr>
              <w:pageBreakBefore w:val="0"/>
              <w:kinsoku/>
              <w:wordWrap/>
              <w:overflowPunct/>
              <w:topLinePunct w:val="0"/>
              <w:bidi w:val="0"/>
              <w:spacing w:line="440" w:lineRule="exact"/>
              <w:jc w:val="center"/>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乙方</w:t>
            </w:r>
          </w:p>
          <w:p w14:paraId="1AAC7832">
            <w:pPr>
              <w:pageBreakBefore w:val="0"/>
              <w:kinsoku/>
              <w:wordWrap/>
              <w:overflowPunct/>
              <w:topLinePunct w:val="0"/>
              <w:bidi w:val="0"/>
              <w:spacing w:line="440" w:lineRule="exact"/>
              <w:ind w:left="1500" w:hanging="1500" w:hangingChars="5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rPr>
              <w:t>单位名称：</w:t>
            </w:r>
            <w:r>
              <w:rPr>
                <w:rFonts w:hint="default" w:ascii="Times New Roman" w:hAnsi="Times New Roman" w:eastAsia="仿宋_GB2312" w:cs="Times New Roman"/>
                <w:color w:val="auto"/>
                <w:sz w:val="30"/>
                <w:szCs w:val="30"/>
              </w:rPr>
              <w:t xml:space="preserve"> </w:t>
            </w:r>
          </w:p>
          <w:p w14:paraId="27790F27">
            <w:pPr>
              <w:pageBreakBefore w:val="0"/>
              <w:kinsoku/>
              <w:wordWrap/>
              <w:overflowPunct/>
              <w:topLinePunct w:val="0"/>
              <w:bidi w:val="0"/>
              <w:spacing w:line="440" w:lineRule="exact"/>
              <w:rPr>
                <w:rFonts w:hint="default" w:ascii="Times New Roman" w:hAnsi="Times New Roman" w:eastAsia="仿宋_GB2312" w:cs="Times New Roman"/>
                <w:color w:val="auto"/>
                <w:sz w:val="30"/>
              </w:rPr>
            </w:pPr>
          </w:p>
          <w:p w14:paraId="47142E20">
            <w:pPr>
              <w:pageBreakBefore w:val="0"/>
              <w:kinsoku/>
              <w:wordWrap/>
              <w:overflowPunct/>
              <w:topLinePunct w:val="0"/>
              <w:bidi w:val="0"/>
              <w:spacing w:line="440" w:lineRule="exact"/>
              <w:ind w:left="1500" w:hanging="1500" w:hangingChars="500"/>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 xml:space="preserve">单位地址： </w:t>
            </w:r>
          </w:p>
          <w:p w14:paraId="456AEE32">
            <w:pPr>
              <w:pageBreakBefore w:val="0"/>
              <w:kinsoku/>
              <w:wordWrap/>
              <w:overflowPunct/>
              <w:topLinePunct w:val="0"/>
              <w:bidi w:val="0"/>
              <w:spacing w:line="440" w:lineRule="exact"/>
              <w:rPr>
                <w:rFonts w:hint="default" w:ascii="Times New Roman" w:hAnsi="Times New Roman" w:eastAsia="仿宋_GB2312" w:cs="Times New Roman"/>
                <w:color w:val="auto"/>
                <w:sz w:val="30"/>
              </w:rPr>
            </w:pPr>
          </w:p>
          <w:p w14:paraId="12D94B58">
            <w:pPr>
              <w:pageBreakBefore w:val="0"/>
              <w:kinsoku/>
              <w:wordWrap/>
              <w:overflowPunct/>
              <w:topLinePunct w:val="0"/>
              <w:bidi w:val="0"/>
              <w:spacing w:line="44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法定代表人：</w:t>
            </w:r>
          </w:p>
          <w:p w14:paraId="076692AE">
            <w:pPr>
              <w:pageBreakBefore w:val="0"/>
              <w:kinsoku/>
              <w:wordWrap/>
              <w:overflowPunct/>
              <w:topLinePunct w:val="0"/>
              <w:bidi w:val="0"/>
              <w:spacing w:line="44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委托代理人：</w:t>
            </w:r>
          </w:p>
          <w:p w14:paraId="79ECC06D">
            <w:pPr>
              <w:pageBreakBefore w:val="0"/>
              <w:kinsoku/>
              <w:wordWrap/>
              <w:overflowPunct/>
              <w:topLinePunct w:val="0"/>
              <w:bidi w:val="0"/>
              <w:spacing w:line="44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电话号码：</w:t>
            </w:r>
          </w:p>
          <w:p w14:paraId="4B20654B">
            <w:pPr>
              <w:pageBreakBefore w:val="0"/>
              <w:kinsoku/>
              <w:wordWrap/>
              <w:overflowPunct/>
              <w:topLinePunct w:val="0"/>
              <w:bidi w:val="0"/>
              <w:spacing w:line="44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 xml:space="preserve">传真号码： </w:t>
            </w:r>
          </w:p>
          <w:p w14:paraId="32E450D8">
            <w:pPr>
              <w:pageBreakBefore w:val="0"/>
              <w:kinsoku/>
              <w:wordWrap/>
              <w:overflowPunct/>
              <w:topLinePunct w:val="0"/>
              <w:bidi w:val="0"/>
              <w:spacing w:line="440" w:lineRule="exact"/>
              <w:ind w:left="1200" w:hanging="1200" w:hangingChars="400"/>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 xml:space="preserve">开户行： </w:t>
            </w:r>
          </w:p>
          <w:p w14:paraId="6A7F4ADC">
            <w:pPr>
              <w:pageBreakBefore w:val="0"/>
              <w:kinsoku/>
              <w:wordWrap/>
              <w:overflowPunct/>
              <w:topLinePunct w:val="0"/>
              <w:bidi w:val="0"/>
              <w:spacing w:line="440" w:lineRule="exact"/>
              <w:rPr>
                <w:rFonts w:hint="default" w:ascii="Times New Roman" w:hAnsi="Times New Roman" w:eastAsia="仿宋_GB2312" w:cs="Times New Roman"/>
                <w:color w:val="auto"/>
                <w:sz w:val="30"/>
              </w:rPr>
            </w:pPr>
          </w:p>
          <w:p w14:paraId="3FC2DFFB">
            <w:pPr>
              <w:pageBreakBefore w:val="0"/>
              <w:kinsoku/>
              <w:wordWrap/>
              <w:overflowPunct/>
              <w:topLinePunct w:val="0"/>
              <w:bidi w:val="0"/>
              <w:spacing w:line="44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 xml:space="preserve">账号： </w:t>
            </w:r>
          </w:p>
          <w:p w14:paraId="51141C88">
            <w:pPr>
              <w:pageBreakBefore w:val="0"/>
              <w:kinsoku/>
              <w:wordWrap/>
              <w:overflowPunct/>
              <w:topLinePunct w:val="0"/>
              <w:bidi w:val="0"/>
              <w:spacing w:line="44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税号：</w:t>
            </w:r>
          </w:p>
          <w:p w14:paraId="034A15F5">
            <w:pPr>
              <w:pageBreakBefore w:val="0"/>
              <w:kinsoku/>
              <w:wordWrap/>
              <w:overflowPunct/>
              <w:topLinePunct w:val="0"/>
              <w:bidi w:val="0"/>
              <w:spacing w:line="44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邮编：</w:t>
            </w:r>
          </w:p>
          <w:p w14:paraId="2B2AF2FE">
            <w:pPr>
              <w:pageBreakBefore w:val="0"/>
              <w:kinsoku/>
              <w:wordWrap/>
              <w:overflowPunct/>
              <w:topLinePunct w:val="0"/>
              <w:bidi w:val="0"/>
              <w:spacing w:line="440" w:lineRule="exact"/>
              <w:rPr>
                <w:rFonts w:hint="default" w:ascii="Times New Roman" w:hAnsi="Times New Roman" w:eastAsia="仿宋_GB2312" w:cs="Times New Roman"/>
                <w:color w:val="auto"/>
                <w:sz w:val="30"/>
              </w:rPr>
            </w:pPr>
            <w:r>
              <w:rPr>
                <w:rFonts w:hint="default" w:ascii="Times New Roman" w:hAnsi="Times New Roman" w:eastAsia="仿宋_GB2312" w:cs="Times New Roman"/>
                <w:color w:val="auto"/>
                <w:sz w:val="30"/>
              </w:rPr>
              <w:t>签订日期：</w:t>
            </w:r>
            <w:r>
              <w:rPr>
                <w:rFonts w:hint="eastAsia" w:eastAsia="仿宋_GB2312" w:cs="Times New Roman"/>
                <w:color w:val="auto"/>
                <w:sz w:val="30"/>
                <w:lang w:val="en-US" w:eastAsia="zh-CN"/>
              </w:rPr>
              <w:t xml:space="preserve"> </w:t>
            </w:r>
            <w:r>
              <w:rPr>
                <w:rFonts w:hint="default" w:ascii="Times New Roman" w:hAnsi="Times New Roman" w:eastAsia="仿宋_GB2312" w:cs="Times New Roman"/>
                <w:color w:val="auto"/>
                <w:sz w:val="30"/>
              </w:rPr>
              <w:t xml:space="preserve">  年  月  日</w:t>
            </w:r>
          </w:p>
        </w:tc>
      </w:tr>
    </w:tbl>
    <w:p w14:paraId="0DAA1D37">
      <w:pPr>
        <w:pageBreakBefore w:val="0"/>
        <w:kinsoku/>
        <w:wordWrap/>
        <w:overflowPunct/>
        <w:topLinePunct w:val="0"/>
        <w:bidi w:val="0"/>
        <w:spacing w:line="440" w:lineRule="exact"/>
        <w:rPr>
          <w:color w:val="auto"/>
          <w:sz w:val="28"/>
        </w:rPr>
      </w:pPr>
    </w:p>
    <w:p w14:paraId="77AFB24C">
      <w:pPr>
        <w:pageBreakBefore w:val="0"/>
        <w:kinsoku/>
        <w:wordWrap/>
        <w:overflowPunct/>
        <w:topLinePunct w:val="0"/>
        <w:bidi w:val="0"/>
        <w:spacing w:line="440" w:lineRule="exact"/>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br w:type="page"/>
      </w:r>
    </w:p>
    <w:p w14:paraId="2466D94C">
      <w:pPr>
        <w:pageBreakBefore w:val="0"/>
        <w:kinsoku/>
        <w:wordWrap/>
        <w:overflowPunct/>
        <w:topLinePunct w:val="0"/>
        <w:bidi w:val="0"/>
        <w:adjustRightInd w:val="0"/>
        <w:snapToGrid w:val="0"/>
        <w:spacing w:line="440" w:lineRule="exact"/>
        <w:rPr>
          <w:rFonts w:hint="eastAsia" w:ascii="仿宋_GB2312" w:eastAsia="仿宋_GB2312"/>
          <w:b/>
          <w:bCs/>
          <w:color w:val="auto"/>
          <w:highlight w:val="none"/>
        </w:rPr>
      </w:pPr>
      <w:r>
        <w:rPr>
          <w:rFonts w:hint="eastAsia" w:ascii="仿宋" w:hAnsi="仿宋" w:eastAsia="仿宋"/>
          <w:b/>
          <w:bCs/>
          <w:color w:val="auto"/>
          <w:sz w:val="24"/>
          <w:szCs w:val="24"/>
          <w:highlight w:val="none"/>
          <w:lang w:val="en-US" w:eastAsia="zh-CN"/>
        </w:rPr>
        <w:t>1.</w:t>
      </w:r>
      <w:r>
        <w:rPr>
          <w:rFonts w:hint="eastAsia" w:ascii="仿宋" w:hAnsi="仿宋" w:eastAsia="仿宋"/>
          <w:b/>
          <w:bCs/>
          <w:color w:val="auto"/>
          <w:sz w:val="24"/>
          <w:szCs w:val="24"/>
          <w:highlight w:val="none"/>
          <w:lang w:val="zh-CN" w:eastAsia="zh-CN"/>
        </w:rPr>
        <w:t>安全（消防）管理协议</w:t>
      </w:r>
    </w:p>
    <w:p w14:paraId="3D81EC50">
      <w:pPr>
        <w:pStyle w:val="22"/>
        <w:pageBreakBefore w:val="0"/>
        <w:shd w:val="clear" w:color="auto" w:fill="FFFFFF"/>
        <w:kinsoku/>
        <w:wordWrap/>
        <w:overflowPunct/>
        <w:topLinePunct w:val="0"/>
        <w:bidi w:val="0"/>
        <w:spacing w:before="0" w:beforeAutospacing="0" w:after="0" w:afterAutospacing="0" w:line="440" w:lineRule="exact"/>
        <w:jc w:val="center"/>
        <w:rPr>
          <w:rFonts w:hint="eastAsia" w:ascii="方正小标宋_GBK" w:hAnsi="方正小标宋_GBK" w:eastAsia="方正小标宋_GBK" w:cs="方正小标宋_GBK"/>
          <w:color w:val="auto"/>
          <w:sz w:val="32"/>
          <w:szCs w:val="32"/>
          <w:highlight w:val="none"/>
          <w:lang w:val="zh-CN"/>
        </w:rPr>
      </w:pPr>
      <w:r>
        <w:rPr>
          <w:rFonts w:hint="eastAsia" w:ascii="方正小标宋_GBK" w:hAnsi="方正小标宋_GBK" w:eastAsia="方正小标宋_GBK" w:cs="方正小标宋_GBK"/>
          <w:color w:val="auto"/>
          <w:sz w:val="32"/>
          <w:szCs w:val="32"/>
          <w:highlight w:val="none"/>
          <w:lang w:val="zh-CN"/>
        </w:rPr>
        <w:t>安全（消防）管理协议(2023-C)</w:t>
      </w:r>
    </w:p>
    <w:p w14:paraId="3B2EC32E">
      <w:pPr>
        <w:pStyle w:val="22"/>
        <w:pageBreakBefore w:val="0"/>
        <w:shd w:val="clear" w:color="auto" w:fill="FFFFFF"/>
        <w:kinsoku/>
        <w:wordWrap/>
        <w:overflowPunct/>
        <w:topLinePunct w:val="0"/>
        <w:bidi w:val="0"/>
        <w:spacing w:before="0" w:beforeAutospacing="0" w:after="0" w:afterAutospacing="0" w:line="440" w:lineRule="exact"/>
        <w:rPr>
          <w:rFonts w:hint="eastAsia"/>
          <w:b/>
          <w:bCs/>
          <w:color w:val="auto"/>
          <w:spacing w:val="2"/>
          <w:sz w:val="21"/>
          <w:szCs w:val="21"/>
          <w:highlight w:val="none"/>
        </w:rPr>
      </w:pPr>
    </w:p>
    <w:p w14:paraId="34AD92E9">
      <w:pPr>
        <w:pStyle w:val="22"/>
        <w:pageBreakBefore w:val="0"/>
        <w:shd w:val="clear" w:color="auto" w:fill="FFFFFF"/>
        <w:kinsoku/>
        <w:wordWrap/>
        <w:overflowPunct/>
        <w:topLinePunct w:val="0"/>
        <w:bidi w:val="0"/>
        <w:spacing w:before="0" w:beforeAutospacing="0" w:after="0" w:afterAutospacing="0" w:line="440" w:lineRule="exact"/>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pacing w:val="2"/>
          <w:sz w:val="32"/>
          <w:szCs w:val="32"/>
          <w:highlight w:val="none"/>
        </w:rPr>
        <w:t>甲方：</w:t>
      </w:r>
      <w:r>
        <w:rPr>
          <w:rFonts w:hint="default" w:ascii="Times New Roman" w:hAnsi="Times New Roman" w:eastAsia="仿宋_GB2312" w:cs="Times New Roman"/>
          <w:b/>
          <w:color w:val="auto"/>
          <w:spacing w:val="-11"/>
          <w:sz w:val="32"/>
          <w:szCs w:val="32"/>
          <w:highlight w:val="none"/>
          <w:shd w:val="clear" w:color="auto" w:fill="FFFFFF"/>
        </w:rPr>
        <w:t xml:space="preserve">   </w:t>
      </w:r>
      <w:r>
        <w:rPr>
          <w:rFonts w:hint="default" w:ascii="Times New Roman" w:hAnsi="Times New Roman" w:eastAsia="仿宋_GB2312" w:cs="Times New Roman"/>
          <w:color w:val="auto"/>
          <w:sz w:val="32"/>
          <w:szCs w:val="32"/>
          <w:highlight w:val="none"/>
          <w:u w:val="single"/>
          <w:lang w:eastAsia="zh-CN"/>
        </w:rPr>
        <w:t>中粮北海糖业有限公司</w:t>
      </w:r>
      <w:r>
        <w:rPr>
          <w:rFonts w:hint="default" w:ascii="Times New Roman" w:hAnsi="Times New Roman" w:eastAsia="仿宋_GB2312" w:cs="Times New Roman"/>
          <w:b/>
          <w:bCs/>
          <w:color w:val="auto"/>
          <w:sz w:val="32"/>
          <w:szCs w:val="32"/>
          <w:highlight w:val="none"/>
        </w:rPr>
        <w:t>（以下称甲方）</w:t>
      </w:r>
    </w:p>
    <w:p w14:paraId="3DED7B32">
      <w:pPr>
        <w:pStyle w:val="22"/>
        <w:pageBreakBefore w:val="0"/>
        <w:shd w:val="clear" w:color="auto" w:fill="FFFFFF"/>
        <w:kinsoku/>
        <w:wordWrap/>
        <w:overflowPunct/>
        <w:topLinePunct w:val="0"/>
        <w:bidi w:val="0"/>
        <w:snapToGrid w:val="0"/>
        <w:spacing w:before="0" w:beforeAutospacing="0" w:after="0" w:afterAutospacing="0" w:line="440" w:lineRule="exact"/>
        <w:rPr>
          <w:rFonts w:hint="default" w:ascii="Times New Roman" w:hAnsi="Times New Roman" w:eastAsia="仿宋_GB2312" w:cs="Times New Roman"/>
          <w:b/>
          <w:bCs/>
          <w:color w:val="auto"/>
          <w:spacing w:val="2"/>
          <w:sz w:val="32"/>
          <w:szCs w:val="32"/>
          <w:highlight w:val="none"/>
          <w:u w:val="single"/>
        </w:rPr>
      </w:pPr>
      <w:r>
        <w:rPr>
          <w:rFonts w:hint="default" w:ascii="Times New Roman" w:hAnsi="Times New Roman" w:eastAsia="仿宋_GB2312" w:cs="Times New Roman"/>
          <w:b/>
          <w:bCs/>
          <w:color w:val="auto"/>
          <w:spacing w:val="2"/>
          <w:sz w:val="32"/>
          <w:szCs w:val="32"/>
          <w:highlight w:val="none"/>
        </w:rPr>
        <w:t xml:space="preserve">乙方：   </w:t>
      </w:r>
      <w:r>
        <w:rPr>
          <w:rFonts w:hint="default" w:ascii="Times New Roman" w:hAnsi="Times New Roman" w:eastAsia="仿宋_GB2312" w:cs="Times New Roman"/>
          <w:b/>
          <w:bCs/>
          <w:color w:val="auto"/>
          <w:spacing w:val="2"/>
          <w:sz w:val="32"/>
          <w:szCs w:val="32"/>
          <w:highlight w:val="none"/>
          <w:u w:val="single"/>
        </w:rPr>
        <w:t xml:space="preserve">                    </w:t>
      </w:r>
      <w:r>
        <w:rPr>
          <w:rFonts w:hint="default" w:ascii="Times New Roman" w:hAnsi="Times New Roman" w:eastAsia="仿宋_GB2312" w:cs="Times New Roman"/>
          <w:b/>
          <w:bCs/>
          <w:color w:val="auto"/>
          <w:spacing w:val="2"/>
          <w:sz w:val="32"/>
          <w:szCs w:val="32"/>
          <w:highlight w:val="none"/>
          <w:u w:val="single"/>
          <w:lang w:val="en-US" w:eastAsia="zh-CN"/>
        </w:rPr>
        <w:t xml:space="preserve"> </w:t>
      </w:r>
      <w:r>
        <w:rPr>
          <w:rFonts w:hint="default" w:ascii="Times New Roman" w:hAnsi="Times New Roman" w:eastAsia="仿宋_GB2312" w:cs="Times New Roman"/>
          <w:b/>
          <w:bCs/>
          <w:color w:val="auto"/>
          <w:spacing w:val="2"/>
          <w:sz w:val="32"/>
          <w:szCs w:val="32"/>
          <w:highlight w:val="none"/>
          <w:u w:val="single"/>
        </w:rPr>
        <w:t xml:space="preserve"> </w:t>
      </w:r>
      <w:r>
        <w:rPr>
          <w:rFonts w:hint="default" w:ascii="Times New Roman" w:hAnsi="Times New Roman" w:eastAsia="仿宋_GB2312" w:cs="Times New Roman"/>
          <w:b/>
          <w:bCs/>
          <w:color w:val="auto"/>
          <w:spacing w:val="-4"/>
          <w:sz w:val="32"/>
          <w:szCs w:val="32"/>
          <w:highlight w:val="none"/>
        </w:rPr>
        <w:t>（以下称乙方）</w:t>
      </w:r>
    </w:p>
    <w:p w14:paraId="7C658EFA">
      <w:pPr>
        <w:pStyle w:val="22"/>
        <w:pageBreakBefore w:val="0"/>
        <w:kinsoku/>
        <w:wordWrap/>
        <w:overflowPunct/>
        <w:topLinePunct w:val="0"/>
        <w:bidi w:val="0"/>
        <w:snapToGrid w:val="0"/>
        <w:spacing w:before="0" w:beforeAutospacing="0" w:after="0" w:afterAutospacing="0" w:line="440" w:lineRule="exact"/>
        <w:ind w:firstLine="643" w:firstLineChars="200"/>
        <w:rPr>
          <w:rFonts w:hint="default" w:ascii="Times New Roman" w:hAnsi="Times New Roman" w:eastAsia="仿宋_GB2312" w:cs="Times New Roman"/>
          <w:b/>
          <w:bCs/>
          <w:color w:val="auto"/>
          <w:sz w:val="32"/>
          <w:szCs w:val="32"/>
          <w:highlight w:val="none"/>
        </w:rPr>
      </w:pPr>
    </w:p>
    <w:p w14:paraId="519E8041">
      <w:pPr>
        <w:pageBreakBefore w:val="0"/>
        <w:widowControl/>
        <w:kinsoku/>
        <w:wordWrap/>
        <w:overflowPunct/>
        <w:topLinePunct w:val="0"/>
        <w:bidi w:val="0"/>
        <w:snapToGrid w:val="0"/>
        <w:spacing w:line="440" w:lineRule="exact"/>
        <w:ind w:firstLine="588" w:firstLineChars="200"/>
        <w:jc w:val="left"/>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color w:val="auto"/>
          <w:spacing w:val="-13"/>
          <w:kern w:val="0"/>
          <w:sz w:val="32"/>
          <w:szCs w:val="32"/>
          <w:highlight w:val="none"/>
        </w:rPr>
        <w:t>为了贯彻落实《中华人民共和国安全生产法》和</w:t>
      </w:r>
      <w:r>
        <w:rPr>
          <w:rFonts w:hint="default" w:ascii="Times New Roman" w:hAnsi="Times New Roman" w:eastAsia="仿宋_GB2312" w:cs="Times New Roman"/>
          <w:b/>
          <w:bCs/>
          <w:color w:val="auto"/>
          <w:kern w:val="0"/>
          <w:sz w:val="32"/>
          <w:szCs w:val="32"/>
          <w:highlight w:val="none"/>
        </w:rPr>
        <w:t>甲方</w:t>
      </w:r>
      <w:r>
        <w:rPr>
          <w:rFonts w:hint="default" w:ascii="Times New Roman" w:hAnsi="Times New Roman" w:eastAsia="仿宋_GB2312" w:cs="Times New Roman"/>
          <w:color w:val="auto"/>
          <w:spacing w:val="-13"/>
          <w:kern w:val="0"/>
          <w:sz w:val="32"/>
          <w:szCs w:val="32"/>
          <w:highlight w:val="none"/>
        </w:rPr>
        <w:t>等有关安全（消防）生产管理规定，明确甲乙双方的安全职责，确保</w:t>
      </w:r>
      <w:r>
        <w:rPr>
          <w:rFonts w:hint="default" w:ascii="Times New Roman" w:hAnsi="Times New Roman" w:eastAsia="仿宋_GB2312" w:cs="Times New Roman"/>
          <w:b/>
          <w:bCs/>
          <w:color w:val="auto"/>
          <w:kern w:val="0"/>
          <w:sz w:val="32"/>
          <w:szCs w:val="32"/>
          <w:highlight w:val="none"/>
        </w:rPr>
        <w:t>甲方</w:t>
      </w:r>
      <w:r>
        <w:rPr>
          <w:rFonts w:hint="default" w:ascii="Times New Roman" w:hAnsi="Times New Roman" w:eastAsia="仿宋_GB2312" w:cs="Times New Roman"/>
          <w:color w:val="auto"/>
          <w:spacing w:val="-13"/>
          <w:kern w:val="0"/>
          <w:sz w:val="32"/>
          <w:szCs w:val="32"/>
          <w:highlight w:val="none"/>
        </w:rPr>
        <w:t>安全生产、稳定运营，乙方人员在甲方工作期间的人身安全，避免生产安全事故的发生，经双方协商一致签订本协议。</w:t>
      </w:r>
    </w:p>
    <w:p w14:paraId="21274623">
      <w:pPr>
        <w:pageBreakBefore w:val="0"/>
        <w:widowControl/>
        <w:kinsoku/>
        <w:wordWrap/>
        <w:overflowPunct/>
        <w:topLinePunct w:val="0"/>
        <w:bidi w:val="0"/>
        <w:snapToGrid w:val="0"/>
        <w:spacing w:line="440" w:lineRule="exact"/>
        <w:ind w:firstLine="643" w:firstLineChars="200"/>
        <w:jc w:val="lef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一、业务外包：</w:t>
      </w:r>
    </w:p>
    <w:p w14:paraId="412C125C">
      <w:pPr>
        <w:pageBreakBefore w:val="0"/>
        <w:widowControl/>
        <w:kinsoku/>
        <w:wordWrap/>
        <w:overflowPunct/>
        <w:topLinePunct w:val="0"/>
        <w:bidi w:val="0"/>
        <w:snapToGrid w:val="0"/>
        <w:spacing w:line="440" w:lineRule="exact"/>
        <w:ind w:firstLine="643" w:firstLineChars="200"/>
        <w:jc w:val="left"/>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（一）外包</w:t>
      </w:r>
      <w:r>
        <w:rPr>
          <w:rFonts w:hint="default" w:ascii="Times New Roman" w:hAnsi="Times New Roman" w:eastAsia="仿宋_GB2312" w:cs="Times New Roman"/>
          <w:b/>
          <w:bCs/>
          <w:color w:val="auto"/>
          <w:spacing w:val="2"/>
          <w:kern w:val="0"/>
          <w:sz w:val="32"/>
          <w:szCs w:val="32"/>
          <w:highlight w:val="none"/>
        </w:rPr>
        <w:t>地点：</w:t>
      </w:r>
      <w:r>
        <w:rPr>
          <w:rFonts w:hint="default" w:ascii="Times New Roman" w:hAnsi="Times New Roman" w:eastAsia="仿宋_GB2312" w:cs="Times New Roman"/>
          <w:color w:val="auto"/>
          <w:sz w:val="32"/>
          <w:szCs w:val="32"/>
          <w:highlight w:val="none"/>
          <w:u w:val="single"/>
          <w:lang w:eastAsia="zh-CN"/>
        </w:rPr>
        <w:t>在中粮北海糖业有限公司厂区内</w:t>
      </w:r>
      <w:r>
        <w:rPr>
          <w:rFonts w:hint="default" w:ascii="Times New Roman" w:hAnsi="Times New Roman" w:eastAsia="仿宋_GB2312" w:cs="Times New Roman"/>
          <w:bCs/>
          <w:color w:val="auto"/>
          <w:spacing w:val="2"/>
          <w:kern w:val="0"/>
          <w:sz w:val="32"/>
          <w:szCs w:val="32"/>
          <w:highlight w:val="none"/>
          <w:u w:val="single"/>
        </w:rPr>
        <w:t>。</w:t>
      </w:r>
    </w:p>
    <w:p w14:paraId="7A44E267">
      <w:pPr>
        <w:pageBreakBefore w:val="0"/>
        <w:tabs>
          <w:tab w:val="left" w:pos="962"/>
        </w:tabs>
        <w:kinsoku/>
        <w:wordWrap/>
        <w:overflowPunct/>
        <w:topLinePunct w:val="0"/>
        <w:bidi w:val="0"/>
        <w:spacing w:line="440" w:lineRule="exact"/>
        <w:ind w:firstLine="643" w:firstLineChars="200"/>
        <w:rPr>
          <w:rFonts w:hint="default" w:ascii="Times New Roman" w:hAnsi="Times New Roman" w:eastAsia="仿宋_GB2312" w:cs="Times New Roman"/>
          <w:b w:val="0"/>
          <w:bCs w:val="0"/>
          <w:color w:val="auto"/>
          <w:kern w:val="0"/>
          <w:sz w:val="32"/>
          <w:szCs w:val="32"/>
          <w:highlight w:val="none"/>
          <w:u w:val="single"/>
        </w:rPr>
      </w:pPr>
      <w:r>
        <w:rPr>
          <w:rFonts w:hint="default" w:ascii="Times New Roman" w:hAnsi="Times New Roman" w:eastAsia="仿宋_GB2312" w:cs="Times New Roman"/>
          <w:b/>
          <w:bCs/>
          <w:color w:val="auto"/>
          <w:kern w:val="0"/>
          <w:sz w:val="32"/>
          <w:szCs w:val="32"/>
          <w:highlight w:val="none"/>
        </w:rPr>
        <w:t>（二）外包</w:t>
      </w:r>
      <w:r>
        <w:rPr>
          <w:rFonts w:hint="default" w:ascii="Times New Roman" w:hAnsi="Times New Roman" w:eastAsia="仿宋_GB2312" w:cs="Times New Roman"/>
          <w:b/>
          <w:bCs/>
          <w:color w:val="auto"/>
          <w:spacing w:val="-2"/>
          <w:kern w:val="0"/>
          <w:sz w:val="32"/>
          <w:szCs w:val="32"/>
          <w:highlight w:val="none"/>
        </w:rPr>
        <w:t>范围：</w:t>
      </w:r>
      <w:r>
        <w:rPr>
          <w:rFonts w:hint="default" w:ascii="Times New Roman" w:hAnsi="Times New Roman" w:eastAsia="仿宋_GB2312" w:cs="Times New Roman"/>
          <w:b w:val="0"/>
          <w:bCs w:val="0"/>
          <w:color w:val="auto"/>
          <w:spacing w:val="-2"/>
          <w:kern w:val="0"/>
          <w:sz w:val="32"/>
          <w:szCs w:val="32"/>
          <w:highlight w:val="none"/>
          <w:u w:val="single"/>
          <w:lang w:eastAsia="zh-CN"/>
        </w:rPr>
        <w:t>北海糖业2024-2025年度生产设备保全用工项目</w:t>
      </w:r>
      <w:r>
        <w:rPr>
          <w:rFonts w:hint="default" w:ascii="Times New Roman" w:hAnsi="Times New Roman" w:eastAsia="仿宋_GB2312" w:cs="Times New Roman"/>
          <w:b w:val="0"/>
          <w:bCs w:val="0"/>
          <w:color w:val="auto"/>
          <w:spacing w:val="-2"/>
          <w:kern w:val="0"/>
          <w:sz w:val="32"/>
          <w:szCs w:val="32"/>
          <w:highlight w:val="none"/>
          <w:u w:val="single"/>
        </w:rPr>
        <w:t>。</w:t>
      </w:r>
    </w:p>
    <w:p w14:paraId="7C94E88F">
      <w:pPr>
        <w:pageBreakBefore w:val="0"/>
        <w:widowControl/>
        <w:kinsoku/>
        <w:wordWrap/>
        <w:overflowPunct/>
        <w:topLinePunct w:val="0"/>
        <w:bidi w:val="0"/>
        <w:snapToGrid w:val="0"/>
        <w:spacing w:line="440" w:lineRule="exact"/>
        <w:ind w:firstLine="643" w:firstLineChars="200"/>
        <w:jc w:val="left"/>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（三）</w:t>
      </w:r>
      <w:r>
        <w:rPr>
          <w:rFonts w:hint="default" w:ascii="Times New Roman" w:hAnsi="Times New Roman" w:eastAsia="仿宋_GB2312" w:cs="Times New Roman"/>
          <w:b/>
          <w:bCs/>
          <w:color w:val="auto"/>
          <w:spacing w:val="-2"/>
          <w:kern w:val="0"/>
          <w:sz w:val="32"/>
          <w:szCs w:val="32"/>
          <w:highlight w:val="none"/>
        </w:rPr>
        <w:t>外包期限</w:t>
      </w:r>
      <w:r>
        <w:rPr>
          <w:rFonts w:hint="default" w:ascii="Times New Roman" w:hAnsi="Times New Roman" w:eastAsia="仿宋_GB2312" w:cs="Times New Roman"/>
          <w:b/>
          <w:bCs/>
          <w:color w:val="auto"/>
          <w:kern w:val="0"/>
          <w:sz w:val="32"/>
          <w:szCs w:val="32"/>
          <w:highlight w:val="none"/>
        </w:rPr>
        <w:t>：</w:t>
      </w:r>
      <w:r>
        <w:rPr>
          <w:rFonts w:hint="default" w:ascii="Times New Roman" w:hAnsi="Times New Roman" w:eastAsia="仿宋_GB2312" w:cs="Times New Roman"/>
          <w:bCs/>
          <w:color w:val="auto"/>
          <w:kern w:val="0"/>
          <w:sz w:val="32"/>
          <w:szCs w:val="32"/>
          <w:highlight w:val="none"/>
        </w:rPr>
        <w:t>自</w:t>
      </w:r>
      <w:r>
        <w:rPr>
          <w:rFonts w:hint="default" w:ascii="Times New Roman" w:hAnsi="Times New Roman" w:eastAsia="仿宋_GB2312" w:cs="Times New Roman"/>
          <w:bCs/>
          <w:color w:val="auto"/>
          <w:kern w:val="0"/>
          <w:sz w:val="32"/>
          <w:szCs w:val="32"/>
          <w:highlight w:val="none"/>
          <w:u w:val="single"/>
        </w:rPr>
        <w:t>XXXX</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u w:val="single"/>
        </w:rPr>
        <w:t>X</w:t>
      </w:r>
      <w:r>
        <w:rPr>
          <w:rFonts w:hint="default" w:ascii="Times New Roman" w:hAnsi="Times New Roman" w:eastAsia="仿宋_GB2312" w:cs="Times New Roman"/>
          <w:bCs/>
          <w:color w:val="auto"/>
          <w:kern w:val="0"/>
          <w:sz w:val="32"/>
          <w:szCs w:val="32"/>
          <w:highlight w:val="none"/>
        </w:rPr>
        <w:t>月</w:t>
      </w:r>
      <w:r>
        <w:rPr>
          <w:rFonts w:hint="default" w:ascii="Times New Roman" w:hAnsi="Times New Roman" w:eastAsia="仿宋_GB2312" w:cs="Times New Roman"/>
          <w:bCs/>
          <w:color w:val="auto"/>
          <w:kern w:val="0"/>
          <w:sz w:val="32"/>
          <w:szCs w:val="32"/>
          <w:highlight w:val="none"/>
          <w:u w:val="single"/>
        </w:rPr>
        <w:t>X</w:t>
      </w:r>
      <w:r>
        <w:rPr>
          <w:rFonts w:hint="default" w:ascii="Times New Roman" w:hAnsi="Times New Roman" w:eastAsia="仿宋_GB2312" w:cs="Times New Roman"/>
          <w:bCs/>
          <w:color w:val="auto"/>
          <w:kern w:val="0"/>
          <w:sz w:val="32"/>
          <w:szCs w:val="32"/>
          <w:highlight w:val="none"/>
        </w:rPr>
        <w:t>日起，至</w:t>
      </w:r>
      <w:r>
        <w:rPr>
          <w:rFonts w:hint="default" w:ascii="Times New Roman" w:hAnsi="Times New Roman" w:eastAsia="仿宋_GB2312" w:cs="Times New Roman"/>
          <w:bCs/>
          <w:color w:val="auto"/>
          <w:kern w:val="0"/>
          <w:sz w:val="32"/>
          <w:szCs w:val="32"/>
          <w:highlight w:val="none"/>
          <w:u w:val="single"/>
        </w:rPr>
        <w:t>XXXX</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u w:val="single"/>
        </w:rPr>
        <w:t>X</w:t>
      </w:r>
      <w:r>
        <w:rPr>
          <w:rFonts w:hint="default" w:ascii="Times New Roman" w:hAnsi="Times New Roman" w:eastAsia="仿宋_GB2312" w:cs="Times New Roman"/>
          <w:bCs/>
          <w:color w:val="auto"/>
          <w:kern w:val="0"/>
          <w:sz w:val="32"/>
          <w:szCs w:val="32"/>
          <w:highlight w:val="none"/>
        </w:rPr>
        <w:t>月</w:t>
      </w:r>
      <w:r>
        <w:rPr>
          <w:rFonts w:hint="default" w:ascii="Times New Roman" w:hAnsi="Times New Roman" w:eastAsia="仿宋_GB2312" w:cs="Times New Roman"/>
          <w:bCs/>
          <w:color w:val="auto"/>
          <w:kern w:val="0"/>
          <w:sz w:val="32"/>
          <w:szCs w:val="32"/>
          <w:highlight w:val="none"/>
          <w:u w:val="single"/>
        </w:rPr>
        <w:t>X</w:t>
      </w:r>
      <w:r>
        <w:rPr>
          <w:rFonts w:hint="default" w:ascii="Times New Roman" w:hAnsi="Times New Roman" w:eastAsia="仿宋_GB2312" w:cs="Times New Roman"/>
          <w:bCs/>
          <w:color w:val="auto"/>
          <w:kern w:val="0"/>
          <w:sz w:val="32"/>
          <w:szCs w:val="32"/>
          <w:highlight w:val="none"/>
        </w:rPr>
        <w:t>日结束（合同有延期的或项目有保质期的，结束时间按照延期的或项目保质期期限结束为止）。</w:t>
      </w:r>
    </w:p>
    <w:p w14:paraId="58BED857">
      <w:pPr>
        <w:pageBreakBefore w:val="0"/>
        <w:widowControl/>
        <w:shd w:val="clear" w:color="auto" w:fill="FFFFFF"/>
        <w:kinsoku/>
        <w:wordWrap/>
        <w:overflowPunct/>
        <w:topLinePunct w:val="0"/>
        <w:bidi w:val="0"/>
        <w:snapToGrid w:val="0"/>
        <w:spacing w:line="440" w:lineRule="exact"/>
        <w:ind w:firstLine="643" w:firstLineChars="200"/>
        <w:jc w:val="lef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二、协议内容：</w:t>
      </w:r>
    </w:p>
    <w:p w14:paraId="060AF05A">
      <w:pPr>
        <w:pageBreakBefore w:val="0"/>
        <w:widowControl/>
        <w:shd w:val="clear" w:color="auto" w:fill="FFFFFF"/>
        <w:kinsoku/>
        <w:wordWrap/>
        <w:overflowPunct/>
        <w:topLinePunct w:val="0"/>
        <w:bidi w:val="0"/>
        <w:snapToGrid w:val="0"/>
        <w:spacing w:line="440" w:lineRule="exact"/>
        <w:ind w:firstLine="643" w:firstLineChars="200"/>
        <w:jc w:val="left"/>
        <w:rPr>
          <w:rFonts w:hint="default" w:ascii="Times New Roman" w:hAnsi="Times New Roman" w:eastAsia="仿宋_GB2312" w:cs="Times New Roman"/>
          <w:b/>
          <w:bCs/>
          <w:color w:val="auto"/>
          <w:spacing w:val="-2"/>
          <w:kern w:val="0"/>
          <w:sz w:val="32"/>
          <w:szCs w:val="32"/>
          <w:highlight w:val="none"/>
        </w:rPr>
      </w:pPr>
      <w:r>
        <w:rPr>
          <w:rFonts w:hint="default" w:ascii="Times New Roman" w:hAnsi="Times New Roman" w:eastAsia="仿宋_GB2312" w:cs="Times New Roman"/>
          <w:b/>
          <w:bCs/>
          <w:color w:val="auto"/>
          <w:kern w:val="0"/>
          <w:sz w:val="32"/>
          <w:szCs w:val="32"/>
          <w:highlight w:val="none"/>
        </w:rPr>
        <w:t>（一）</w:t>
      </w:r>
      <w:r>
        <w:rPr>
          <w:rFonts w:hint="default" w:ascii="Times New Roman" w:hAnsi="Times New Roman" w:eastAsia="仿宋_GB2312" w:cs="Times New Roman"/>
          <w:b/>
          <w:bCs/>
          <w:color w:val="auto"/>
          <w:spacing w:val="-2"/>
          <w:kern w:val="0"/>
          <w:sz w:val="32"/>
          <w:szCs w:val="32"/>
          <w:highlight w:val="none"/>
        </w:rPr>
        <w:t xml:space="preserve">甲方的权利、义务、责任 </w:t>
      </w:r>
    </w:p>
    <w:p w14:paraId="61AFB11A">
      <w:pPr>
        <w:pageBreakBefore w:val="0"/>
        <w:widowControl/>
        <w:numPr>
          <w:ilvl w:val="0"/>
          <w:numId w:val="5"/>
        </w:numPr>
        <w:shd w:val="clear" w:color="auto" w:fill="FFFFFF"/>
        <w:kinsoku/>
        <w:wordWrap/>
        <w:overflowPunct/>
        <w:topLinePunct w:val="0"/>
        <w:bidi w:val="0"/>
        <w:snapToGrid w:val="0"/>
        <w:spacing w:line="440" w:lineRule="exact"/>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权利</w:t>
      </w:r>
    </w:p>
    <w:p w14:paraId="6F0E6857">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（1）对乙方提供的单位资质、人员资质等资料进行审核并备案。需制定外包人员准入标准，明确年龄、性别、文化程度、工作经验和作业资质等内容。</w:t>
      </w:r>
    </w:p>
    <w:p w14:paraId="0F66FA6B">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（2）对乙方提供的外包人员健康检查报告等资料进行审核并备案。</w:t>
      </w:r>
    </w:p>
    <w:p w14:paraId="29F90F9C">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（3）对乙方提供的外包人员工伤保险或人身意外伤害、雇主责任保险等资料进行审核并备案。</w:t>
      </w:r>
    </w:p>
    <w:p w14:paraId="50233DB4">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（4）对乙方机械设备、器具审查合规性证明材料，并确保其完好。</w:t>
      </w:r>
    </w:p>
    <w:p w14:paraId="1DEC347E">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（5）负责监督指导外包人员正确使用劳动防护用品。</w:t>
      </w:r>
    </w:p>
    <w:p w14:paraId="37480439">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6）对乙方外包人员在工作中履行安全（消防）管理协议、遵章守纪情况进行监督检查，对发现外包人员存在的违章违纪行为，及时进行教育并要求其整改。对不听劝告、严重违章违纪者，甲方有权将其驱逐出厂。</w:t>
      </w:r>
    </w:p>
    <w:p w14:paraId="64094A64">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（7）甲方应组织相关单位及外包单位对其所从事的作业活动开展危险源辨识工作，并将危险源辨识的内容作为安全技术交底和安全工作交底的其中内容之一。</w:t>
      </w:r>
    </w:p>
    <w:p w14:paraId="4FC8DD4A">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2.义务</w:t>
      </w:r>
    </w:p>
    <w:p w14:paraId="7DE7C4E1">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1）负责对外包人员进行入厂级安全教育培训，取得安全教育培训合格证，持证上岗；书面告知外包人员本单位的安全生产管理规章制度，工作中存在的危险源、职业病危害因素、可能存在的安全（消防）隐患和应采取的防范措施等应注意的事项，建立外包人员花名册。</w:t>
      </w:r>
    </w:p>
    <w:p w14:paraId="151311D3">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（2）作业现场有两个以上单位交叉作业有可能危及对方安全或影响施工作业进度时，甲方有义务统一协调管理，督促双方签订安全（消防）管理协议。</w:t>
      </w:r>
    </w:p>
    <w:p w14:paraId="54E14F14">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3.责任</w:t>
      </w:r>
    </w:p>
    <w:p w14:paraId="3D71190B">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（1）监督乙方做好外包从业人员的统一管理，根据甲方管理规章制度，向乙方提出合理化管理建议。</w:t>
      </w:r>
    </w:p>
    <w:p w14:paraId="3FA78842">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（2）甲方负责向乙方如实告知根据甲方能力所知的作业场所和岗位存在的危险因素，要求乙方制订防范措施以及事故应急预案。</w:t>
      </w:r>
    </w:p>
    <w:p w14:paraId="42E464B8">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（3）甲方有义务对乙方的安全奖惩情况进行告知。</w:t>
      </w:r>
    </w:p>
    <w:p w14:paraId="08926DB9">
      <w:pPr>
        <w:pageBreakBefore w:val="0"/>
        <w:widowControl/>
        <w:numPr>
          <w:ilvl w:val="255"/>
          <w:numId w:val="0"/>
        </w:numPr>
        <w:shd w:val="clear" w:color="auto" w:fill="FFFFFF"/>
        <w:kinsoku/>
        <w:wordWrap/>
        <w:overflowPunct/>
        <w:topLinePunct w:val="0"/>
        <w:bidi w:val="0"/>
        <w:snapToGrid w:val="0"/>
        <w:spacing w:line="440" w:lineRule="exact"/>
        <w:ind w:left="550"/>
        <w:jc w:val="left"/>
        <w:rPr>
          <w:rFonts w:hint="default" w:ascii="Times New Roman" w:hAnsi="Times New Roman" w:eastAsia="仿宋_GB2312" w:cs="Times New Roman"/>
          <w:b/>
          <w:bCs/>
          <w:color w:val="auto"/>
          <w:spacing w:val="-3"/>
          <w:kern w:val="0"/>
          <w:sz w:val="32"/>
          <w:szCs w:val="32"/>
          <w:highlight w:val="none"/>
        </w:rPr>
      </w:pPr>
      <w:r>
        <w:rPr>
          <w:rFonts w:hint="default" w:ascii="Times New Roman" w:hAnsi="Times New Roman" w:eastAsia="仿宋_GB2312" w:cs="Times New Roman"/>
          <w:b/>
          <w:bCs/>
          <w:color w:val="auto"/>
          <w:kern w:val="0"/>
          <w:sz w:val="32"/>
          <w:szCs w:val="32"/>
          <w:highlight w:val="none"/>
        </w:rPr>
        <w:t>（二）</w:t>
      </w:r>
      <w:r>
        <w:rPr>
          <w:rFonts w:hint="default" w:ascii="Times New Roman" w:hAnsi="Times New Roman" w:eastAsia="仿宋_GB2312" w:cs="Times New Roman"/>
          <w:b/>
          <w:bCs/>
          <w:color w:val="auto"/>
          <w:spacing w:val="-3"/>
          <w:kern w:val="0"/>
          <w:sz w:val="32"/>
          <w:szCs w:val="32"/>
          <w:highlight w:val="none"/>
        </w:rPr>
        <w:t xml:space="preserve">乙方的权利、义务、责任 </w:t>
      </w:r>
    </w:p>
    <w:p w14:paraId="6BD09525">
      <w:pPr>
        <w:pageBreakBefore w:val="0"/>
        <w:widowControl/>
        <w:shd w:val="clear" w:color="auto" w:fill="FFFFFF"/>
        <w:kinsoku/>
        <w:wordWrap/>
        <w:overflowPunct/>
        <w:topLinePunct w:val="0"/>
        <w:bidi w:val="0"/>
        <w:snapToGrid w:val="0"/>
        <w:spacing w:line="440" w:lineRule="exact"/>
        <w:ind w:firstLine="833" w:firstLineChars="250"/>
        <w:jc w:val="left"/>
        <w:rPr>
          <w:rFonts w:hint="default" w:ascii="Times New Roman" w:hAnsi="Times New Roman" w:eastAsia="仿宋_GB2312" w:cs="Times New Roman"/>
          <w:b/>
          <w:color w:val="auto"/>
          <w:spacing w:val="6"/>
          <w:kern w:val="0"/>
          <w:sz w:val="32"/>
          <w:szCs w:val="32"/>
          <w:highlight w:val="none"/>
        </w:rPr>
      </w:pPr>
      <w:r>
        <w:rPr>
          <w:rFonts w:hint="default" w:ascii="Times New Roman" w:hAnsi="Times New Roman" w:eastAsia="仿宋_GB2312" w:cs="Times New Roman"/>
          <w:b/>
          <w:color w:val="auto"/>
          <w:spacing w:val="6"/>
          <w:kern w:val="0"/>
          <w:sz w:val="32"/>
          <w:szCs w:val="32"/>
          <w:highlight w:val="none"/>
        </w:rPr>
        <w:t>1.权利</w:t>
      </w:r>
    </w:p>
    <w:p w14:paraId="3A082109">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b/>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（1）乙方有权了解其作业场所和工作岗位存在的危险因素、防范措施及事故应急措施，有权对安全生产工作提出建议。</w:t>
      </w:r>
    </w:p>
    <w:p w14:paraId="7860BB8C">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（2）乙方有权对作业场所安全生产工作中存在的问题提出批评、检举、控告;有权拒绝违章指挥和强令冒险作业。</w:t>
      </w:r>
    </w:p>
    <w:p w14:paraId="33B0C218">
      <w:pPr>
        <w:pageBreakBefore w:val="0"/>
        <w:widowControl/>
        <w:shd w:val="clear" w:color="auto" w:fill="FFFFFF"/>
        <w:kinsoku/>
        <w:wordWrap/>
        <w:overflowPunct/>
        <w:topLinePunct w:val="0"/>
        <w:bidi w:val="0"/>
        <w:snapToGrid w:val="0"/>
        <w:spacing w:line="440" w:lineRule="exact"/>
        <w:ind w:firstLine="800" w:firstLineChars="241"/>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2.义务</w:t>
      </w:r>
    </w:p>
    <w:p w14:paraId="73D0136C">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（1）乙方人员有义务接受安全生产教育和培训，掌握本职工作所需的安全生产知识，提高安全生产技能，同时对本单位员工开展“三级”安全教育。</w:t>
      </w:r>
    </w:p>
    <w:p w14:paraId="68A0BAF0">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（2）乙方人员有义务严格遵守甲方的安全生产规章制度和操作规程，服从管理。</w:t>
      </w:r>
    </w:p>
    <w:p w14:paraId="7DB6AA4B">
      <w:pPr>
        <w:pageBreakBefore w:val="0"/>
        <w:widowControl/>
        <w:shd w:val="clear" w:color="auto" w:fill="FFFFFF"/>
        <w:kinsoku/>
        <w:wordWrap/>
        <w:overflowPunct/>
        <w:topLinePunct w:val="0"/>
        <w:bidi w:val="0"/>
        <w:snapToGrid w:val="0"/>
        <w:spacing w:line="440" w:lineRule="exact"/>
        <w:ind w:firstLine="800" w:firstLineChars="241"/>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3.责任</w:t>
      </w:r>
    </w:p>
    <w:p w14:paraId="12D6552D">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（1）必须具有独立的法人资质，具备核准从事相关经营范围的资质，在签订协议前将其相关的资质证照复印件交甲方备案，并对其真实性、合法性、有效性负责。</w:t>
      </w:r>
    </w:p>
    <w:p w14:paraId="572DCAC7">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2）应根据有关法律法规规定和甲方要求设置安全生产管理机构，配备专职的安全生产管理人员（至少一名），对外包业务进行安全生产管理，督促乙方人员遵守甲方的安全生产（消防）管理制度，接受甲方的安全生产监督管理。</w:t>
      </w:r>
    </w:p>
    <w:p w14:paraId="7B0C00CD">
      <w:pPr>
        <w:pageBreakBefore w:val="0"/>
        <w:widowControl/>
        <w:shd w:val="clear" w:color="auto" w:fill="FFFFFF"/>
        <w:kinsoku/>
        <w:wordWrap/>
        <w:overflowPunct/>
        <w:topLinePunct w:val="0"/>
        <w:bidi w:val="0"/>
        <w:snapToGrid w:val="0"/>
        <w:spacing w:line="440" w:lineRule="exact"/>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 xml:space="preserve">   （3）按照甲方安全生产、消防管理体系要求，建立与甲方相配套的安全生产管理体系，建立健全以安全生产责任制为核心各项安全生产管理制度、流程，并严格执行。</w:t>
      </w:r>
    </w:p>
    <w:p w14:paraId="26DE0C6D">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（4）负责为外包人员购买用工期间的工伤保险或雇主责任险、人身意外伤害保险（购买额度105万或</w:t>
      </w:r>
      <w:r>
        <w:rPr>
          <w:rFonts w:hint="default" w:ascii="Times New Roman" w:hAnsi="Times New Roman" w:eastAsia="仿宋_GB2312" w:cs="Times New Roman"/>
          <w:color w:val="auto"/>
          <w:kern w:val="0"/>
          <w:sz w:val="32"/>
          <w:szCs w:val="32"/>
          <w:highlight w:val="none"/>
          <w:lang w:val="zh-CN"/>
        </w:rPr>
        <w:t>保额赔付不低于</w:t>
      </w:r>
      <w:r>
        <w:rPr>
          <w:rFonts w:hint="default" w:ascii="Times New Roman" w:hAnsi="Times New Roman" w:eastAsia="仿宋_GB2312" w:cs="Times New Roman"/>
          <w:color w:val="auto"/>
          <w:kern w:val="0"/>
          <w:sz w:val="32"/>
          <w:szCs w:val="32"/>
          <w:highlight w:val="none"/>
        </w:rPr>
        <w:t>上一年度国家一次性工亡补助金标准为上一年度全国城镇居民人均可支配收入的20倍</w:t>
      </w:r>
      <w:r>
        <w:rPr>
          <w:rFonts w:hint="default" w:ascii="Times New Roman" w:hAnsi="Times New Roman" w:eastAsia="仿宋_GB2312" w:cs="Times New Roman"/>
          <w:color w:val="auto"/>
          <w:spacing w:val="6"/>
          <w:kern w:val="0"/>
          <w:sz w:val="32"/>
          <w:szCs w:val="32"/>
          <w:highlight w:val="none"/>
        </w:rPr>
        <w:t>）和</w:t>
      </w:r>
      <w:r>
        <w:rPr>
          <w:rFonts w:hint="default" w:ascii="Times New Roman" w:hAnsi="Times New Roman" w:eastAsia="仿宋_GB2312" w:cs="Times New Roman"/>
          <w:bCs/>
          <w:color w:val="auto"/>
          <w:sz w:val="32"/>
          <w:szCs w:val="32"/>
          <w:highlight w:val="none"/>
        </w:rPr>
        <w:t>10万元的医疗保险</w:t>
      </w:r>
      <w:r>
        <w:rPr>
          <w:rFonts w:hint="default" w:ascii="Times New Roman" w:hAnsi="Times New Roman" w:eastAsia="仿宋_GB2312" w:cs="Times New Roman"/>
          <w:color w:val="auto"/>
          <w:spacing w:val="6"/>
          <w:kern w:val="0"/>
          <w:sz w:val="32"/>
          <w:szCs w:val="32"/>
          <w:highlight w:val="none"/>
        </w:rPr>
        <w:t>，并将购买保单复印件交甲方备案。</w:t>
      </w:r>
    </w:p>
    <w:p w14:paraId="4A22527E">
      <w:pPr>
        <w:pageBreakBefore w:val="0"/>
        <w:kinsoku/>
        <w:wordWrap/>
        <w:overflowPunct/>
        <w:topLinePunct w:val="0"/>
        <w:autoSpaceDE w:val="0"/>
        <w:autoSpaceDN w:val="0"/>
        <w:bidi w:val="0"/>
        <w:adjustRightInd w:val="0"/>
        <w:snapToGrid w:val="0"/>
        <w:spacing w:line="440" w:lineRule="exact"/>
        <w:ind w:firstLine="332" w:firstLineChars="100"/>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（5）负责为乙方人员办理相应作业资质，并将复印件交甲方备案</w:t>
      </w:r>
    </w:p>
    <w:p w14:paraId="5B112BFA">
      <w:pPr>
        <w:pageBreakBefore w:val="0"/>
        <w:kinsoku/>
        <w:wordWrap/>
        <w:overflowPunct/>
        <w:topLinePunct w:val="0"/>
        <w:autoSpaceDE w:val="0"/>
        <w:autoSpaceDN w:val="0"/>
        <w:bidi w:val="0"/>
        <w:adjustRightInd w:val="0"/>
        <w:snapToGrid w:val="0"/>
        <w:spacing w:line="440" w:lineRule="exact"/>
        <w:ind w:firstLine="664" w:firstLineChars="200"/>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a.存在下列高处作业的应持有高处作业证：高处从事脚手架和跨越架架设或拆除作业；建筑物内外装饰、清洁、装修、电力、电信等线路架设，高处管道架设，小型空调高处安装、维修，各种设备设施与户外广告的安装、检修、维护以及在高处从事建筑物、设备设施拆除作业。</w:t>
      </w:r>
    </w:p>
    <w:p w14:paraId="610600C0">
      <w:pPr>
        <w:pageBreakBefore w:val="0"/>
        <w:kinsoku/>
        <w:wordWrap/>
        <w:overflowPunct/>
        <w:topLinePunct w:val="0"/>
        <w:autoSpaceDE w:val="0"/>
        <w:autoSpaceDN w:val="0"/>
        <w:bidi w:val="0"/>
        <w:adjustRightInd w:val="0"/>
        <w:snapToGrid w:val="0"/>
        <w:spacing w:line="440" w:lineRule="exact"/>
        <w:ind w:firstLine="664" w:firstLineChars="200"/>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b.高压电工和低压电工不需要“高处作业证”，特种作业人员培训考核内容中包含“高作作业”相关内容的，可不用重复取“高处作业证”，反之未包含的则需取证。</w:t>
      </w:r>
    </w:p>
    <w:p w14:paraId="5613B3EB">
      <w:pPr>
        <w:pageBreakBefore w:val="0"/>
        <w:kinsoku/>
        <w:wordWrap/>
        <w:overflowPunct/>
        <w:topLinePunct w:val="0"/>
        <w:autoSpaceDE w:val="0"/>
        <w:autoSpaceDN w:val="0"/>
        <w:bidi w:val="0"/>
        <w:adjustRightInd w:val="0"/>
        <w:snapToGrid w:val="0"/>
        <w:spacing w:line="440" w:lineRule="exact"/>
        <w:ind w:firstLine="664" w:firstLineChars="200"/>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c.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30号令）取得焊接与热切割特种作业操作证后，方可上岗。</w:t>
      </w:r>
    </w:p>
    <w:p w14:paraId="29BF06C3">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6）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2E0A0A94">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（7）负责为员工提供符合国家相关质量标准要求的该作业岗位必须配备的劳动防护用品，并监督指导员工正确使用劳动防护用品。</w:t>
      </w:r>
    </w:p>
    <w:p w14:paraId="1AE77EAE">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8）乙方人员在工作中发生伤亡事故时，首先应上报甲方，甲方按照本单位事故报告流程进行上报，并根据相关法律法规上报地方有关部门。乙方及时开展对伤亡人员的救援救治工作，保护好事故现场，承担伤亡人员的医疗费用、工伤认定、保险索赔及相关的善后处理工作。</w:t>
      </w:r>
    </w:p>
    <w:p w14:paraId="483E9EA6">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（9）乙方人员在申请进行职业病诊断、鉴定时，乙方负责处理职业病诊断、鉴定事宜，并如实提供职业病诊断、鉴定所需的劳动者职业史和职业危害接触史等资料。</w:t>
      </w:r>
    </w:p>
    <w:p w14:paraId="34A18D5A">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（10）乙方人员发生变更情况应及时书面告知甲方并履行人员变更手续。</w:t>
      </w:r>
    </w:p>
    <w:p w14:paraId="7A78F073">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11）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3C1E84E0">
      <w:pPr>
        <w:pageBreakBefore w:val="0"/>
        <w:widowControl/>
        <w:shd w:val="clear" w:color="auto" w:fill="FFFFFF"/>
        <w:kinsoku/>
        <w:wordWrap/>
        <w:overflowPunct/>
        <w:topLinePunct w:val="0"/>
        <w:bidi w:val="0"/>
        <w:snapToGrid w:val="0"/>
        <w:spacing w:line="440" w:lineRule="exact"/>
        <w:ind w:firstLine="664"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（12）乙方需按照甲方安全生产费用管理制度等相关制度要求，制定《年度安全生产费用使用计划》报甲方备案并严格实施。</w:t>
      </w:r>
    </w:p>
    <w:p w14:paraId="5F104817">
      <w:pPr>
        <w:pageBreakBefore w:val="0"/>
        <w:widowControl/>
        <w:shd w:val="clear" w:color="auto" w:fill="FFFFFF"/>
        <w:kinsoku/>
        <w:wordWrap/>
        <w:overflowPunct/>
        <w:topLinePunct w:val="0"/>
        <w:bidi w:val="0"/>
        <w:snapToGrid w:val="0"/>
        <w:spacing w:line="440" w:lineRule="exact"/>
        <w:ind w:firstLine="643" w:firstLineChars="200"/>
        <w:jc w:val="left"/>
        <w:rPr>
          <w:rFonts w:hint="default" w:ascii="Times New Roman" w:hAnsi="Times New Roman" w:eastAsia="仿宋_GB2312" w:cs="Times New Roman"/>
          <w:b/>
          <w:bCs/>
          <w:color w:val="auto"/>
          <w:spacing w:val="-3"/>
          <w:kern w:val="0"/>
          <w:sz w:val="32"/>
          <w:szCs w:val="32"/>
          <w:highlight w:val="none"/>
        </w:rPr>
      </w:pPr>
      <w:r>
        <w:rPr>
          <w:rFonts w:hint="default" w:ascii="Times New Roman" w:hAnsi="Times New Roman" w:eastAsia="仿宋_GB2312" w:cs="Times New Roman"/>
          <w:b/>
          <w:bCs/>
          <w:color w:val="auto"/>
          <w:kern w:val="0"/>
          <w:sz w:val="32"/>
          <w:szCs w:val="32"/>
          <w:highlight w:val="none"/>
        </w:rPr>
        <w:t>（三）</w:t>
      </w:r>
      <w:r>
        <w:rPr>
          <w:rFonts w:hint="default" w:ascii="Times New Roman" w:hAnsi="Times New Roman" w:eastAsia="仿宋_GB2312" w:cs="Times New Roman"/>
          <w:b/>
          <w:bCs/>
          <w:color w:val="auto"/>
          <w:spacing w:val="-3"/>
          <w:kern w:val="0"/>
          <w:sz w:val="32"/>
          <w:szCs w:val="32"/>
          <w:highlight w:val="none"/>
        </w:rPr>
        <w:t>安全考核</w:t>
      </w:r>
    </w:p>
    <w:p w14:paraId="7B1E2689">
      <w:pPr>
        <w:pageBreakBefore w:val="0"/>
        <w:widowControl/>
        <w:shd w:val="clear" w:color="auto" w:fill="FFFFFF"/>
        <w:kinsoku/>
        <w:wordWrap/>
        <w:overflowPunct/>
        <w:topLinePunct w:val="0"/>
        <w:bidi w:val="0"/>
        <w:snapToGrid w:val="0"/>
        <w:spacing w:line="44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Cs/>
          <w:color w:val="auto"/>
          <w:sz w:val="32"/>
          <w:szCs w:val="32"/>
          <w:highlight w:val="none"/>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14:paraId="5EFA4647">
      <w:pPr>
        <w:pageBreakBefore w:val="0"/>
        <w:widowControl/>
        <w:shd w:val="clear" w:color="auto" w:fill="FFFFFF"/>
        <w:kinsoku/>
        <w:wordWrap/>
        <w:overflowPunct/>
        <w:topLinePunct w:val="0"/>
        <w:bidi w:val="0"/>
        <w:snapToGrid w:val="0"/>
        <w:spacing w:line="440" w:lineRule="exact"/>
        <w:ind w:firstLine="640"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kern w:val="0"/>
          <w:sz w:val="32"/>
          <w:szCs w:val="32"/>
          <w:highlight w:val="none"/>
        </w:rPr>
        <w:t>2.乙方发生事故罚款时，履约保证金不足，可从合同金额中扣除。</w:t>
      </w:r>
    </w:p>
    <w:p w14:paraId="311DAA0A">
      <w:pPr>
        <w:pageBreakBefore w:val="0"/>
        <w:kinsoku/>
        <w:wordWrap/>
        <w:overflowPunct/>
        <w:topLinePunct w:val="0"/>
        <w:bidi w:val="0"/>
        <w:spacing w:line="440" w:lineRule="exact"/>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14:paraId="0BAB7BFF">
      <w:pPr>
        <w:pageBreakBefore w:val="0"/>
        <w:kinsoku/>
        <w:wordWrap/>
        <w:overflowPunct/>
        <w:topLinePunct w:val="0"/>
        <w:bidi w:val="0"/>
        <w:spacing w:line="440" w:lineRule="exact"/>
        <w:ind w:firstLine="640" w:firstLineChars="200"/>
        <w:jc w:val="lef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rPr>
        <w:t>3.乙方作业过程中违反国家有关法律法规，受到行政、经济、刑事处罚的，由乙方自行承担责任。</w:t>
      </w:r>
    </w:p>
    <w:p w14:paraId="1315ECED">
      <w:pPr>
        <w:pageBreakBefore w:val="0"/>
        <w:kinsoku/>
        <w:wordWrap/>
        <w:overflowPunct/>
        <w:topLinePunct w:val="0"/>
        <w:bidi w:val="0"/>
        <w:spacing w:line="44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14:paraId="4173718A">
      <w:pPr>
        <w:pageBreakBefore w:val="0"/>
        <w:kinsoku/>
        <w:wordWrap/>
        <w:overflowPunct/>
        <w:topLinePunct w:val="0"/>
        <w:bidi w:val="0"/>
        <w:spacing w:line="4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依据《甘蔗糖部质量安全环保绩效考核办法》相关要求，对承包商安全管理进行量化记点考核、违章处罚和“黑名单”制，考核标准：违反禁令扣2点/次、严重违章扣1.5点/次、一般违章扣1点/次，累计达到15点时，甘蔗糖部对相关公司和相关方发出预警。扣点20点的相关方解除承包合同，列入安全黑名单，报生产技术部拉黑，从中粮糖业承包商库中进行除名。</w:t>
      </w:r>
    </w:p>
    <w:p w14:paraId="6C9E3BC8">
      <w:pPr>
        <w:pageBreakBefore w:val="0"/>
        <w:widowControl/>
        <w:shd w:val="clear" w:color="auto" w:fill="FFFFFF"/>
        <w:kinsoku/>
        <w:wordWrap/>
        <w:overflowPunct/>
        <w:topLinePunct w:val="0"/>
        <w:bidi w:val="0"/>
        <w:snapToGrid w:val="0"/>
        <w:spacing w:line="440" w:lineRule="exact"/>
        <w:ind w:firstLine="643" w:firstLineChars="200"/>
        <w:jc w:val="left"/>
        <w:rPr>
          <w:rFonts w:hint="default" w:ascii="Times New Roman" w:hAnsi="Times New Roman" w:eastAsia="仿宋_GB2312" w:cs="Times New Roman"/>
          <w:b/>
          <w:bCs/>
          <w:color w:val="auto"/>
          <w:spacing w:val="-3"/>
          <w:kern w:val="0"/>
          <w:sz w:val="32"/>
          <w:szCs w:val="32"/>
          <w:highlight w:val="none"/>
        </w:rPr>
      </w:pPr>
      <w:r>
        <w:rPr>
          <w:rFonts w:hint="default" w:ascii="Times New Roman" w:hAnsi="Times New Roman" w:eastAsia="仿宋_GB2312" w:cs="Times New Roman"/>
          <w:b/>
          <w:bCs/>
          <w:color w:val="auto"/>
          <w:kern w:val="0"/>
          <w:sz w:val="32"/>
          <w:szCs w:val="32"/>
          <w:highlight w:val="none"/>
        </w:rPr>
        <w:t>（四）</w:t>
      </w:r>
      <w:r>
        <w:rPr>
          <w:rFonts w:hint="default" w:ascii="Times New Roman" w:hAnsi="Times New Roman" w:eastAsia="仿宋_GB2312" w:cs="Times New Roman"/>
          <w:b/>
          <w:bCs/>
          <w:color w:val="auto"/>
          <w:spacing w:val="-3"/>
          <w:kern w:val="0"/>
          <w:sz w:val="32"/>
          <w:szCs w:val="32"/>
          <w:highlight w:val="none"/>
        </w:rPr>
        <w:t>需要补充的协议内容：</w:t>
      </w:r>
    </w:p>
    <w:p w14:paraId="30C13DCE">
      <w:pPr>
        <w:pageBreakBefore w:val="0"/>
        <w:widowControl/>
        <w:shd w:val="clear" w:color="auto" w:fill="FFFFFF"/>
        <w:kinsoku/>
        <w:wordWrap/>
        <w:overflowPunct/>
        <w:topLinePunct w:val="0"/>
        <w:bidi w:val="0"/>
        <w:snapToGrid w:val="0"/>
        <w:spacing w:line="440" w:lineRule="exact"/>
        <w:ind w:firstLine="616" w:firstLineChars="200"/>
        <w:jc w:val="left"/>
        <w:rPr>
          <w:rFonts w:hint="default" w:ascii="Times New Roman" w:hAnsi="Times New Roman" w:eastAsia="仿宋_GB2312" w:cs="Times New Roman"/>
          <w:color w:val="auto"/>
          <w:spacing w:val="-6"/>
          <w:kern w:val="0"/>
          <w:sz w:val="32"/>
          <w:szCs w:val="32"/>
          <w:highlight w:val="none"/>
          <w:u w:val="none"/>
        </w:rPr>
      </w:pPr>
      <w:r>
        <w:rPr>
          <w:rFonts w:hint="default" w:ascii="Times New Roman" w:hAnsi="Times New Roman" w:eastAsia="仿宋_GB2312" w:cs="Times New Roman"/>
          <w:color w:val="auto"/>
          <w:spacing w:val="-6"/>
          <w:kern w:val="0"/>
          <w:sz w:val="32"/>
          <w:szCs w:val="32"/>
          <w:highlight w:val="none"/>
          <w:u w:val="none"/>
        </w:rPr>
        <w:t>__________________________________________________________</w:t>
      </w:r>
    </w:p>
    <w:p w14:paraId="0C66743F">
      <w:pPr>
        <w:pageBreakBefore w:val="0"/>
        <w:widowControl/>
        <w:shd w:val="clear" w:color="auto" w:fill="FFFFFF"/>
        <w:kinsoku/>
        <w:wordWrap/>
        <w:overflowPunct/>
        <w:topLinePunct w:val="0"/>
        <w:bidi w:val="0"/>
        <w:snapToGrid w:val="0"/>
        <w:spacing w:line="440" w:lineRule="exact"/>
        <w:ind w:firstLine="643" w:firstLineChars="200"/>
        <w:jc w:val="lef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（五）应急联系方式：</w:t>
      </w:r>
    </w:p>
    <w:p w14:paraId="55A2CCC4">
      <w:pPr>
        <w:pageBreakBefore w:val="0"/>
        <w:widowControl/>
        <w:shd w:val="clear" w:color="auto" w:fill="FFFFFF"/>
        <w:kinsoku/>
        <w:wordWrap/>
        <w:overflowPunct/>
        <w:topLinePunct w:val="0"/>
        <w:bidi w:val="0"/>
        <w:snapToGrid w:val="0"/>
        <w:spacing w:line="44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作业现场负责人：       电话：xxxxxxxx</w:t>
      </w:r>
    </w:p>
    <w:p w14:paraId="074653D0">
      <w:pPr>
        <w:pageBreakBefore w:val="0"/>
        <w:widowControl/>
        <w:shd w:val="clear" w:color="auto" w:fill="FFFFFF"/>
        <w:kinsoku/>
        <w:wordWrap/>
        <w:overflowPunct/>
        <w:topLinePunct w:val="0"/>
        <w:bidi w:val="0"/>
        <w:snapToGrid w:val="0"/>
        <w:spacing w:line="440" w:lineRule="exact"/>
        <w:ind w:firstLine="640" w:firstLineChars="200"/>
        <w:jc w:val="left"/>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rPr>
        <w:t>甲方安全环保部负责人：</w:t>
      </w:r>
      <w:r>
        <w:rPr>
          <w:rFonts w:hint="default" w:ascii="Times New Roman" w:hAnsi="Times New Roman" w:eastAsia="仿宋_GB2312" w:cs="Times New Roman"/>
          <w:color w:val="auto"/>
          <w:sz w:val="32"/>
          <w:szCs w:val="32"/>
          <w:highlight w:val="none"/>
          <w:lang w:eastAsia="zh-CN"/>
        </w:rPr>
        <w:t>冯祖卫</w:t>
      </w:r>
      <w:r>
        <w:rPr>
          <w:rFonts w:hint="default" w:ascii="Times New Roman" w:hAnsi="Times New Roman" w:eastAsia="仿宋_GB2312" w:cs="Times New Roman"/>
          <w:color w:val="auto"/>
          <w:sz w:val="32"/>
          <w:szCs w:val="32"/>
          <w:highlight w:val="none"/>
        </w:rPr>
        <w:t xml:space="preserve">   电话：</w:t>
      </w:r>
      <w:r>
        <w:rPr>
          <w:rFonts w:hint="default" w:ascii="Times New Roman" w:hAnsi="Times New Roman" w:eastAsia="仿宋_GB2312" w:cs="Times New Roman"/>
          <w:color w:val="auto"/>
          <w:sz w:val="32"/>
          <w:szCs w:val="32"/>
          <w:highlight w:val="none"/>
          <w:lang w:val="en-US" w:eastAsia="zh-CN"/>
        </w:rPr>
        <w:t>13877965557</w:t>
      </w:r>
    </w:p>
    <w:p w14:paraId="3A1D2BFF">
      <w:pPr>
        <w:pageBreakBefore w:val="0"/>
        <w:widowControl/>
        <w:kinsoku/>
        <w:wordWrap/>
        <w:overflowPunct/>
        <w:topLinePunct w:val="0"/>
        <w:bidi w:val="0"/>
        <w:snapToGrid w:val="0"/>
        <w:spacing w:line="440" w:lineRule="exact"/>
        <w:ind w:firstLine="803" w:firstLineChars="250"/>
        <w:jc w:val="lef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三、附则</w:t>
      </w:r>
    </w:p>
    <w:p w14:paraId="6BD544BB">
      <w:pPr>
        <w:pageBreakBefore w:val="0"/>
        <w:widowControl/>
        <w:shd w:val="clear" w:color="auto" w:fill="FFFFFF"/>
        <w:kinsoku/>
        <w:wordWrap/>
        <w:overflowPunct/>
        <w:topLinePunct w:val="0"/>
        <w:bidi w:val="0"/>
        <w:snapToGrid w:val="0"/>
        <w:spacing w:line="440" w:lineRule="exact"/>
        <w:ind w:firstLine="643"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b/>
          <w:bCs/>
          <w:color w:val="auto"/>
          <w:kern w:val="0"/>
          <w:sz w:val="32"/>
          <w:szCs w:val="32"/>
          <w:highlight w:val="none"/>
        </w:rPr>
        <w:t>（一）</w:t>
      </w:r>
      <w:r>
        <w:rPr>
          <w:rFonts w:hint="default" w:ascii="Times New Roman" w:hAnsi="Times New Roman" w:eastAsia="仿宋_GB2312" w:cs="Times New Roman"/>
          <w:color w:val="auto"/>
          <w:spacing w:val="6"/>
          <w:kern w:val="0"/>
          <w:sz w:val="32"/>
          <w:szCs w:val="32"/>
          <w:highlight w:val="none"/>
        </w:rPr>
        <w:t>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5C5591B4">
      <w:pPr>
        <w:pageBreakBefore w:val="0"/>
        <w:widowControl/>
        <w:shd w:val="clear" w:color="auto" w:fill="FFFFFF"/>
        <w:kinsoku/>
        <w:wordWrap/>
        <w:overflowPunct/>
        <w:topLinePunct w:val="0"/>
        <w:bidi w:val="0"/>
        <w:snapToGrid w:val="0"/>
        <w:spacing w:line="440" w:lineRule="exact"/>
        <w:ind w:firstLine="643"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b/>
          <w:bCs/>
          <w:color w:val="auto"/>
          <w:kern w:val="0"/>
          <w:sz w:val="32"/>
          <w:szCs w:val="32"/>
          <w:highlight w:val="none"/>
        </w:rPr>
        <w:t>（二）</w:t>
      </w:r>
      <w:r>
        <w:rPr>
          <w:rFonts w:hint="default" w:ascii="Times New Roman" w:hAnsi="Times New Roman" w:eastAsia="仿宋_GB2312" w:cs="Times New Roman"/>
          <w:color w:val="auto"/>
          <w:spacing w:val="6"/>
          <w:kern w:val="0"/>
          <w:sz w:val="32"/>
          <w:szCs w:val="32"/>
          <w:highlight w:val="none"/>
        </w:rPr>
        <w:t>本协议内容如与国家有关法律、法规和规定不一致，按照国家有关规定执行。</w:t>
      </w:r>
    </w:p>
    <w:p w14:paraId="16F68F50">
      <w:pPr>
        <w:pageBreakBefore w:val="0"/>
        <w:widowControl/>
        <w:shd w:val="clear" w:color="auto" w:fill="FFFFFF"/>
        <w:kinsoku/>
        <w:wordWrap/>
        <w:overflowPunct/>
        <w:topLinePunct w:val="0"/>
        <w:bidi w:val="0"/>
        <w:snapToGrid w:val="0"/>
        <w:spacing w:line="440" w:lineRule="exact"/>
        <w:ind w:firstLine="643"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b/>
          <w:bCs/>
          <w:color w:val="auto"/>
          <w:kern w:val="0"/>
          <w:sz w:val="32"/>
          <w:szCs w:val="32"/>
          <w:highlight w:val="none"/>
        </w:rPr>
        <w:t>（三）</w:t>
      </w:r>
      <w:r>
        <w:rPr>
          <w:rFonts w:hint="default" w:ascii="Times New Roman" w:hAnsi="Times New Roman" w:eastAsia="仿宋_GB2312" w:cs="Times New Roman"/>
          <w:color w:val="auto"/>
          <w:spacing w:val="6"/>
          <w:kern w:val="0"/>
          <w:sz w:val="32"/>
          <w:szCs w:val="32"/>
          <w:highlight w:val="none"/>
        </w:rPr>
        <w:t>协议有效期按照合同工期。合同工期变更，本协议有效期相应变更。</w:t>
      </w:r>
    </w:p>
    <w:p w14:paraId="52529E75">
      <w:pPr>
        <w:pageBreakBefore w:val="0"/>
        <w:widowControl/>
        <w:shd w:val="clear" w:color="auto" w:fill="FFFFFF"/>
        <w:kinsoku/>
        <w:wordWrap/>
        <w:overflowPunct/>
        <w:topLinePunct w:val="0"/>
        <w:bidi w:val="0"/>
        <w:snapToGrid w:val="0"/>
        <w:spacing w:line="440" w:lineRule="exact"/>
        <w:ind w:firstLine="643"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b/>
          <w:bCs/>
          <w:color w:val="auto"/>
          <w:kern w:val="0"/>
          <w:sz w:val="32"/>
          <w:szCs w:val="32"/>
          <w:highlight w:val="none"/>
        </w:rPr>
        <w:t>（四）</w:t>
      </w:r>
      <w:r>
        <w:rPr>
          <w:rFonts w:hint="default" w:ascii="Times New Roman" w:hAnsi="Times New Roman" w:eastAsia="仿宋_GB2312" w:cs="Times New Roman"/>
          <w:color w:val="auto"/>
          <w:spacing w:val="6"/>
          <w:kern w:val="0"/>
          <w:sz w:val="32"/>
          <w:szCs w:val="32"/>
          <w:highlight w:val="none"/>
        </w:rPr>
        <w:t>因不可抗力造成的双方设备损坏、人员伤亡，各自承担相应的损失。</w:t>
      </w:r>
    </w:p>
    <w:p w14:paraId="0DAABFF7">
      <w:pPr>
        <w:pageBreakBefore w:val="0"/>
        <w:widowControl/>
        <w:shd w:val="clear" w:color="auto" w:fill="FFFFFF"/>
        <w:kinsoku/>
        <w:wordWrap/>
        <w:overflowPunct/>
        <w:topLinePunct w:val="0"/>
        <w:bidi w:val="0"/>
        <w:snapToGrid w:val="0"/>
        <w:spacing w:line="440" w:lineRule="exact"/>
        <w:ind w:firstLine="643"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b/>
          <w:bCs/>
          <w:color w:val="auto"/>
          <w:kern w:val="0"/>
          <w:sz w:val="32"/>
          <w:szCs w:val="32"/>
          <w:highlight w:val="none"/>
        </w:rPr>
        <w:t>（五）</w:t>
      </w:r>
      <w:r>
        <w:rPr>
          <w:rFonts w:hint="default" w:ascii="Times New Roman" w:hAnsi="Times New Roman" w:eastAsia="仿宋_GB2312" w:cs="Times New Roman"/>
          <w:color w:val="auto"/>
          <w:spacing w:val="6"/>
          <w:kern w:val="0"/>
          <w:sz w:val="32"/>
          <w:szCs w:val="32"/>
          <w:highlight w:val="none"/>
        </w:rPr>
        <w:t>其它未尽事宜：</w:t>
      </w:r>
    </w:p>
    <w:p w14:paraId="6822F96D">
      <w:pPr>
        <w:pageBreakBefore w:val="0"/>
        <w:widowControl/>
        <w:shd w:val="clear" w:color="auto" w:fill="FFFFFF"/>
        <w:kinsoku/>
        <w:wordWrap/>
        <w:overflowPunct/>
        <w:topLinePunct w:val="0"/>
        <w:bidi w:val="0"/>
        <w:snapToGrid w:val="0"/>
        <w:spacing w:line="440" w:lineRule="exact"/>
        <w:ind w:firstLine="643" w:firstLineChars="200"/>
        <w:jc w:val="left"/>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b/>
          <w:bCs/>
          <w:color w:val="auto"/>
          <w:kern w:val="0"/>
          <w:sz w:val="32"/>
          <w:szCs w:val="32"/>
          <w:highlight w:val="none"/>
        </w:rPr>
        <w:t>（六）</w:t>
      </w:r>
      <w:r>
        <w:rPr>
          <w:rFonts w:hint="default" w:ascii="Times New Roman" w:hAnsi="Times New Roman" w:eastAsia="仿宋_GB2312" w:cs="Times New Roman"/>
          <w:color w:val="auto"/>
          <w:spacing w:val="6"/>
          <w:kern w:val="0"/>
          <w:sz w:val="32"/>
          <w:szCs w:val="32"/>
          <w:highlight w:val="none"/>
        </w:rPr>
        <w:t>本协议一式贰份。甲方、乙方各执壹份。</w:t>
      </w:r>
    </w:p>
    <w:p w14:paraId="6A8F7453">
      <w:pPr>
        <w:pageBreakBefore w:val="0"/>
        <w:tabs>
          <w:tab w:val="left" w:pos="720"/>
        </w:tabs>
        <w:kinsoku/>
        <w:wordWrap/>
        <w:overflowPunct/>
        <w:topLinePunct w:val="0"/>
        <w:bidi w:val="0"/>
        <w:spacing w:line="440" w:lineRule="exact"/>
        <w:ind w:firstLine="640" w:firstLineChars="200"/>
        <w:rPr>
          <w:rFonts w:hint="default" w:ascii="Times New Roman" w:hAnsi="Times New Roman" w:eastAsia="仿宋_GB2312" w:cs="Times New Roman"/>
          <w:color w:val="auto"/>
          <w:sz w:val="32"/>
          <w:szCs w:val="32"/>
          <w:highlight w:val="none"/>
          <w:lang w:eastAsia="zh-CN"/>
        </w:rPr>
      </w:pPr>
    </w:p>
    <w:p w14:paraId="1F18E412">
      <w:pPr>
        <w:pageBreakBefore w:val="0"/>
        <w:kinsoku/>
        <w:wordWrap/>
        <w:overflowPunct/>
        <w:topLinePunct w:val="0"/>
        <w:bidi w:val="0"/>
        <w:spacing w:line="440" w:lineRule="exact"/>
        <w:rPr>
          <w:rFonts w:hint="default" w:ascii="Times New Roman" w:hAnsi="Times New Roman" w:eastAsia="仿宋_GB2312" w:cs="Times New Roman"/>
          <w:color w:val="auto"/>
          <w:sz w:val="32"/>
          <w:szCs w:val="32"/>
          <w:highlight w:val="none"/>
          <w:lang w:val="zh-CN" w:eastAsia="zh-CN" w:bidi="zh-CN"/>
        </w:rPr>
      </w:pPr>
      <w:r>
        <w:rPr>
          <w:rFonts w:hint="default" w:ascii="Times New Roman" w:hAnsi="Times New Roman" w:eastAsia="仿宋_GB2312" w:cs="Times New Roman"/>
          <w:color w:val="auto"/>
          <w:sz w:val="32"/>
          <w:szCs w:val="32"/>
          <w:highlight w:val="none"/>
          <w:lang w:val="zh-CN" w:eastAsia="zh-CN" w:bidi="zh-CN"/>
        </w:rPr>
        <w:t>甲方(盖章)：                           乙方(盖章)：</w:t>
      </w:r>
    </w:p>
    <w:p w14:paraId="6DE3E8F9">
      <w:pPr>
        <w:pageBreakBefore w:val="0"/>
        <w:kinsoku/>
        <w:wordWrap/>
        <w:overflowPunct/>
        <w:topLinePunct w:val="0"/>
        <w:bidi w:val="0"/>
        <w:spacing w:line="440" w:lineRule="exact"/>
        <w:rPr>
          <w:rFonts w:hint="default" w:ascii="Times New Roman" w:hAnsi="Times New Roman" w:eastAsia="仿宋_GB2312" w:cs="Times New Roman"/>
          <w:color w:val="auto"/>
          <w:sz w:val="32"/>
          <w:szCs w:val="32"/>
          <w:highlight w:val="none"/>
          <w:lang w:val="zh-CN" w:eastAsia="zh-CN" w:bidi="zh-CN"/>
        </w:rPr>
      </w:pPr>
      <w:r>
        <w:rPr>
          <w:rFonts w:hint="default" w:ascii="Times New Roman" w:hAnsi="Times New Roman" w:eastAsia="仿宋_GB2312" w:cs="Times New Roman"/>
          <w:color w:val="auto"/>
          <w:sz w:val="32"/>
          <w:szCs w:val="32"/>
          <w:highlight w:val="none"/>
          <w:lang w:val="zh-CN" w:eastAsia="zh-CN" w:bidi="zh-CN"/>
        </w:rPr>
        <w:t>企业负责人(签字)：                     企业负责人(签字)：　</w:t>
      </w:r>
    </w:p>
    <w:p w14:paraId="44C507E1">
      <w:pPr>
        <w:pageBreakBefore w:val="0"/>
        <w:kinsoku/>
        <w:wordWrap/>
        <w:overflowPunct/>
        <w:topLinePunct w:val="0"/>
        <w:bidi w:val="0"/>
        <w:spacing w:line="440" w:lineRule="exact"/>
        <w:rPr>
          <w:rFonts w:hint="default" w:ascii="Times New Roman" w:hAnsi="Times New Roman" w:eastAsia="仿宋_GB2312" w:cs="Times New Roman"/>
          <w:color w:val="auto"/>
          <w:sz w:val="32"/>
          <w:szCs w:val="32"/>
          <w:highlight w:val="none"/>
          <w:lang w:val="zh-CN" w:eastAsia="zh-CN" w:bidi="zh-CN"/>
        </w:rPr>
      </w:pPr>
      <w:r>
        <w:rPr>
          <w:rFonts w:hint="default" w:ascii="Times New Roman" w:hAnsi="Times New Roman" w:eastAsia="仿宋_GB2312" w:cs="Times New Roman"/>
          <w:color w:val="auto"/>
          <w:sz w:val="32"/>
          <w:szCs w:val="32"/>
          <w:highlight w:val="none"/>
          <w:lang w:val="zh-CN" w:eastAsia="zh-CN" w:bidi="zh-CN"/>
        </w:rPr>
        <w:t>或委托代理人(签字)                     或委托代理人(签字)：</w:t>
      </w:r>
    </w:p>
    <w:p w14:paraId="65C51E3D">
      <w:pPr>
        <w:pageBreakBefore w:val="0"/>
        <w:kinsoku/>
        <w:wordWrap/>
        <w:overflowPunct/>
        <w:topLinePunct w:val="0"/>
        <w:bidi w:val="0"/>
        <w:spacing w:line="440" w:lineRule="exact"/>
        <w:rPr>
          <w:rFonts w:hint="default" w:ascii="Times New Roman" w:hAnsi="Times New Roman" w:eastAsia="仿宋_GB2312" w:cs="Times New Roman"/>
          <w:color w:val="auto"/>
          <w:sz w:val="32"/>
          <w:szCs w:val="32"/>
          <w:highlight w:val="none"/>
          <w:lang w:val="zh-CN" w:eastAsia="zh-CN" w:bidi="zh-CN"/>
        </w:rPr>
      </w:pPr>
      <w:r>
        <w:rPr>
          <w:rFonts w:hint="default" w:ascii="Times New Roman" w:hAnsi="Times New Roman" w:eastAsia="仿宋_GB2312" w:cs="Times New Roman"/>
          <w:color w:val="auto"/>
          <w:sz w:val="32"/>
          <w:szCs w:val="32"/>
          <w:highlight w:val="none"/>
          <w:lang w:val="zh-CN" w:eastAsia="zh-CN" w:bidi="zh-CN"/>
        </w:rPr>
        <w:t>联系电话：                             联系电话：</w:t>
      </w:r>
    </w:p>
    <w:p w14:paraId="4D14246F">
      <w:pPr>
        <w:pageBreakBefore w:val="0"/>
        <w:kinsoku/>
        <w:wordWrap/>
        <w:overflowPunct/>
        <w:topLinePunct w:val="0"/>
        <w:bidi w:val="0"/>
        <w:spacing w:line="440" w:lineRule="exact"/>
        <w:rPr>
          <w:rFonts w:hint="default" w:ascii="Times New Roman" w:hAnsi="Times New Roman" w:eastAsia="仿宋_GB2312" w:cs="Times New Roman"/>
          <w:color w:val="auto"/>
          <w:sz w:val="32"/>
          <w:szCs w:val="32"/>
          <w:highlight w:val="none"/>
          <w:lang w:val="zh-CN" w:eastAsia="zh-CN" w:bidi="zh-CN"/>
        </w:rPr>
      </w:pPr>
      <w:r>
        <w:rPr>
          <w:rFonts w:hint="default" w:ascii="Times New Roman" w:hAnsi="Times New Roman" w:eastAsia="仿宋_GB2312" w:cs="Times New Roman"/>
          <w:color w:val="auto"/>
          <w:sz w:val="32"/>
          <w:szCs w:val="32"/>
          <w:highlight w:val="none"/>
          <w:lang w:val="zh-CN" w:eastAsia="zh-CN" w:bidi="zh-CN"/>
        </w:rPr>
        <w:t>日期：    年  月  日                   日期：    年  月  日</w:t>
      </w:r>
    </w:p>
    <w:p w14:paraId="00E0F5AC">
      <w:pPr>
        <w:pStyle w:val="6"/>
        <w:pageBreakBefore w:val="0"/>
        <w:kinsoku/>
        <w:wordWrap/>
        <w:overflowPunct/>
        <w:topLinePunct w:val="0"/>
        <w:bidi w:val="0"/>
        <w:spacing w:line="440" w:lineRule="exact"/>
        <w:rPr>
          <w:rFonts w:hint="eastAsia"/>
          <w:color w:val="auto"/>
          <w:sz w:val="24"/>
          <w:szCs w:val="24"/>
          <w:highlight w:val="none"/>
          <w:lang w:val="zh-CN" w:eastAsia="zh-CN" w:bidi="zh-CN"/>
        </w:rPr>
      </w:pPr>
    </w:p>
    <w:p w14:paraId="2BD1BCD8">
      <w:pPr>
        <w:pageBreakBefore w:val="0"/>
        <w:kinsoku/>
        <w:wordWrap/>
        <w:overflowPunct/>
        <w:topLinePunct w:val="0"/>
        <w:bidi w:val="0"/>
        <w:snapToGrid w:val="0"/>
        <w:spacing w:line="440" w:lineRule="exact"/>
        <w:rPr>
          <w:rFonts w:ascii="Times New Roman" w:hAnsi="Times New Roman" w:eastAsia="仿宋_GB2312" w:cs="Times New Roman"/>
          <w:color w:val="auto"/>
          <w:sz w:val="24"/>
          <w:highlight w:val="none"/>
          <w:lang w:eastAsia="zh-CN"/>
        </w:rPr>
      </w:pPr>
      <w:r>
        <w:rPr>
          <w:rFonts w:ascii="Times New Roman" w:hAnsi="Times New Roman" w:eastAsia="仿宋_GB2312" w:cs="Times New Roman"/>
          <w:color w:val="auto"/>
          <w:sz w:val="24"/>
          <w:highlight w:val="none"/>
          <w:lang w:eastAsia="zh-CN"/>
        </w:rPr>
        <w:t>附表：安全文明施工现场违约情形及违约金</w:t>
      </w:r>
    </w:p>
    <w:tbl>
      <w:tblPr>
        <w:tblStyle w:val="11"/>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926"/>
        <w:gridCol w:w="1590"/>
      </w:tblGrid>
      <w:tr w14:paraId="2E2F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1242" w:type="dxa"/>
            <w:vAlign w:val="center"/>
          </w:tcPr>
          <w:p w14:paraId="7B5A5F97">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项目</w:t>
            </w:r>
          </w:p>
        </w:tc>
        <w:tc>
          <w:tcPr>
            <w:tcW w:w="5926" w:type="dxa"/>
            <w:vAlign w:val="center"/>
          </w:tcPr>
          <w:p w14:paraId="6DB0D569">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违反文明安全施工行为</w:t>
            </w:r>
          </w:p>
        </w:tc>
        <w:tc>
          <w:tcPr>
            <w:tcW w:w="1590" w:type="dxa"/>
            <w:vAlign w:val="center"/>
          </w:tcPr>
          <w:p w14:paraId="698B575D">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违约金</w:t>
            </w:r>
          </w:p>
        </w:tc>
      </w:tr>
      <w:tr w14:paraId="669D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restart"/>
            <w:vAlign w:val="center"/>
          </w:tcPr>
          <w:p w14:paraId="06097B17">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一、安全防护</w:t>
            </w:r>
          </w:p>
        </w:tc>
        <w:tc>
          <w:tcPr>
            <w:tcW w:w="5926" w:type="dxa"/>
            <w:vAlign w:val="center"/>
          </w:tcPr>
          <w:p w14:paraId="125077C5">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1、作业时未穿戴相应合规的防护用品</w:t>
            </w:r>
          </w:p>
        </w:tc>
        <w:tc>
          <w:tcPr>
            <w:tcW w:w="1590" w:type="dxa"/>
            <w:vAlign w:val="center"/>
          </w:tcPr>
          <w:p w14:paraId="382373D3">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0232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vAlign w:val="center"/>
          </w:tcPr>
          <w:p w14:paraId="35171BEF">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63074B66">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2、脚手架拆装无防护措施；</w:t>
            </w:r>
          </w:p>
        </w:tc>
        <w:tc>
          <w:tcPr>
            <w:tcW w:w="1590" w:type="dxa"/>
            <w:vAlign w:val="center"/>
          </w:tcPr>
          <w:p w14:paraId="54E7F623">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01EB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vAlign w:val="center"/>
          </w:tcPr>
          <w:p w14:paraId="1DEAE6EA">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029D9FDC">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3、使用未检验合格的防护用品或防护用品失效；</w:t>
            </w:r>
          </w:p>
        </w:tc>
        <w:tc>
          <w:tcPr>
            <w:tcW w:w="1590" w:type="dxa"/>
            <w:vAlign w:val="center"/>
          </w:tcPr>
          <w:p w14:paraId="58319EC4">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36C6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42" w:type="dxa"/>
            <w:vMerge w:val="continue"/>
            <w:vAlign w:val="center"/>
          </w:tcPr>
          <w:p w14:paraId="03DF4D40">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1F210C55">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4、临边洞口无防护措施；</w:t>
            </w:r>
          </w:p>
        </w:tc>
        <w:tc>
          <w:tcPr>
            <w:tcW w:w="1590" w:type="dxa"/>
            <w:vAlign w:val="center"/>
          </w:tcPr>
          <w:p w14:paraId="7ED15DC7">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7A40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restart"/>
            <w:vAlign w:val="center"/>
          </w:tcPr>
          <w:p w14:paraId="4D6B4BA7">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二、文明施工</w:t>
            </w:r>
          </w:p>
        </w:tc>
        <w:tc>
          <w:tcPr>
            <w:tcW w:w="5926" w:type="dxa"/>
            <w:vAlign w:val="center"/>
          </w:tcPr>
          <w:p w14:paraId="73B5DDE5">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5、在厂区内吸烟的；</w:t>
            </w:r>
          </w:p>
        </w:tc>
        <w:tc>
          <w:tcPr>
            <w:tcW w:w="1590" w:type="dxa"/>
            <w:vAlign w:val="center"/>
          </w:tcPr>
          <w:p w14:paraId="4EB79AE0">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0130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1242" w:type="dxa"/>
            <w:vMerge w:val="continue"/>
            <w:vAlign w:val="center"/>
          </w:tcPr>
          <w:p w14:paraId="29BF9331">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0189CF43">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6、不文明作业（如：随地大小便、酒后上岗、吵骂打架、随意占用、堵塞道路、通道的）</w:t>
            </w:r>
          </w:p>
        </w:tc>
        <w:tc>
          <w:tcPr>
            <w:tcW w:w="1590" w:type="dxa"/>
            <w:vAlign w:val="center"/>
          </w:tcPr>
          <w:p w14:paraId="009000ED">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0D90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242" w:type="dxa"/>
            <w:vMerge w:val="continue"/>
            <w:vAlign w:val="center"/>
          </w:tcPr>
          <w:p w14:paraId="42B4050B">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579ED42D">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7、驾驶车辆超速的（门口及转弯处5公里/小时，厂内道路10公里/小时，厂前路20公里/小时）；</w:t>
            </w:r>
          </w:p>
        </w:tc>
        <w:tc>
          <w:tcPr>
            <w:tcW w:w="1590" w:type="dxa"/>
            <w:vAlign w:val="center"/>
          </w:tcPr>
          <w:p w14:paraId="09E0C8AC">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02E5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vAlign w:val="center"/>
          </w:tcPr>
          <w:p w14:paraId="520E1240">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33532A1D">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8、施工现场杂乱(如：严重脏、乱、差、垃圾未及时清理的</w:t>
            </w:r>
          </w:p>
        </w:tc>
        <w:tc>
          <w:tcPr>
            <w:tcW w:w="1590" w:type="dxa"/>
            <w:vAlign w:val="center"/>
          </w:tcPr>
          <w:p w14:paraId="7AB174AB">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10FF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242" w:type="dxa"/>
            <w:vMerge w:val="continue"/>
            <w:vAlign w:val="center"/>
          </w:tcPr>
          <w:p w14:paraId="15F787D0">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0C30513B">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9、未经许可，随意进入生产区域的；</w:t>
            </w:r>
          </w:p>
        </w:tc>
        <w:tc>
          <w:tcPr>
            <w:tcW w:w="1590" w:type="dxa"/>
            <w:vAlign w:val="center"/>
          </w:tcPr>
          <w:p w14:paraId="1AF35AD3">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56E2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restart"/>
            <w:vAlign w:val="center"/>
          </w:tcPr>
          <w:p w14:paraId="7CE72C11">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三、现场管理</w:t>
            </w:r>
          </w:p>
        </w:tc>
        <w:tc>
          <w:tcPr>
            <w:tcW w:w="5926" w:type="dxa"/>
            <w:vAlign w:val="center"/>
          </w:tcPr>
          <w:p w14:paraId="64B1C28D">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10、现场安全、消防隐患未定期整改的；</w:t>
            </w:r>
          </w:p>
        </w:tc>
        <w:tc>
          <w:tcPr>
            <w:tcW w:w="1590" w:type="dxa"/>
            <w:vAlign w:val="center"/>
          </w:tcPr>
          <w:p w14:paraId="60C84A88">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18A4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42" w:type="dxa"/>
            <w:vMerge w:val="continue"/>
            <w:vAlign w:val="center"/>
          </w:tcPr>
          <w:p w14:paraId="43D8B537">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6065F133">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11、现场作业未开具作业证就动工作业的（包含动火、吊装、高处、受限空间、临时用电等）；</w:t>
            </w:r>
          </w:p>
        </w:tc>
        <w:tc>
          <w:tcPr>
            <w:tcW w:w="1590" w:type="dxa"/>
            <w:vAlign w:val="center"/>
          </w:tcPr>
          <w:p w14:paraId="54099623">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480A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vAlign w:val="center"/>
          </w:tcPr>
          <w:p w14:paraId="6D8D9A89">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0B6FBA6C">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12、特种作业人员及特殊工种人员未持证上岗的；</w:t>
            </w:r>
          </w:p>
        </w:tc>
        <w:tc>
          <w:tcPr>
            <w:tcW w:w="1590" w:type="dxa"/>
            <w:vAlign w:val="center"/>
          </w:tcPr>
          <w:p w14:paraId="6F03FFA3">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67B2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1242" w:type="dxa"/>
            <w:vMerge w:val="restart"/>
            <w:vAlign w:val="center"/>
          </w:tcPr>
          <w:p w14:paraId="39D6DD4E">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四、电气安全</w:t>
            </w:r>
          </w:p>
        </w:tc>
        <w:tc>
          <w:tcPr>
            <w:tcW w:w="5926" w:type="dxa"/>
            <w:vAlign w:val="center"/>
          </w:tcPr>
          <w:p w14:paraId="70DB1CC9">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 xml:space="preserve">13 临时用电未采用三级配电、三相五线制、二级漏电保护系统；                                       </w:t>
            </w:r>
          </w:p>
        </w:tc>
        <w:tc>
          <w:tcPr>
            <w:tcW w:w="1590" w:type="dxa"/>
            <w:vAlign w:val="center"/>
          </w:tcPr>
          <w:p w14:paraId="736E765A">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305D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vAlign w:val="center"/>
          </w:tcPr>
          <w:p w14:paraId="112F5068">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3F834FFB">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14、未执行“一机、一闸、一漏”的规定；</w:t>
            </w:r>
          </w:p>
        </w:tc>
        <w:tc>
          <w:tcPr>
            <w:tcW w:w="1590" w:type="dxa"/>
            <w:vAlign w:val="center"/>
          </w:tcPr>
          <w:p w14:paraId="74761B13">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46F8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vAlign w:val="center"/>
          </w:tcPr>
          <w:p w14:paraId="61A71C7B">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62A1FB3A">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15、分配电箱与开关箱距离大于30米，开关箱与用电设备距离大于3米；</w:t>
            </w:r>
          </w:p>
        </w:tc>
        <w:tc>
          <w:tcPr>
            <w:tcW w:w="1590" w:type="dxa"/>
            <w:vAlign w:val="center"/>
          </w:tcPr>
          <w:p w14:paraId="504BCA52">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170F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restart"/>
            <w:vAlign w:val="center"/>
          </w:tcPr>
          <w:p w14:paraId="7603186E">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五、消防安全</w:t>
            </w:r>
          </w:p>
        </w:tc>
        <w:tc>
          <w:tcPr>
            <w:tcW w:w="5926" w:type="dxa"/>
            <w:vAlign w:val="center"/>
          </w:tcPr>
          <w:p w14:paraId="727034DB">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16、氧气瓶与乙炔气瓶距离小于5米，二者距火源小于10米</w:t>
            </w:r>
          </w:p>
        </w:tc>
        <w:tc>
          <w:tcPr>
            <w:tcW w:w="1590" w:type="dxa"/>
            <w:vAlign w:val="center"/>
          </w:tcPr>
          <w:p w14:paraId="0730E6FD">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62E2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vAlign w:val="center"/>
          </w:tcPr>
          <w:p w14:paraId="54D6EDB6">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44000363">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17、动用明火未配置消防器材的；</w:t>
            </w:r>
          </w:p>
        </w:tc>
        <w:tc>
          <w:tcPr>
            <w:tcW w:w="1590" w:type="dxa"/>
            <w:vAlign w:val="center"/>
          </w:tcPr>
          <w:p w14:paraId="45758A87">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572C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vAlign w:val="center"/>
          </w:tcPr>
          <w:p w14:paraId="4D0F64E3">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0A2C6912">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18、氧气、乙炔瓶阳光下直晒；</w:t>
            </w:r>
          </w:p>
        </w:tc>
        <w:tc>
          <w:tcPr>
            <w:tcW w:w="1590" w:type="dxa"/>
            <w:vAlign w:val="center"/>
          </w:tcPr>
          <w:p w14:paraId="79F69BD8">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6B37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vAlign w:val="center"/>
          </w:tcPr>
          <w:p w14:paraId="563D6090">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08C6EF71">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19、乙炔气瓶平放；</w:t>
            </w:r>
          </w:p>
        </w:tc>
        <w:tc>
          <w:tcPr>
            <w:tcW w:w="1590" w:type="dxa"/>
            <w:vAlign w:val="center"/>
          </w:tcPr>
          <w:p w14:paraId="5634A01F">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5DFE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vAlign w:val="center"/>
          </w:tcPr>
          <w:p w14:paraId="423DB0E2">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11ABBF1F">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20、气瓶压力表损坏或失准；</w:t>
            </w:r>
          </w:p>
        </w:tc>
        <w:tc>
          <w:tcPr>
            <w:tcW w:w="1590" w:type="dxa"/>
            <w:vAlign w:val="center"/>
          </w:tcPr>
          <w:p w14:paraId="6CFD3203">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3234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vAlign w:val="center"/>
          </w:tcPr>
          <w:p w14:paraId="05BB37D9">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7E578265">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21、非紧急情况私自动用公司消防器材、消防水的；</w:t>
            </w:r>
          </w:p>
        </w:tc>
        <w:tc>
          <w:tcPr>
            <w:tcW w:w="1590" w:type="dxa"/>
            <w:vAlign w:val="center"/>
          </w:tcPr>
          <w:p w14:paraId="765C6B24">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1D46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vAlign w:val="center"/>
          </w:tcPr>
          <w:p w14:paraId="68B2FBE1">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23D55A8D">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22、未按规定配置合规灭火器材的</w:t>
            </w:r>
          </w:p>
        </w:tc>
        <w:tc>
          <w:tcPr>
            <w:tcW w:w="1590" w:type="dxa"/>
            <w:vAlign w:val="center"/>
          </w:tcPr>
          <w:p w14:paraId="2853F53D">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49D8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restart"/>
            <w:vAlign w:val="center"/>
          </w:tcPr>
          <w:p w14:paraId="10998705">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六、其他</w:t>
            </w:r>
          </w:p>
        </w:tc>
        <w:tc>
          <w:tcPr>
            <w:tcW w:w="5926" w:type="dxa"/>
            <w:vAlign w:val="center"/>
          </w:tcPr>
          <w:p w14:paraId="2D27C93F">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23、发生安全事故，未及时上报或隐瞒事故原因及责任人的；</w:t>
            </w:r>
          </w:p>
        </w:tc>
        <w:tc>
          <w:tcPr>
            <w:tcW w:w="1590" w:type="dxa"/>
            <w:vAlign w:val="center"/>
          </w:tcPr>
          <w:p w14:paraId="14EFE28E">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171E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tcPr>
          <w:p w14:paraId="2D33A771">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4793D526">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24、随意动用公司物品及标志牌造成损坏的；</w:t>
            </w:r>
          </w:p>
        </w:tc>
        <w:tc>
          <w:tcPr>
            <w:tcW w:w="1590" w:type="dxa"/>
            <w:vAlign w:val="center"/>
          </w:tcPr>
          <w:p w14:paraId="43010DEF">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0AA0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tcPr>
          <w:p w14:paraId="17ACAFB6">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57EC4467">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25、偷盗公司物品的每次给予相关单位违约追偿处理，严重者交公安机关处理；</w:t>
            </w:r>
          </w:p>
        </w:tc>
        <w:tc>
          <w:tcPr>
            <w:tcW w:w="1590" w:type="dxa"/>
            <w:vAlign w:val="center"/>
          </w:tcPr>
          <w:p w14:paraId="578A4089">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2D2F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tcPr>
          <w:p w14:paraId="17E40003">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0E51EFDA">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26、施工方案或安全措施方案未经批准擅自施工和操作；</w:t>
            </w:r>
          </w:p>
        </w:tc>
        <w:tc>
          <w:tcPr>
            <w:tcW w:w="1590" w:type="dxa"/>
            <w:vAlign w:val="center"/>
          </w:tcPr>
          <w:p w14:paraId="3A26D86B">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3BF1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tcPr>
          <w:p w14:paraId="5DF74E71">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6054E5EE">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27、安排未经过培训教育、安全交底人员进入现场作业，随意更换未备案作业人员进厂作业；</w:t>
            </w:r>
          </w:p>
        </w:tc>
        <w:tc>
          <w:tcPr>
            <w:tcW w:w="1590" w:type="dxa"/>
            <w:vAlign w:val="center"/>
          </w:tcPr>
          <w:p w14:paraId="2F4E361F">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2375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tcPr>
          <w:p w14:paraId="01364AA9">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7E4A59E6">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28、危险作业监护人不在现场；</w:t>
            </w:r>
          </w:p>
        </w:tc>
        <w:tc>
          <w:tcPr>
            <w:tcW w:w="1590" w:type="dxa"/>
            <w:vAlign w:val="center"/>
          </w:tcPr>
          <w:p w14:paraId="479B3A14">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57D9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242" w:type="dxa"/>
            <w:vMerge w:val="continue"/>
          </w:tcPr>
          <w:p w14:paraId="3D9023BE">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1838672C">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29、发生事故，不论大小；</w:t>
            </w:r>
          </w:p>
        </w:tc>
        <w:tc>
          <w:tcPr>
            <w:tcW w:w="1590" w:type="dxa"/>
            <w:vAlign w:val="center"/>
          </w:tcPr>
          <w:p w14:paraId="309D8F5F">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r w14:paraId="2744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 w:hRule="atLeast"/>
        </w:trPr>
        <w:tc>
          <w:tcPr>
            <w:tcW w:w="1242" w:type="dxa"/>
            <w:vMerge w:val="continue"/>
          </w:tcPr>
          <w:p w14:paraId="4885D897">
            <w:pPr>
              <w:pageBreakBefore w:val="0"/>
              <w:kinsoku/>
              <w:wordWrap/>
              <w:overflowPunct/>
              <w:topLinePunct w:val="0"/>
              <w:bidi w:val="0"/>
              <w:spacing w:line="440" w:lineRule="exact"/>
              <w:rPr>
                <w:rFonts w:ascii="Times New Roman" w:hAnsi="Times New Roman" w:eastAsia="仿宋_GB2312" w:cs="Times New Roman"/>
                <w:color w:val="auto"/>
                <w:szCs w:val="21"/>
                <w:highlight w:val="none"/>
              </w:rPr>
            </w:pPr>
          </w:p>
        </w:tc>
        <w:tc>
          <w:tcPr>
            <w:tcW w:w="5926" w:type="dxa"/>
            <w:vAlign w:val="center"/>
          </w:tcPr>
          <w:p w14:paraId="0923428B">
            <w:pPr>
              <w:pageBreakBefore w:val="0"/>
              <w:kinsoku/>
              <w:wordWrap/>
              <w:overflowPunct/>
              <w:topLinePunct w:val="0"/>
              <w:bidi w:val="0"/>
              <w:spacing w:line="440" w:lineRule="exact"/>
              <w:rPr>
                <w:rFonts w:ascii="Times New Roman" w:hAnsi="Times New Roman" w:eastAsia="仿宋_GB2312" w:cs="Times New Roman"/>
                <w:color w:val="auto"/>
                <w:szCs w:val="21"/>
                <w:highlight w:val="none"/>
                <w:lang w:eastAsia="zh-CN"/>
              </w:rPr>
            </w:pPr>
            <w:r>
              <w:rPr>
                <w:rFonts w:ascii="Times New Roman" w:hAnsi="Times New Roman" w:eastAsia="仿宋_GB2312" w:cs="Times New Roman"/>
                <w:color w:val="auto"/>
                <w:szCs w:val="21"/>
                <w:highlight w:val="none"/>
                <w:lang w:eastAsia="zh-CN"/>
              </w:rPr>
              <w:t>30、其他安全、消防隐患或不文明作业现象、足以引发事故的。</w:t>
            </w:r>
          </w:p>
        </w:tc>
        <w:tc>
          <w:tcPr>
            <w:tcW w:w="1590" w:type="dxa"/>
            <w:vAlign w:val="center"/>
          </w:tcPr>
          <w:p w14:paraId="2B8001A8">
            <w:pPr>
              <w:pageBreakBefore w:val="0"/>
              <w:kinsoku/>
              <w:wordWrap/>
              <w:overflowPunct/>
              <w:topLinePunct w:val="0"/>
              <w:bidi w:val="0"/>
              <w:spacing w:line="4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200元</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人</w:t>
            </w:r>
            <w:r>
              <w:rPr>
                <w:rFonts w:ascii="Times New Roman" w:hAnsi="Times New Roman" w:eastAsia="微软雅黑" w:cs="Times New Roman"/>
                <w:color w:val="auto"/>
                <w:szCs w:val="21"/>
                <w:highlight w:val="none"/>
              </w:rPr>
              <w:t>∕</w:t>
            </w:r>
            <w:r>
              <w:rPr>
                <w:rFonts w:ascii="Times New Roman" w:hAnsi="Times New Roman" w:eastAsia="仿宋_GB2312" w:cs="Times New Roman"/>
                <w:color w:val="auto"/>
                <w:szCs w:val="21"/>
                <w:highlight w:val="none"/>
              </w:rPr>
              <w:t>次</w:t>
            </w:r>
          </w:p>
        </w:tc>
      </w:tr>
    </w:tbl>
    <w:p w14:paraId="63EC71D3">
      <w:pPr>
        <w:pStyle w:val="3"/>
        <w:pageBreakBefore w:val="0"/>
        <w:kinsoku/>
        <w:wordWrap/>
        <w:overflowPunct/>
        <w:topLinePunct w:val="0"/>
        <w:bidi w:val="0"/>
        <w:spacing w:line="440" w:lineRule="exact"/>
        <w:rPr>
          <w:rFonts w:hint="eastAsia"/>
          <w:color w:val="auto"/>
          <w:highlight w:val="none"/>
          <w:lang w:val="zh-CN" w:eastAsia="zh-CN"/>
        </w:rPr>
      </w:pPr>
    </w:p>
    <w:p w14:paraId="2F853CAC">
      <w:pPr>
        <w:pageBreakBefore w:val="0"/>
        <w:kinsoku/>
        <w:wordWrap/>
        <w:overflowPunct/>
        <w:topLinePunct w:val="0"/>
        <w:bidi w:val="0"/>
        <w:adjustRightInd w:val="0"/>
        <w:snapToGrid w:val="0"/>
        <w:spacing w:line="440" w:lineRule="exact"/>
        <w:jc w:val="center"/>
        <w:rPr>
          <w:rFonts w:hint="eastAsia"/>
          <w:b/>
          <w:bCs/>
          <w:color w:val="auto"/>
          <w:sz w:val="30"/>
          <w:szCs w:val="30"/>
          <w:highlight w:val="none"/>
          <w:lang w:val="zh-CN" w:eastAsia="zh-CN"/>
        </w:rPr>
      </w:pPr>
    </w:p>
    <w:p w14:paraId="1C0535E0">
      <w:pPr>
        <w:pageBreakBefore w:val="0"/>
        <w:kinsoku/>
        <w:wordWrap/>
        <w:overflowPunct/>
        <w:topLinePunct w:val="0"/>
        <w:bidi w:val="0"/>
        <w:spacing w:line="440" w:lineRule="exact"/>
        <w:rPr>
          <w:color w:val="auto"/>
          <w:highlight w:val="none"/>
          <w:lang w:eastAsia="zh-CN"/>
        </w:rPr>
      </w:pPr>
      <w:r>
        <w:rPr>
          <w:color w:val="auto"/>
          <w:highlight w:val="none"/>
          <w:lang w:eastAsia="zh-CN"/>
        </w:rPr>
        <w:br w:type="page"/>
      </w:r>
    </w:p>
    <w:p w14:paraId="044FC369">
      <w:pPr>
        <w:pageBreakBefore w:val="0"/>
        <w:kinsoku/>
        <w:wordWrap/>
        <w:overflowPunct/>
        <w:topLinePunct w:val="0"/>
        <w:bidi w:val="0"/>
        <w:spacing w:line="440" w:lineRule="exact"/>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eastAsia="zh-CN"/>
        </w:rPr>
        <w:t>环保协议书</w:t>
      </w:r>
    </w:p>
    <w:p w14:paraId="13C5F812">
      <w:pPr>
        <w:pageBreakBefore w:val="0"/>
        <w:kinsoku/>
        <w:wordWrap/>
        <w:overflowPunct/>
        <w:topLinePunct w:val="0"/>
        <w:bidi w:val="0"/>
        <w:spacing w:line="440" w:lineRule="exact"/>
        <w:rPr>
          <w:rFonts w:ascii="仿宋" w:hAnsi="仿宋" w:eastAsia="仿宋" w:cs="仿宋"/>
          <w:b/>
          <w:color w:val="auto"/>
          <w:sz w:val="24"/>
          <w:szCs w:val="24"/>
          <w:highlight w:val="none"/>
          <w:lang w:eastAsia="zh-CN"/>
        </w:rPr>
      </w:pPr>
    </w:p>
    <w:p w14:paraId="27CECF70">
      <w:pPr>
        <w:pageBreakBefore w:val="0"/>
        <w:tabs>
          <w:tab w:val="left" w:pos="5520"/>
        </w:tabs>
        <w:kinsoku/>
        <w:wordWrap/>
        <w:overflowPunct/>
        <w:topLinePunct w:val="0"/>
        <w:bidi w:val="0"/>
        <w:spacing w:line="440" w:lineRule="exact"/>
        <w:ind w:firstLine="964"/>
        <w:jc w:val="center"/>
        <w:rPr>
          <w:rFonts w:hint="eastAsia" w:ascii="方正小标宋_GBK" w:hAnsi="方正小标宋_GBK" w:eastAsia="方正小标宋_GBK" w:cs="方正小标宋_GBK"/>
          <w:b/>
          <w:bCs/>
          <w:color w:val="auto"/>
          <w:sz w:val="32"/>
          <w:szCs w:val="32"/>
          <w:highlight w:val="none"/>
          <w:lang w:eastAsia="zh-CN"/>
        </w:rPr>
      </w:pPr>
      <w:r>
        <w:rPr>
          <w:rFonts w:hint="eastAsia" w:ascii="方正小标宋_GBK" w:hAnsi="方正小标宋_GBK" w:eastAsia="方正小标宋_GBK" w:cs="方正小标宋_GBK"/>
          <w:b/>
          <w:bCs/>
          <w:color w:val="auto"/>
          <w:sz w:val="32"/>
          <w:szCs w:val="32"/>
          <w:highlight w:val="none"/>
          <w:lang w:eastAsia="zh-CN"/>
        </w:rPr>
        <w:t>环保协议书（2023-C）</w:t>
      </w:r>
    </w:p>
    <w:p w14:paraId="14C8E1E7">
      <w:pPr>
        <w:pageBreakBefore w:val="0"/>
        <w:kinsoku/>
        <w:wordWrap/>
        <w:overflowPunct/>
        <w:topLinePunct w:val="0"/>
        <w:bidi w:val="0"/>
        <w:spacing w:line="440" w:lineRule="exact"/>
        <w:rPr>
          <w:rFonts w:hint="eastAsia" w:eastAsia="仿宋_GB2312"/>
          <w:color w:val="auto"/>
          <w:sz w:val="30"/>
          <w:szCs w:val="30"/>
          <w:highlight w:val="none"/>
          <w:lang w:eastAsia="zh-CN"/>
        </w:rPr>
      </w:pPr>
      <w:r>
        <w:rPr>
          <w:rFonts w:hint="eastAsia" w:eastAsia="仿宋_GB2312"/>
          <w:color w:val="auto"/>
          <w:sz w:val="30"/>
          <w:szCs w:val="30"/>
          <w:highlight w:val="none"/>
          <w:lang w:eastAsia="zh-CN"/>
        </w:rPr>
        <w:t>甲方：中粮北海糖业有限公司</w:t>
      </w:r>
    </w:p>
    <w:p w14:paraId="3C7BC346">
      <w:pPr>
        <w:pageBreakBefore w:val="0"/>
        <w:kinsoku/>
        <w:wordWrap/>
        <w:overflowPunct/>
        <w:topLinePunct w:val="0"/>
        <w:bidi w:val="0"/>
        <w:spacing w:line="440" w:lineRule="exact"/>
        <w:rPr>
          <w:rFonts w:hint="eastAsia" w:eastAsia="仿宋_GB2312"/>
          <w:color w:val="auto"/>
          <w:sz w:val="30"/>
          <w:szCs w:val="30"/>
          <w:highlight w:val="none"/>
          <w:lang w:eastAsia="zh-CN"/>
        </w:rPr>
      </w:pPr>
      <w:r>
        <w:rPr>
          <w:rFonts w:hint="eastAsia" w:eastAsia="仿宋_GB2312"/>
          <w:color w:val="auto"/>
          <w:sz w:val="30"/>
          <w:szCs w:val="30"/>
          <w:highlight w:val="none"/>
          <w:lang w:eastAsia="zh-CN"/>
        </w:rPr>
        <w:t>乙方：××××××公司</w:t>
      </w:r>
    </w:p>
    <w:p w14:paraId="2FE9F53E">
      <w:pPr>
        <w:pageBreakBefore w:val="0"/>
        <w:kinsoku/>
        <w:wordWrap/>
        <w:overflowPunct/>
        <w:topLinePunct w:val="0"/>
        <w:bidi w:val="0"/>
        <w:spacing w:line="440" w:lineRule="exact"/>
        <w:rPr>
          <w:rFonts w:hint="eastAsia" w:eastAsia="仿宋_GB2312"/>
          <w:color w:val="auto"/>
          <w:sz w:val="30"/>
          <w:szCs w:val="30"/>
          <w:highlight w:val="none"/>
          <w:lang w:eastAsia="zh-CN"/>
        </w:rPr>
      </w:pPr>
    </w:p>
    <w:p w14:paraId="2E6B65E5">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为做好甲方在劳务外包期间厂区及周边环境保护工作，减少作业对厂区环境的污染，认真贯彻执行环境保护等有关法律法规，结合本单位实际情况，经甲乙双方同意特签订环境保护协议如下：</w:t>
      </w:r>
    </w:p>
    <w:p w14:paraId="38382A70">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第一条乙方为甲方劳务外包期间，应满足如下要求：</w:t>
      </w:r>
    </w:p>
    <w:p w14:paraId="2AAC06A0">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（一）乙方在甲方现场的所有活动必须遵守国家相关法律法规。</w:t>
      </w:r>
    </w:p>
    <w:p w14:paraId="5C92867B">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（二）乙方进入甲方厂内必须对因施工或其他生产行为可能对环境造成的污染应采取积极预防并不断改进的措施，确保污染物达标排放，同时应做出持续改进 的承诺。</w:t>
      </w:r>
    </w:p>
    <w:p w14:paraId="3C1B8C13">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（三）乙方在甲方厂内工作前有义务主动向甲方了解作业区域内环保管理要求。</w:t>
      </w:r>
    </w:p>
    <w:p w14:paraId="45A55E1E">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（四）甲乙双方合同履行期间，乙方必须采取有效措施将乙方人员在劳动过程对产生环境影响的主要因 素进行有效控制。</w:t>
      </w:r>
    </w:p>
    <w:p w14:paraId="31F0B508">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（五）乙方人员在上岗前必须对现场作业人员进行环保教育或培训，提高现场人员的环保意识。</w:t>
      </w:r>
    </w:p>
    <w:p w14:paraId="2A1F2CB3">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（六）乙方必须建立一套环境事故应急反应预案并且在甲方处备案。</w:t>
      </w:r>
    </w:p>
    <w:p w14:paraId="354AF485">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（七）甲方将不定期对乙方在环境保护方面的工作落实情况进行检查，乙方应积极配合，如有检查确认的不合格项，乙方须予以整改。</w:t>
      </w:r>
    </w:p>
    <w:p w14:paraId="10522EF4">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14:paraId="42E1D48A">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1.固废</w:t>
      </w:r>
    </w:p>
    <w:p w14:paraId="50FB8106">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(1)施工作业产生的固废分类定点放置并及时合法合规处置。处置时向甲方报告处置地点，提供处置单位资质。</w:t>
      </w:r>
    </w:p>
    <w:p w14:paraId="3A87DDE3">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(2)土建施工挖出的泥土砂石等须及时填埋洒水，恢复原状。</w:t>
      </w:r>
    </w:p>
    <w:p w14:paraId="57A65004">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(3)滤泥、白泥、环保污泥、锅炉灰渣等固废拉运处置时保持现场及路面干净，如有掉落及时清扫。</w:t>
      </w:r>
    </w:p>
    <w:p w14:paraId="5D496A5E">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2.危废</w:t>
      </w:r>
    </w:p>
    <w:p w14:paraId="13319626">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(1)乙方在施工过程中使用有毒有害物质如油漆、涂料、机油等，应做好防泄漏储存措施，以免泄漏危害环境。</w:t>
      </w:r>
    </w:p>
    <w:p w14:paraId="339C5172">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(2)施工过程产生的废机油、废机油桶、废油漆桶、石棉废物等危险废物联系有资质的第三方进行处置。处置时向甲方报告处置地点，提供处置单位资质。</w:t>
      </w:r>
    </w:p>
    <w:p w14:paraId="657D6E43">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3.噪声</w:t>
      </w:r>
    </w:p>
    <w:p w14:paraId="3D8FBA28">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(1)乙方施工产生的噪声，须符合国家规定的施工环境噪声排放标准。同时应采取有效措施，减轻噪声对周围生活环境的影响。</w:t>
      </w:r>
    </w:p>
    <w:p w14:paraId="5D242943">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(2)乙方应加强机动车辆维修和保养，机动车辆噪声符合国家规定的排放标准。</w:t>
      </w:r>
    </w:p>
    <w:p w14:paraId="08CE0AA1">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(3)乙方机动车辆进入甲方项目/服务现场严禁使用喇叭。</w:t>
      </w:r>
    </w:p>
    <w:p w14:paraId="3709B21F">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4.水</w:t>
      </w:r>
    </w:p>
    <w:p w14:paraId="176B959A">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(1)禁止向施工现场周边排放油类、酸液、碱液或者有毒废液。</w:t>
      </w:r>
    </w:p>
    <w:p w14:paraId="5D2C2251">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(2)禁止向施工现场周边水体排放、倾倒放射性固体废物或者含有高放射性或中放射性物质的废水。</w:t>
      </w:r>
    </w:p>
    <w:p w14:paraId="51B1F9D8">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5.气</w:t>
      </w:r>
    </w:p>
    <w:p w14:paraId="4D65EE82">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(1)施工现场禁止焚烧油毡、橡胶、塑料、皮革、垃圾以及其他产生有毒有害烟尘和恶臭气体的物质。</w:t>
      </w:r>
    </w:p>
    <w:p w14:paraId="6E25EA2D">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(2)乙方应加强机动车辆维修和保养，机动车辆尾气符合国家规定的排放标准。</w:t>
      </w:r>
    </w:p>
    <w:p w14:paraId="5B6543D2">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6.无组织排放</w:t>
      </w:r>
    </w:p>
    <w:p w14:paraId="6FEFB4B4">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(1)容易产生扬尘的施工现场、清扫地面时须洒水，运输建筑垃圾需加盖蓬布等，以免粉尘弥漫，污染环境。</w:t>
      </w:r>
    </w:p>
    <w:p w14:paraId="4CBFBEF1">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(2)临时堆放的土方采取彩条布覆盖等措施，以防尘土飞扬。</w:t>
      </w:r>
    </w:p>
    <w:p w14:paraId="0AE8A997">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7.其它</w:t>
      </w:r>
    </w:p>
    <w:p w14:paraId="7B7F09EF">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(1)乙方施工／服务现场环境须遵守环境管理体系及法律法规有关作业场所的要求，场地功能划分及标识清楚，物资规范堆放和储存，保持现场的整洁有序。</w:t>
      </w:r>
    </w:p>
    <w:p w14:paraId="335C213E">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(2)乙方应当合理选择和利用原材料、能源和其他资源，采用先进的生产工艺和设备，减少施工废水、废气、固废及噪声产生。</w:t>
      </w:r>
    </w:p>
    <w:p w14:paraId="13A389CD">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(3)乙方使用的车辆必须具备国家法规和甲方所在地环保政策及相关规定的资质和要求，并在项目/服务实施过程中严格遵守法规及相关政策、规定。</w:t>
      </w:r>
    </w:p>
    <w:p w14:paraId="5CEE9B88">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14:paraId="52320C6E">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(5)乙方在施工现场根据区域大小合理设置1-2个固废临时储放点，安排人员每天打扫一遍施工现场，每十天清理一次临时储放点。临时储放点设置超过2个时须报经甲方安全环保部同意。</w:t>
      </w:r>
    </w:p>
    <w:p w14:paraId="2F5C7701">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（九）以上对乙方的环保要求的最终解释权归甲方所有，乙方可向甲方进行咨询。</w:t>
      </w:r>
    </w:p>
    <w:p w14:paraId="03D10B1D">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（十）考核</w:t>
      </w:r>
    </w:p>
    <w:p w14:paraId="6AA93B8F">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1.乙方未按要求每天打扫施工现场的，由甲方安排人员打扫并按70元/人/小时扣款；施工作业产生的固废未及时合法处置的，由甲方联系第三方合法处置并按以下标准考核乙方：1.一般固废：1000元/吨扣款；2.危险废物：10000元/吨扣款。</w:t>
      </w:r>
    </w:p>
    <w:p w14:paraId="50B3D3F6">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2.乙方违反甲方各项环保管理规定的，第一次扣200元、第二次扣500元、第三次扣1000元。累计违规四次以上的，第四次起每次扣2000元，视情况作停工整顿处理，停工所造成的损失由乙方负责。</w:t>
      </w:r>
    </w:p>
    <w:p w14:paraId="5220D2EC">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3.若因乙方责任导致当地居民上访或当地环保管理部门对甲方提出整改、整顿或处罚的，将由乙方自行承担所有责任，并负责赔偿甲方由此带来的经济损失。</w:t>
      </w:r>
    </w:p>
    <w:p w14:paraId="7F746008">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val="zh-CN" w:eastAsia="zh-CN"/>
        </w:rPr>
      </w:pPr>
      <w:r>
        <w:rPr>
          <w:rFonts w:hint="eastAsia" w:eastAsia="仿宋_GB2312"/>
          <w:color w:val="auto"/>
          <w:sz w:val="30"/>
          <w:szCs w:val="30"/>
          <w:highlight w:val="none"/>
          <w:lang w:val="zh-CN" w:eastAsia="zh-CN"/>
        </w:rPr>
        <w:t>（十一）如有未尽事宜，甲乙双方及时协商。</w:t>
      </w:r>
    </w:p>
    <w:p w14:paraId="286617CB">
      <w:pPr>
        <w:pageBreakBefore w:val="0"/>
        <w:kinsoku/>
        <w:wordWrap/>
        <w:overflowPunct/>
        <w:topLinePunct w:val="0"/>
        <w:bidi w:val="0"/>
        <w:spacing w:line="440" w:lineRule="exact"/>
        <w:ind w:firstLine="600" w:firstLineChars="200"/>
        <w:rPr>
          <w:rFonts w:hint="eastAsia" w:eastAsia="仿宋_GB2312"/>
          <w:color w:val="auto"/>
          <w:sz w:val="30"/>
          <w:szCs w:val="30"/>
          <w:highlight w:val="none"/>
          <w:lang w:eastAsia="zh-CN"/>
        </w:rPr>
      </w:pPr>
      <w:r>
        <w:rPr>
          <w:rFonts w:hint="eastAsia" w:eastAsia="仿宋_GB2312"/>
          <w:color w:val="auto"/>
          <w:sz w:val="30"/>
          <w:szCs w:val="30"/>
          <w:highlight w:val="none"/>
          <w:lang w:val="zh-CN" w:eastAsia="zh-CN"/>
        </w:rPr>
        <w:t>（十二）本协议一式两份，双方各持一份，协议内容自双方签订之日起开始实施。</w:t>
      </w:r>
    </w:p>
    <w:p w14:paraId="2AA7CBEF">
      <w:pPr>
        <w:pageBreakBefore w:val="0"/>
        <w:kinsoku/>
        <w:wordWrap/>
        <w:overflowPunct/>
        <w:topLinePunct w:val="0"/>
        <w:bidi w:val="0"/>
        <w:spacing w:line="440" w:lineRule="exact"/>
        <w:rPr>
          <w:rFonts w:hint="eastAsia" w:eastAsia="仿宋_GB2312"/>
          <w:color w:val="auto"/>
          <w:sz w:val="30"/>
          <w:szCs w:val="30"/>
          <w:highlight w:val="none"/>
          <w:lang w:eastAsia="zh-CN"/>
        </w:rPr>
      </w:pPr>
    </w:p>
    <w:p w14:paraId="5D18EA29">
      <w:pPr>
        <w:pageBreakBefore w:val="0"/>
        <w:kinsoku/>
        <w:wordWrap/>
        <w:overflowPunct/>
        <w:topLinePunct w:val="0"/>
        <w:bidi w:val="0"/>
        <w:spacing w:line="440" w:lineRule="exact"/>
        <w:rPr>
          <w:rFonts w:hint="eastAsia" w:eastAsia="仿宋_GB2312"/>
          <w:color w:val="auto"/>
          <w:sz w:val="30"/>
          <w:szCs w:val="30"/>
          <w:highlight w:val="none"/>
          <w:lang w:eastAsia="zh-CN"/>
        </w:rPr>
      </w:pPr>
      <w:r>
        <w:rPr>
          <w:rFonts w:hint="eastAsia" w:eastAsia="仿宋_GB2312"/>
          <w:color w:val="auto"/>
          <w:sz w:val="30"/>
          <w:szCs w:val="30"/>
          <w:highlight w:val="none"/>
          <w:lang w:eastAsia="zh-CN"/>
        </w:rPr>
        <w:t xml:space="preserve">甲方：中粮北海糖业有限公司   </w:t>
      </w:r>
      <w:r>
        <w:rPr>
          <w:rFonts w:hint="eastAsia" w:eastAsia="仿宋_GB2312"/>
          <w:color w:val="auto"/>
          <w:sz w:val="30"/>
          <w:szCs w:val="30"/>
          <w:highlight w:val="none"/>
          <w:lang w:val="en-US" w:eastAsia="zh-CN"/>
        </w:rPr>
        <w:t xml:space="preserve">    </w:t>
      </w:r>
      <w:r>
        <w:rPr>
          <w:rFonts w:hint="eastAsia" w:eastAsia="仿宋_GB2312"/>
          <w:color w:val="auto"/>
          <w:sz w:val="30"/>
          <w:szCs w:val="30"/>
          <w:highlight w:val="none"/>
          <w:lang w:eastAsia="zh-CN"/>
        </w:rPr>
        <w:t xml:space="preserve"> 乙方：××××××公司</w:t>
      </w:r>
    </w:p>
    <w:p w14:paraId="287BF149">
      <w:pPr>
        <w:pageBreakBefore w:val="0"/>
        <w:kinsoku/>
        <w:wordWrap/>
        <w:overflowPunct/>
        <w:topLinePunct w:val="0"/>
        <w:bidi w:val="0"/>
        <w:spacing w:line="440" w:lineRule="exact"/>
        <w:rPr>
          <w:rFonts w:hint="eastAsia" w:eastAsia="仿宋_GB2312"/>
          <w:color w:val="auto"/>
          <w:sz w:val="30"/>
          <w:szCs w:val="30"/>
          <w:highlight w:val="none"/>
          <w:lang w:eastAsia="zh-CN"/>
        </w:rPr>
      </w:pPr>
      <w:r>
        <w:rPr>
          <w:rFonts w:hint="eastAsia" w:eastAsia="仿宋_GB2312"/>
          <w:color w:val="auto"/>
          <w:sz w:val="30"/>
          <w:szCs w:val="30"/>
          <w:highlight w:val="none"/>
          <w:lang w:eastAsia="zh-CN"/>
        </w:rPr>
        <w:t>甲方负责人：                      乙方负责人：</w:t>
      </w:r>
    </w:p>
    <w:p w14:paraId="6149983C">
      <w:pPr>
        <w:pageBreakBefore w:val="0"/>
        <w:kinsoku/>
        <w:wordWrap/>
        <w:overflowPunct/>
        <w:topLinePunct w:val="0"/>
        <w:bidi w:val="0"/>
        <w:spacing w:line="440" w:lineRule="exact"/>
        <w:rPr>
          <w:rFonts w:hint="eastAsia" w:eastAsia="仿宋_GB2312"/>
          <w:color w:val="auto"/>
          <w:sz w:val="30"/>
          <w:szCs w:val="30"/>
          <w:highlight w:val="none"/>
          <w:lang w:eastAsia="zh-CN"/>
        </w:rPr>
      </w:pPr>
      <w:r>
        <w:rPr>
          <w:rFonts w:hint="eastAsia" w:eastAsia="仿宋_GB2312"/>
          <w:color w:val="auto"/>
          <w:sz w:val="30"/>
          <w:szCs w:val="30"/>
          <w:highlight w:val="none"/>
          <w:lang w:eastAsia="zh-CN"/>
        </w:rPr>
        <w:t xml:space="preserve">签订日期：  年  月  日          </w:t>
      </w:r>
      <w:r>
        <w:rPr>
          <w:rFonts w:hint="eastAsia" w:eastAsia="仿宋_GB2312"/>
          <w:color w:val="auto"/>
          <w:sz w:val="30"/>
          <w:szCs w:val="30"/>
          <w:highlight w:val="none"/>
          <w:lang w:val="en-US" w:eastAsia="zh-CN"/>
        </w:rPr>
        <w:t xml:space="preserve"> </w:t>
      </w:r>
      <w:r>
        <w:rPr>
          <w:rFonts w:hint="eastAsia" w:eastAsia="仿宋_GB2312"/>
          <w:color w:val="auto"/>
          <w:sz w:val="30"/>
          <w:szCs w:val="30"/>
          <w:highlight w:val="none"/>
          <w:lang w:eastAsia="zh-CN"/>
        </w:rPr>
        <w:t xml:space="preserve"> 签订日期：  年    月    日</w:t>
      </w:r>
    </w:p>
    <w:p w14:paraId="3EA6116C">
      <w:pPr>
        <w:pageBreakBefore w:val="0"/>
        <w:kinsoku/>
        <w:wordWrap/>
        <w:overflowPunct/>
        <w:topLinePunct w:val="0"/>
        <w:bidi w:val="0"/>
        <w:spacing w:line="440" w:lineRule="exact"/>
        <w:rPr>
          <w:color w:val="auto"/>
          <w:sz w:val="28"/>
        </w:rPr>
      </w:pPr>
    </w:p>
    <w:p w14:paraId="1700ABED">
      <w:pPr>
        <w:pageBreakBefore w:val="0"/>
        <w:kinsoku/>
        <w:wordWrap/>
        <w:overflowPunct/>
        <w:topLinePunct w:val="0"/>
        <w:bidi w:val="0"/>
        <w:spacing w:line="440" w:lineRule="exact"/>
        <w:rPr>
          <w:color w:val="auto"/>
          <w:sz w:val="28"/>
        </w:rPr>
      </w:pPr>
    </w:p>
    <w:p w14:paraId="526927D3">
      <w:pPr>
        <w:pageBreakBefore w:val="0"/>
        <w:kinsoku/>
        <w:wordWrap/>
        <w:overflowPunct/>
        <w:topLinePunct w:val="0"/>
        <w:bidi w:val="0"/>
        <w:spacing w:line="440" w:lineRule="exact"/>
        <w:rPr>
          <w:color w:val="auto"/>
          <w:sz w:val="28"/>
        </w:rPr>
      </w:pPr>
    </w:p>
    <w:p w14:paraId="07805E5F">
      <w:pPr>
        <w:pageBreakBefore w:val="0"/>
        <w:kinsoku/>
        <w:wordWrap/>
        <w:overflowPunct/>
        <w:topLinePunct w:val="0"/>
        <w:bidi w:val="0"/>
        <w:spacing w:line="440" w:lineRule="exact"/>
        <w:rPr>
          <w:rFonts w:hint="eastAsia" w:ascii="方正小标宋_GBK" w:eastAsia="方正小标宋_GBK"/>
          <w:color w:val="auto"/>
          <w:sz w:val="30"/>
          <w:szCs w:val="30"/>
          <w:lang w:val="en-US" w:eastAsia="zh-CN"/>
        </w:rPr>
      </w:pPr>
      <w:r>
        <w:rPr>
          <w:rFonts w:hint="eastAsia" w:ascii="方正小标宋_GBK" w:eastAsia="方正小标宋_GBK"/>
          <w:color w:val="auto"/>
          <w:sz w:val="30"/>
          <w:szCs w:val="30"/>
          <w:lang w:val="en-US" w:eastAsia="zh-CN"/>
        </w:rPr>
        <w:br w:type="page"/>
      </w:r>
    </w:p>
    <w:p w14:paraId="1DA50B87">
      <w:pPr>
        <w:pageBreakBefore w:val="0"/>
        <w:kinsoku/>
        <w:wordWrap/>
        <w:overflowPunct/>
        <w:topLinePunct w:val="0"/>
        <w:bidi w:val="0"/>
        <w:spacing w:line="440" w:lineRule="exac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 廉洁合同</w:t>
      </w:r>
    </w:p>
    <w:p w14:paraId="239CC72D">
      <w:pPr>
        <w:pageBreakBefore w:val="0"/>
        <w:kinsoku/>
        <w:wordWrap/>
        <w:overflowPunct/>
        <w:topLinePunct w:val="0"/>
        <w:bidi w:val="0"/>
        <w:adjustRightInd w:val="0"/>
        <w:snapToGrid w:val="0"/>
        <w:spacing w:after="156" w:afterLines="50" w:line="440" w:lineRule="exact"/>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b/>
          <w:bCs/>
          <w:color w:val="auto"/>
          <w:sz w:val="32"/>
          <w:szCs w:val="32"/>
        </w:rPr>
        <w:t>廉洁合同</w:t>
      </w:r>
    </w:p>
    <w:p w14:paraId="52F1CBEC">
      <w:pPr>
        <w:pageBreakBefore w:val="0"/>
        <w:kinsoku/>
        <w:wordWrap/>
        <w:overflowPunct/>
        <w:topLinePunct w:val="0"/>
        <w:bidi w:val="0"/>
        <w:spacing w:line="440" w:lineRule="exact"/>
        <w:rPr>
          <w:rFonts w:eastAsia="仿宋_GB2312"/>
          <w:color w:val="auto"/>
          <w:sz w:val="30"/>
          <w:szCs w:val="30"/>
        </w:rPr>
      </w:pPr>
      <w:r>
        <w:rPr>
          <w:rFonts w:eastAsia="仿宋_GB2312"/>
          <w:color w:val="auto"/>
          <w:sz w:val="30"/>
          <w:szCs w:val="30"/>
        </w:rPr>
        <w:t>项目名称</w:t>
      </w:r>
      <w:r>
        <w:rPr>
          <w:rFonts w:eastAsia="仿宋_GB2312"/>
          <w:color w:val="auto"/>
          <w:sz w:val="28"/>
          <w:szCs w:val="28"/>
        </w:rPr>
        <w:t>：</w:t>
      </w:r>
    </w:p>
    <w:p w14:paraId="0B1B70FC">
      <w:pPr>
        <w:pageBreakBefore w:val="0"/>
        <w:kinsoku/>
        <w:wordWrap/>
        <w:overflowPunct/>
        <w:topLinePunct w:val="0"/>
        <w:bidi w:val="0"/>
        <w:spacing w:line="440" w:lineRule="exact"/>
        <w:rPr>
          <w:rFonts w:eastAsia="仿宋_GB2312"/>
          <w:color w:val="auto"/>
          <w:sz w:val="30"/>
          <w:szCs w:val="30"/>
        </w:rPr>
      </w:pPr>
      <w:r>
        <w:rPr>
          <w:rFonts w:eastAsia="仿宋_GB2312"/>
          <w:color w:val="auto"/>
          <w:sz w:val="30"/>
          <w:szCs w:val="30"/>
        </w:rPr>
        <w:t>招标（合同）编号</w:t>
      </w:r>
    </w:p>
    <w:p w14:paraId="065DAD12">
      <w:pPr>
        <w:pageBreakBefore w:val="0"/>
        <w:kinsoku/>
        <w:wordWrap/>
        <w:overflowPunct/>
        <w:topLinePunct w:val="0"/>
        <w:bidi w:val="0"/>
        <w:spacing w:line="440" w:lineRule="exact"/>
        <w:rPr>
          <w:rFonts w:eastAsia="仿宋_GB2312"/>
          <w:color w:val="auto"/>
          <w:sz w:val="30"/>
          <w:szCs w:val="30"/>
        </w:rPr>
      </w:pPr>
      <w:r>
        <w:rPr>
          <w:rFonts w:eastAsia="仿宋_GB2312"/>
          <w:color w:val="auto"/>
          <w:sz w:val="30"/>
          <w:szCs w:val="30"/>
        </w:rPr>
        <w:t>甲</w:t>
      </w:r>
      <w:r>
        <w:rPr>
          <w:rFonts w:hint="eastAsia" w:eastAsia="仿宋_GB2312"/>
          <w:color w:val="auto"/>
          <w:sz w:val="30"/>
          <w:szCs w:val="30"/>
        </w:rPr>
        <w:t xml:space="preserve">   </w:t>
      </w:r>
      <w:r>
        <w:rPr>
          <w:rFonts w:eastAsia="仿宋_GB2312"/>
          <w:color w:val="auto"/>
          <w:sz w:val="30"/>
          <w:szCs w:val="30"/>
        </w:rPr>
        <w:t>方：</w:t>
      </w:r>
      <w:r>
        <w:rPr>
          <w:rFonts w:hint="eastAsia" w:eastAsia="仿宋_GB2312"/>
          <w:color w:val="auto"/>
          <w:sz w:val="30"/>
          <w:szCs w:val="30"/>
        </w:rPr>
        <w:t>中粮北海糖业有限公司</w:t>
      </w:r>
    </w:p>
    <w:p w14:paraId="61926F5B">
      <w:pPr>
        <w:pageBreakBefore w:val="0"/>
        <w:kinsoku/>
        <w:wordWrap/>
        <w:overflowPunct/>
        <w:topLinePunct w:val="0"/>
        <w:bidi w:val="0"/>
        <w:spacing w:after="240" w:line="440" w:lineRule="exact"/>
        <w:rPr>
          <w:rFonts w:eastAsia="仿宋_GB2312"/>
          <w:color w:val="auto"/>
          <w:sz w:val="30"/>
          <w:szCs w:val="30"/>
          <w:u w:val="single"/>
        </w:rPr>
      </w:pPr>
      <w:r>
        <w:rPr>
          <w:rFonts w:hint="eastAsia" w:eastAsia="仿宋_GB2312"/>
          <w:color w:val="auto"/>
          <w:sz w:val="30"/>
          <w:szCs w:val="30"/>
        </w:rPr>
        <w:t>乙   方：</w:t>
      </w:r>
      <w:r>
        <w:rPr>
          <w:rFonts w:eastAsia="仿宋_GB2312"/>
          <w:color w:val="auto"/>
          <w:sz w:val="30"/>
          <w:szCs w:val="30"/>
          <w:u w:val="single"/>
        </w:rPr>
        <w:t xml:space="preserve"> </w:t>
      </w:r>
    </w:p>
    <w:p w14:paraId="707AE62C">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为规范</w:t>
      </w:r>
      <w:r>
        <w:rPr>
          <w:rFonts w:hint="eastAsia" w:eastAsia="仿宋_GB2312"/>
          <w:color w:val="auto"/>
          <w:sz w:val="30"/>
          <w:szCs w:val="30"/>
        </w:rPr>
        <w:t>北海糖业</w:t>
      </w:r>
      <w:r>
        <w:rPr>
          <w:rFonts w:hint="eastAsia" w:eastAsia="仿宋_GB2312"/>
          <w:color w:val="auto"/>
          <w:sz w:val="30"/>
          <w:szCs w:val="30"/>
          <w:lang w:eastAsia="zh-CN"/>
        </w:rPr>
        <w:t>2024-2025年度生产设备保全用工项目</w:t>
      </w:r>
      <w:r>
        <w:rPr>
          <w:rFonts w:hint="eastAsia" w:eastAsia="仿宋_GB2312"/>
          <w:color w:val="auto"/>
          <w:sz w:val="30"/>
          <w:szCs w:val="30"/>
        </w:rPr>
        <w:t>的招、投标工作，防止违法违</w:t>
      </w:r>
      <w:r>
        <w:rPr>
          <w:rFonts w:eastAsia="仿宋_GB2312"/>
          <w:color w:val="auto"/>
          <w:sz w:val="30"/>
          <w:szCs w:val="30"/>
        </w:rPr>
        <w:t>纪事件的发生，经甲方、乙方协商同意，双方将严格执行以下条款。</w:t>
      </w:r>
    </w:p>
    <w:p w14:paraId="7A4830B0">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一、甲方的权利和义务</w:t>
      </w:r>
    </w:p>
    <w:p w14:paraId="6B22FEB5">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（一）甲方的工作人员有责任向乙方介绍本单位有关廉洁从业的制度、规定。甲方的纪检监察人员有权对</w:t>
      </w:r>
      <w:r>
        <w:rPr>
          <w:rFonts w:hint="eastAsia" w:eastAsia="仿宋_GB2312"/>
          <w:color w:val="auto"/>
          <w:sz w:val="30"/>
          <w:szCs w:val="30"/>
        </w:rPr>
        <w:t>双方</w:t>
      </w:r>
      <w:r>
        <w:rPr>
          <w:rFonts w:eastAsia="仿宋_GB2312"/>
          <w:color w:val="auto"/>
          <w:sz w:val="30"/>
          <w:szCs w:val="30"/>
        </w:rPr>
        <w:t>在招、投标及合同执行过程中的廉洁情况进行监督。</w:t>
      </w:r>
    </w:p>
    <w:p w14:paraId="0B7279C9">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（二）甲方的工作人员不得向乙方泄露招、投标中的商业秘密。</w:t>
      </w:r>
    </w:p>
    <w:p w14:paraId="6A8CF826">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三）甲方的工作人员在招、投标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14:paraId="2526948F">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（四）对乙方主动给予的钱（含有价证券）、物，甲方的工作人员要坚决谢绝，无法拒绝的要在两周内上交甲方的纪检监察部门或上级纪检监察部门。</w:t>
      </w:r>
    </w:p>
    <w:p w14:paraId="36C10E57">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（五）甲方的工作人员在招标及执行合同过程中，必须遵守廉洁自律的其他有关规定。</w:t>
      </w:r>
    </w:p>
    <w:p w14:paraId="4CBA0B73">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二、乙方的权利和义务</w:t>
      </w:r>
    </w:p>
    <w:p w14:paraId="012BFAFF">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（一）乙方的纪检监察人员有权对</w:t>
      </w:r>
      <w:r>
        <w:rPr>
          <w:rFonts w:hint="eastAsia" w:eastAsia="仿宋_GB2312"/>
          <w:color w:val="auto"/>
          <w:sz w:val="30"/>
          <w:szCs w:val="30"/>
        </w:rPr>
        <w:t>双</w:t>
      </w:r>
      <w:r>
        <w:rPr>
          <w:rFonts w:eastAsia="仿宋_GB2312"/>
          <w:color w:val="auto"/>
          <w:sz w:val="30"/>
          <w:szCs w:val="30"/>
        </w:rPr>
        <w:t>方在招、投标及合同执行过程中的廉洁从业情况进行监督，并积极配合甲方纪检监察工作人员就有关违纪问题进行调查取证。</w:t>
      </w:r>
    </w:p>
    <w:p w14:paraId="1D80B2C5">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（二）乙方有权了解甲方在廉洁从业方面的各项制度和规定，并主动配合甲方遵守执行。</w:t>
      </w:r>
    </w:p>
    <w:p w14:paraId="1381EF63">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（三）乙方的工作人员不得以任何方式向甲方的工作人员了解招投标中的商业秘密。</w:t>
      </w:r>
    </w:p>
    <w:p w14:paraId="05DDA13F">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14:paraId="092BA188">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（五）乙方发现甲方的工作人员有不廉洁的行为，必须在48小时内署名报告甲方的纪检监察人员或有关领导。</w:t>
      </w:r>
    </w:p>
    <w:p w14:paraId="027F1E1A">
      <w:pPr>
        <w:pageBreakBefore w:val="0"/>
        <w:kinsoku/>
        <w:wordWrap/>
        <w:overflowPunct/>
        <w:topLinePunct w:val="0"/>
        <w:bidi w:val="0"/>
        <w:spacing w:line="440" w:lineRule="exact"/>
        <w:ind w:firstLine="600" w:firstLineChars="200"/>
        <w:rPr>
          <w:rFonts w:eastAsia="仿宋_GB2312"/>
          <w:color w:val="auto"/>
          <w:sz w:val="30"/>
          <w:szCs w:val="30"/>
        </w:rPr>
      </w:pPr>
      <w:r>
        <w:rPr>
          <w:rFonts w:hint="eastAsia" w:eastAsia="仿宋_GB2312"/>
          <w:color w:val="auto"/>
          <w:sz w:val="30"/>
          <w:szCs w:val="30"/>
        </w:rPr>
        <w:t>三</w:t>
      </w:r>
      <w:r>
        <w:rPr>
          <w:rFonts w:eastAsia="仿宋_GB2312"/>
          <w:color w:val="auto"/>
          <w:sz w:val="30"/>
          <w:szCs w:val="30"/>
        </w:rPr>
        <w:t>、违约责任</w:t>
      </w:r>
    </w:p>
    <w:p w14:paraId="105028C3">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（一）甲方的工作人员违反廉洁责任，经调查属实的，甲方将依据党纪、公司有关规定对当事人进行严肃处理，对涉嫌犯罪人员移送司法机关。</w:t>
      </w:r>
    </w:p>
    <w:p w14:paraId="61EC7BBD">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14:paraId="5D6E472A">
      <w:pPr>
        <w:pageBreakBefore w:val="0"/>
        <w:kinsoku/>
        <w:wordWrap/>
        <w:overflowPunct/>
        <w:topLinePunct w:val="0"/>
        <w:bidi w:val="0"/>
        <w:spacing w:line="440" w:lineRule="exact"/>
        <w:ind w:firstLine="600" w:firstLineChars="200"/>
        <w:rPr>
          <w:rFonts w:eastAsia="仿宋_GB2312"/>
          <w:color w:val="auto"/>
          <w:sz w:val="30"/>
          <w:szCs w:val="30"/>
        </w:rPr>
      </w:pPr>
      <w:r>
        <w:rPr>
          <w:rFonts w:hint="eastAsia" w:eastAsia="仿宋_GB2312"/>
          <w:color w:val="auto"/>
          <w:sz w:val="30"/>
          <w:szCs w:val="30"/>
        </w:rPr>
        <w:t>四</w:t>
      </w:r>
      <w:r>
        <w:rPr>
          <w:rFonts w:eastAsia="仿宋_GB2312"/>
          <w:color w:val="auto"/>
          <w:sz w:val="30"/>
          <w:szCs w:val="30"/>
        </w:rPr>
        <w:t>、合同的生效</w:t>
      </w:r>
    </w:p>
    <w:p w14:paraId="7EABEB17">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（一）本合同在双方签字盖章后即生效。</w:t>
      </w:r>
    </w:p>
    <w:p w14:paraId="1A84AD2A">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（二）本合同一式贰份，双方各执一份。</w:t>
      </w:r>
    </w:p>
    <w:p w14:paraId="13F4C1E8">
      <w:pPr>
        <w:pageBreakBefore w:val="0"/>
        <w:kinsoku/>
        <w:wordWrap/>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（三）本合同在主合同授予、履行的全过程有效，并作为主合同的附件。</w:t>
      </w:r>
    </w:p>
    <w:p w14:paraId="3BCF9EF8">
      <w:pPr>
        <w:pageBreakBefore w:val="0"/>
        <w:tabs>
          <w:tab w:val="left" w:pos="1080"/>
        </w:tabs>
        <w:kinsoku/>
        <w:wordWrap/>
        <w:overflowPunct/>
        <w:topLinePunct w:val="0"/>
        <w:bidi w:val="0"/>
        <w:spacing w:line="440" w:lineRule="exact"/>
        <w:rPr>
          <w:rFonts w:eastAsia="仿宋_GB2312"/>
          <w:color w:val="auto"/>
          <w:sz w:val="30"/>
          <w:szCs w:val="30"/>
        </w:rPr>
      </w:pPr>
      <w:r>
        <w:rPr>
          <w:rFonts w:eastAsia="仿宋_GB2312"/>
          <w:color w:val="auto"/>
          <w:sz w:val="30"/>
          <w:szCs w:val="30"/>
        </w:rPr>
        <w:t xml:space="preserve">甲    方：中粮北海糖业有限公司  </w:t>
      </w:r>
    </w:p>
    <w:p w14:paraId="39CA26BD">
      <w:pPr>
        <w:pageBreakBefore w:val="0"/>
        <w:kinsoku/>
        <w:wordWrap/>
        <w:overflowPunct/>
        <w:topLinePunct w:val="0"/>
        <w:bidi w:val="0"/>
        <w:spacing w:line="440" w:lineRule="exact"/>
        <w:rPr>
          <w:rFonts w:eastAsia="仿宋_GB2312"/>
          <w:color w:val="auto"/>
          <w:sz w:val="30"/>
          <w:szCs w:val="30"/>
        </w:rPr>
      </w:pPr>
      <w:r>
        <w:rPr>
          <w:rFonts w:eastAsia="仿宋_GB2312"/>
          <w:color w:val="auto"/>
          <w:sz w:val="30"/>
          <w:szCs w:val="30"/>
        </w:rPr>
        <w:t>法定代表人（或授权代表）签字：______________</w:t>
      </w:r>
    </w:p>
    <w:p w14:paraId="52A648FD">
      <w:pPr>
        <w:pageBreakBefore w:val="0"/>
        <w:kinsoku/>
        <w:wordWrap/>
        <w:overflowPunct/>
        <w:topLinePunct w:val="0"/>
        <w:bidi w:val="0"/>
        <w:spacing w:line="440" w:lineRule="exact"/>
        <w:rPr>
          <w:rFonts w:eastAsia="仿宋_GB2312"/>
          <w:color w:val="auto"/>
          <w:sz w:val="30"/>
          <w:szCs w:val="30"/>
        </w:rPr>
      </w:pPr>
      <w:r>
        <w:rPr>
          <w:rFonts w:eastAsia="仿宋_GB2312"/>
          <w:color w:val="auto"/>
          <w:sz w:val="30"/>
          <w:szCs w:val="30"/>
        </w:rPr>
        <w:t>盖    章：__________________________________</w:t>
      </w:r>
    </w:p>
    <w:p w14:paraId="10542A92">
      <w:pPr>
        <w:pageBreakBefore w:val="0"/>
        <w:kinsoku/>
        <w:wordWrap/>
        <w:overflowPunct/>
        <w:topLinePunct w:val="0"/>
        <w:bidi w:val="0"/>
        <w:spacing w:line="440" w:lineRule="exact"/>
        <w:rPr>
          <w:rFonts w:eastAsia="仿宋_GB2312"/>
          <w:color w:val="auto"/>
          <w:sz w:val="30"/>
          <w:szCs w:val="30"/>
        </w:rPr>
      </w:pPr>
      <w:r>
        <w:rPr>
          <w:rFonts w:eastAsia="仿宋_GB2312"/>
          <w:color w:val="auto"/>
          <w:sz w:val="30"/>
          <w:szCs w:val="30"/>
        </w:rPr>
        <w:t>签字日期：__________________________________</w:t>
      </w:r>
    </w:p>
    <w:p w14:paraId="4D91DA14">
      <w:pPr>
        <w:pageBreakBefore w:val="0"/>
        <w:kinsoku/>
        <w:wordWrap/>
        <w:overflowPunct/>
        <w:topLinePunct w:val="0"/>
        <w:bidi w:val="0"/>
        <w:spacing w:line="440" w:lineRule="exact"/>
        <w:rPr>
          <w:rFonts w:eastAsia="仿宋_GB2312"/>
          <w:color w:val="auto"/>
          <w:sz w:val="30"/>
          <w:szCs w:val="30"/>
        </w:rPr>
      </w:pPr>
    </w:p>
    <w:p w14:paraId="20F30E21">
      <w:pPr>
        <w:pageBreakBefore w:val="0"/>
        <w:kinsoku/>
        <w:wordWrap/>
        <w:overflowPunct/>
        <w:topLinePunct w:val="0"/>
        <w:bidi w:val="0"/>
        <w:spacing w:line="440" w:lineRule="exact"/>
        <w:rPr>
          <w:rFonts w:eastAsia="仿宋_GB2312"/>
          <w:color w:val="auto"/>
          <w:sz w:val="30"/>
          <w:szCs w:val="30"/>
        </w:rPr>
      </w:pPr>
      <w:r>
        <w:rPr>
          <w:rFonts w:eastAsia="仿宋_GB2312"/>
          <w:color w:val="auto"/>
          <w:sz w:val="30"/>
          <w:szCs w:val="30"/>
        </w:rPr>
        <w:t>监督联络方式：</w:t>
      </w:r>
    </w:p>
    <w:p w14:paraId="6EB159CD">
      <w:pPr>
        <w:pageBreakBefore w:val="0"/>
        <w:kinsoku/>
        <w:wordWrap/>
        <w:overflowPunct/>
        <w:topLinePunct w:val="0"/>
        <w:bidi w:val="0"/>
        <w:spacing w:line="440" w:lineRule="exact"/>
        <w:rPr>
          <w:rFonts w:eastAsia="仿宋_GB2312"/>
          <w:color w:val="auto"/>
          <w:sz w:val="30"/>
          <w:szCs w:val="30"/>
        </w:rPr>
      </w:pPr>
      <w:bookmarkStart w:id="0" w:name="_Hlk54615888"/>
      <w:r>
        <w:rPr>
          <w:rFonts w:eastAsia="仿宋_GB2312"/>
          <w:color w:val="auto"/>
          <w:sz w:val="30"/>
          <w:szCs w:val="30"/>
        </w:rPr>
        <w:t>中粮糖业纪委联系方式</w:t>
      </w:r>
    </w:p>
    <w:p w14:paraId="467CCA16">
      <w:pPr>
        <w:pageBreakBefore w:val="0"/>
        <w:kinsoku/>
        <w:wordWrap/>
        <w:overflowPunct/>
        <w:topLinePunct w:val="0"/>
        <w:bidi w:val="0"/>
        <w:spacing w:line="440" w:lineRule="exact"/>
        <w:rPr>
          <w:rFonts w:eastAsia="仿宋_GB2312"/>
          <w:color w:val="auto"/>
          <w:sz w:val="30"/>
          <w:szCs w:val="30"/>
        </w:rPr>
      </w:pPr>
      <w:r>
        <w:rPr>
          <w:rFonts w:eastAsia="仿宋_GB2312"/>
          <w:color w:val="auto"/>
          <w:sz w:val="30"/>
          <w:szCs w:val="30"/>
        </w:rPr>
        <w:t>办公电话：010-85017235</w:t>
      </w:r>
    </w:p>
    <w:p w14:paraId="3307676F">
      <w:pPr>
        <w:pageBreakBefore w:val="0"/>
        <w:kinsoku/>
        <w:wordWrap/>
        <w:overflowPunct/>
        <w:topLinePunct w:val="0"/>
        <w:bidi w:val="0"/>
        <w:spacing w:line="440" w:lineRule="exact"/>
        <w:rPr>
          <w:rFonts w:eastAsia="仿宋_GB2312"/>
          <w:color w:val="auto"/>
          <w:sz w:val="30"/>
          <w:szCs w:val="30"/>
        </w:rPr>
      </w:pPr>
      <w:r>
        <w:rPr>
          <w:rFonts w:hint="eastAsia" w:eastAsia="仿宋_GB2312"/>
          <w:color w:val="auto"/>
          <w:sz w:val="30"/>
          <w:szCs w:val="30"/>
        </w:rPr>
        <w:t>通信地址：北京市朝阳区朝阳门南大街</w:t>
      </w:r>
      <w:r>
        <w:rPr>
          <w:rFonts w:eastAsia="仿宋_GB2312"/>
          <w:color w:val="auto"/>
          <w:sz w:val="30"/>
          <w:szCs w:val="30"/>
        </w:rPr>
        <w:t>8</w:t>
      </w:r>
      <w:r>
        <w:rPr>
          <w:rFonts w:hint="eastAsia" w:eastAsia="仿宋_GB2312"/>
          <w:color w:val="auto"/>
          <w:sz w:val="30"/>
          <w:szCs w:val="30"/>
        </w:rPr>
        <w:t>号中粮福临门大厦</w:t>
      </w:r>
      <w:r>
        <w:rPr>
          <w:rFonts w:eastAsia="仿宋_GB2312"/>
          <w:color w:val="auto"/>
          <w:sz w:val="30"/>
          <w:szCs w:val="30"/>
        </w:rPr>
        <w:t>9</w:t>
      </w:r>
      <w:r>
        <w:rPr>
          <w:rFonts w:hint="eastAsia" w:eastAsia="仿宋_GB2312"/>
          <w:color w:val="auto"/>
          <w:sz w:val="30"/>
          <w:szCs w:val="30"/>
        </w:rPr>
        <w:t>层</w:t>
      </w:r>
      <w:r>
        <w:rPr>
          <w:rFonts w:eastAsia="仿宋_GB2312"/>
          <w:color w:val="auto"/>
          <w:sz w:val="30"/>
          <w:szCs w:val="30"/>
        </w:rPr>
        <w:t>905</w:t>
      </w:r>
      <w:r>
        <w:rPr>
          <w:rFonts w:hint="eastAsia" w:eastAsia="仿宋_GB2312"/>
          <w:color w:val="auto"/>
          <w:sz w:val="30"/>
          <w:szCs w:val="30"/>
        </w:rPr>
        <w:t>房间，中粮糖业纪委办公室收，邮编</w:t>
      </w:r>
      <w:r>
        <w:rPr>
          <w:rFonts w:eastAsia="仿宋_GB2312"/>
          <w:color w:val="auto"/>
          <w:sz w:val="30"/>
          <w:szCs w:val="30"/>
        </w:rPr>
        <w:t>100020</w:t>
      </w:r>
      <w:r>
        <w:rPr>
          <w:rFonts w:hint="eastAsia" w:eastAsia="仿宋_GB2312"/>
          <w:color w:val="auto"/>
          <w:sz w:val="30"/>
          <w:szCs w:val="30"/>
        </w:rPr>
        <w:t>。</w:t>
      </w:r>
      <w:r>
        <w:rPr>
          <w:rFonts w:eastAsia="仿宋_GB2312"/>
          <w:color w:val="auto"/>
          <w:sz w:val="30"/>
          <w:szCs w:val="30"/>
        </w:rPr>
        <w:t xml:space="preserve">          </w:t>
      </w:r>
    </w:p>
    <w:bookmarkEnd w:id="0"/>
    <w:p w14:paraId="3A3BC110">
      <w:pPr>
        <w:pageBreakBefore w:val="0"/>
        <w:kinsoku/>
        <w:wordWrap/>
        <w:overflowPunct/>
        <w:topLinePunct w:val="0"/>
        <w:bidi w:val="0"/>
        <w:spacing w:line="440" w:lineRule="exact"/>
        <w:jc w:val="left"/>
        <w:rPr>
          <w:rFonts w:eastAsia="仿宋_GB2312"/>
          <w:color w:val="auto"/>
          <w:sz w:val="30"/>
          <w:szCs w:val="30"/>
        </w:rPr>
      </w:pPr>
    </w:p>
    <w:p w14:paraId="0E2BCEBC">
      <w:pPr>
        <w:pageBreakBefore w:val="0"/>
        <w:kinsoku/>
        <w:wordWrap/>
        <w:overflowPunct/>
        <w:topLinePunct w:val="0"/>
        <w:bidi w:val="0"/>
        <w:spacing w:line="440" w:lineRule="exact"/>
        <w:jc w:val="left"/>
        <w:rPr>
          <w:rFonts w:eastAsia="仿宋_GB2312"/>
          <w:color w:val="auto"/>
          <w:sz w:val="30"/>
          <w:szCs w:val="30"/>
          <w:u w:val="single"/>
        </w:rPr>
      </w:pPr>
      <w:r>
        <w:rPr>
          <w:rFonts w:eastAsia="仿宋_GB2312"/>
          <w:color w:val="auto"/>
          <w:sz w:val="30"/>
          <w:szCs w:val="30"/>
        </w:rPr>
        <w:t>乙    方：</w:t>
      </w:r>
    </w:p>
    <w:p w14:paraId="34E5F9BC">
      <w:pPr>
        <w:pageBreakBefore w:val="0"/>
        <w:kinsoku/>
        <w:wordWrap/>
        <w:overflowPunct/>
        <w:topLinePunct w:val="0"/>
        <w:bidi w:val="0"/>
        <w:spacing w:line="440" w:lineRule="exact"/>
        <w:rPr>
          <w:rFonts w:eastAsia="仿宋_GB2312"/>
          <w:color w:val="auto"/>
          <w:sz w:val="30"/>
          <w:szCs w:val="30"/>
        </w:rPr>
      </w:pPr>
      <w:r>
        <w:rPr>
          <w:rFonts w:eastAsia="仿宋_GB2312"/>
          <w:color w:val="auto"/>
          <w:sz w:val="30"/>
          <w:szCs w:val="30"/>
        </w:rPr>
        <w:t>法定代表人（或授权代表）签字：_______________</w:t>
      </w:r>
    </w:p>
    <w:p w14:paraId="388EBAC5">
      <w:pPr>
        <w:pageBreakBefore w:val="0"/>
        <w:kinsoku/>
        <w:wordWrap/>
        <w:overflowPunct/>
        <w:topLinePunct w:val="0"/>
        <w:bidi w:val="0"/>
        <w:spacing w:line="440" w:lineRule="exact"/>
        <w:rPr>
          <w:rFonts w:eastAsia="仿宋_GB2312"/>
          <w:color w:val="auto"/>
          <w:sz w:val="30"/>
          <w:szCs w:val="30"/>
        </w:rPr>
      </w:pPr>
      <w:r>
        <w:rPr>
          <w:rFonts w:eastAsia="仿宋_GB2312"/>
          <w:color w:val="auto"/>
          <w:sz w:val="30"/>
          <w:szCs w:val="30"/>
        </w:rPr>
        <w:t>盖    章：___________________________________</w:t>
      </w:r>
    </w:p>
    <w:p w14:paraId="2D0B2AA2">
      <w:pPr>
        <w:pageBreakBefore w:val="0"/>
        <w:kinsoku/>
        <w:wordWrap/>
        <w:overflowPunct/>
        <w:topLinePunct w:val="0"/>
        <w:bidi w:val="0"/>
        <w:spacing w:before="120" w:line="440" w:lineRule="exact"/>
        <w:rPr>
          <w:rFonts w:eastAsia="仿宋_GB2312"/>
          <w:color w:val="auto"/>
          <w:sz w:val="30"/>
          <w:szCs w:val="30"/>
        </w:rPr>
      </w:pPr>
      <w:r>
        <w:rPr>
          <w:rFonts w:eastAsia="仿宋_GB2312"/>
          <w:color w:val="auto"/>
          <w:sz w:val="30"/>
          <w:szCs w:val="30"/>
        </w:rPr>
        <w:t>签字日期：___________________________________</w:t>
      </w:r>
    </w:p>
    <w:p w14:paraId="51EABAE5">
      <w:pPr>
        <w:pageBreakBefore w:val="0"/>
        <w:kinsoku/>
        <w:wordWrap/>
        <w:overflowPunct/>
        <w:topLinePunct w:val="0"/>
        <w:bidi w:val="0"/>
        <w:adjustRightInd w:val="0"/>
        <w:snapToGrid w:val="0"/>
        <w:spacing w:line="440" w:lineRule="exact"/>
        <w:rPr>
          <w:rFonts w:ascii="宋体" w:hAnsi="宋体"/>
          <w:b/>
          <w:bCs/>
          <w:color w:val="auto"/>
          <w:szCs w:val="21"/>
        </w:rPr>
      </w:pPr>
    </w:p>
    <w:p w14:paraId="3F05B9B6">
      <w:pPr>
        <w:pageBreakBefore w:val="0"/>
        <w:kinsoku/>
        <w:wordWrap/>
        <w:overflowPunct/>
        <w:topLinePunct w:val="0"/>
        <w:bidi w:val="0"/>
        <w:spacing w:line="440" w:lineRule="exact"/>
        <w:jc w:val="center"/>
        <w:rPr>
          <w:rFonts w:ascii="方正小标宋_GBK" w:eastAsia="方正小标宋_GBK"/>
          <w:color w:val="auto"/>
          <w:sz w:val="36"/>
          <w:szCs w:val="36"/>
        </w:rPr>
      </w:pPr>
    </w:p>
    <w:p w14:paraId="644EE435">
      <w:pPr>
        <w:pageBreakBefore w:val="0"/>
        <w:kinsoku/>
        <w:wordWrap/>
        <w:overflowPunct/>
        <w:topLinePunct w:val="0"/>
        <w:bidi w:val="0"/>
        <w:spacing w:line="440" w:lineRule="exact"/>
        <w:jc w:val="center"/>
        <w:rPr>
          <w:rFonts w:ascii="方正小标宋_GBK" w:eastAsia="方正小标宋_GBK"/>
          <w:color w:val="auto"/>
          <w:sz w:val="36"/>
          <w:szCs w:val="36"/>
        </w:rPr>
      </w:pPr>
    </w:p>
    <w:p w14:paraId="45B2DB09">
      <w:pPr>
        <w:pageBreakBefore w:val="0"/>
        <w:kinsoku/>
        <w:wordWrap/>
        <w:overflowPunct/>
        <w:topLinePunct w:val="0"/>
        <w:bidi w:val="0"/>
        <w:spacing w:line="440" w:lineRule="exact"/>
        <w:jc w:val="center"/>
        <w:rPr>
          <w:rFonts w:ascii="方正小标宋_GBK" w:eastAsia="方正小标宋_GBK"/>
          <w:color w:val="auto"/>
          <w:sz w:val="36"/>
          <w:szCs w:val="36"/>
        </w:rPr>
      </w:pPr>
    </w:p>
    <w:p w14:paraId="34ECC6E4">
      <w:pPr>
        <w:pageBreakBefore w:val="0"/>
        <w:kinsoku/>
        <w:wordWrap/>
        <w:overflowPunct/>
        <w:topLinePunct w:val="0"/>
        <w:bidi w:val="0"/>
        <w:spacing w:line="440" w:lineRule="exact"/>
        <w:rPr>
          <w:rFonts w:hint="eastAsia"/>
          <w:color w:val="auto"/>
        </w:rPr>
      </w:pPr>
    </w:p>
    <w:sectPr>
      <w:footerReference r:id="rId5"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40101010101"/>
    <w:charset w:val="86"/>
    <w:family w:val="auto"/>
    <w:pitch w:val="default"/>
    <w:sig w:usb0="80000287" w:usb1="280F3C52" w:usb2="00000016" w:usb3="00000000" w:csb0="0004001F"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script"/>
    <w:pitch w:val="default"/>
    <w:sig w:usb0="00000000" w:usb1="00000000" w:usb2="00000000" w:usb3="00000000" w:csb0="00040000" w:csb1="00000000"/>
  </w:font>
  <w:font w:name="Microsoft JhengHei">
    <w:altName w:val="汉仪中简黑简"/>
    <w:panose1 w:val="020B0604030504040204"/>
    <w:charset w:val="88"/>
    <w:family w:val="swiss"/>
    <w:pitch w:val="default"/>
    <w:sig w:usb0="00000000" w:usb1="00000000" w:usb2="00000016" w:usb3="00000000" w:csb0="00100009" w:csb1="00000000"/>
  </w:font>
  <w:font w:name="方正小标宋_GBK">
    <w:altName w:val="汉仪书宋二KW"/>
    <w:panose1 w:val="03000509000000000000"/>
    <w:charset w:val="86"/>
    <w:family w:val="script"/>
    <w:pitch w:val="default"/>
    <w:sig w:usb0="00000000" w:usb1="00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简黑简">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2144">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13</w:t>
    </w:r>
    <w:r>
      <w:rPr>
        <w:rFonts w:eastAsia="仿宋_GB2312"/>
        <w:kern w:val="0"/>
        <w:sz w:val="24"/>
        <w:szCs w:val="21"/>
      </w:rPr>
      <w:fldChar w:fldCharType="end"/>
    </w:r>
    <w:r>
      <w:rPr>
        <w:rFonts w:hint="eastAsia" w:eastAsia="仿宋_GB2312"/>
        <w:kern w:val="0"/>
        <w:sz w:val="24"/>
        <w:szCs w:val="21"/>
      </w:rPr>
      <w:t xml:space="preserve"> 页，共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25</w:t>
    </w:r>
    <w:r>
      <w:rPr>
        <w:rFonts w:eastAsia="仿宋_GB2312"/>
        <w:kern w:val="0"/>
        <w:sz w:val="24"/>
        <w:szCs w:val="21"/>
      </w:rPr>
      <w:fldChar w:fldCharType="end"/>
    </w:r>
    <w:r>
      <w:rPr>
        <w:rFonts w:hint="eastAsia" w:eastAsia="仿宋_GB2312"/>
        <w:kern w:val="0"/>
        <w:sz w:val="24"/>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0D5B3">
    <w:pPr>
      <w:kinsoku w:val="0"/>
      <w:overflowPunct w:val="0"/>
      <w:spacing w:beforeLines="0" w:afterLines="0" w:line="200" w:lineRule="exact"/>
      <w:rPr>
        <w:rFonts w:hint="default"/>
        <w:sz w:val="20"/>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7CC03">
    <w:pPr>
      <w:kinsoku w:val="0"/>
      <w:overflowPunct w:val="0"/>
      <w:spacing w:beforeLines="0" w:afterLines="0" w:line="200" w:lineRule="exact"/>
      <w:rPr>
        <w:rFonts w:hint="default"/>
        <w:sz w:val="20"/>
        <w:szCs w:val="24"/>
      </w:rPr>
    </w:pPr>
    <w:r>
      <w:rPr>
        <w:rFonts w:hint="eastAsia"/>
        <w:sz w:val="32"/>
        <w:szCs w:val="24"/>
      </w:rPr>
      <mc:AlternateContent>
        <mc:Choice Requires="wps">
          <w:drawing>
            <wp:anchor distT="0" distB="0" distL="114300" distR="114300" simplePos="0" relativeHeight="251659264" behindDoc="1" locked="0" layoutInCell="1" allowOverlap="1">
              <wp:simplePos x="0" y="0"/>
              <wp:positionH relativeFrom="page">
                <wp:posOffset>994410</wp:posOffset>
              </wp:positionH>
              <wp:positionV relativeFrom="page">
                <wp:posOffset>1430655</wp:posOffset>
              </wp:positionV>
              <wp:extent cx="534035" cy="23939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534035" cy="239395"/>
                      </a:xfrm>
                      <a:prstGeom prst="rect">
                        <a:avLst/>
                      </a:prstGeom>
                      <a:noFill/>
                      <a:ln>
                        <a:noFill/>
                      </a:ln>
                    </wps:spPr>
                    <wps:txbx>
                      <w:txbxContent>
                        <w:p w14:paraId="276F01F5">
                          <w:pPr>
                            <w:pStyle w:val="4"/>
                            <w:kinsoku w:val="0"/>
                            <w:overflowPunct w:val="0"/>
                            <w:spacing w:beforeLines="0" w:afterLines="0" w:line="376" w:lineRule="exact"/>
                            <w:ind w:left="20"/>
                            <w:rPr>
                              <w:rFonts w:hint="default" w:ascii="Times New Roman" w:hAnsi="Times New Roman" w:eastAsia="Times New Roman"/>
                              <w:sz w:val="32"/>
                              <w:szCs w:val="24"/>
                            </w:rPr>
                          </w:pPr>
                          <w:r>
                            <w:rPr>
                              <w:rFonts w:hint="default" w:ascii="Microsoft JhengHei" w:hAnsi="Microsoft JhengHei" w:eastAsia="Microsoft JhengHei"/>
                              <w:sz w:val="32"/>
                              <w:szCs w:val="24"/>
                            </w:rPr>
                            <w:t>附</w:t>
                          </w:r>
                          <w:r>
                            <w:rPr>
                              <w:rFonts w:hint="default" w:ascii="Microsoft JhengHei" w:hAnsi="Microsoft JhengHei" w:eastAsia="Microsoft JhengHei"/>
                              <w:spacing w:val="2"/>
                              <w:sz w:val="32"/>
                              <w:szCs w:val="24"/>
                            </w:rPr>
                            <w:t>件</w:t>
                          </w:r>
                          <w:r>
                            <w:rPr>
                              <w:rFonts w:hint="default" w:ascii="Times New Roman" w:hAnsi="Times New Roman" w:eastAsia="Times New Roman"/>
                              <w:sz w:val="32"/>
                              <w:szCs w:val="24"/>
                            </w:rPr>
                            <w:t>2</w:t>
                          </w:r>
                        </w:p>
                      </w:txbxContent>
                    </wps:txbx>
                    <wps:bodyPr lIns="0" tIns="0" rIns="0" bIns="0" upright="1"/>
                  </wps:wsp>
                </a:graphicData>
              </a:graphic>
            </wp:anchor>
          </w:drawing>
        </mc:Choice>
        <mc:Fallback>
          <w:pict>
            <v:shape id="_x0000_s1026" o:spid="_x0000_s1026" o:spt="202" type="#_x0000_t202" style="position:absolute;left:0pt;margin-left:78.3pt;margin-top:112.65pt;height:18.85pt;width:42.05pt;mso-position-horizontal-relative:page;mso-position-vertical-relative:page;z-index:-251657216;mso-width-relative:page;mso-height-relative:page;" filled="f" stroked="f" coordsize="21600,21600" o:gfxdata="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NoEiS3ZAAAACwEAAA8AAAAAAAAAAQAgAAAA&#10;OAAAAGRycy9kb3ducmV2LnhtbFBLAQIUABQAAAAIAIdO4kBwAA3ouwEAAHMDAAAOAAAAAAAAAAEA&#10;IAAAAD4BAABkcnMvZTJvRG9jLnhtbFBLBQYAAAAABgAGAFkBAABrBQAAAAA=&#10;">
              <v:fill on="f" focussize="0,0"/>
              <v:stroke on="f"/>
              <v:imagedata o:title=""/>
              <o:lock v:ext="edit" aspectratio="f"/>
              <v:textbox inset="0mm,0mm,0mm,0mm">
                <w:txbxContent>
                  <w:p w14:paraId="276F01F5">
                    <w:pPr>
                      <w:pStyle w:val="4"/>
                      <w:kinsoku w:val="0"/>
                      <w:overflowPunct w:val="0"/>
                      <w:spacing w:beforeLines="0" w:afterLines="0" w:line="376" w:lineRule="exact"/>
                      <w:ind w:left="20"/>
                      <w:rPr>
                        <w:rFonts w:hint="default" w:ascii="Times New Roman" w:hAnsi="Times New Roman" w:eastAsia="Times New Roman"/>
                        <w:sz w:val="32"/>
                        <w:szCs w:val="24"/>
                      </w:rPr>
                    </w:pPr>
                    <w:r>
                      <w:rPr>
                        <w:rFonts w:hint="default" w:ascii="Microsoft JhengHei" w:hAnsi="Microsoft JhengHei" w:eastAsia="Microsoft JhengHei"/>
                        <w:sz w:val="32"/>
                        <w:szCs w:val="24"/>
                      </w:rPr>
                      <w:t>附</w:t>
                    </w:r>
                    <w:r>
                      <w:rPr>
                        <w:rFonts w:hint="default" w:ascii="Microsoft JhengHei" w:hAnsi="Microsoft JhengHei" w:eastAsia="Microsoft JhengHei"/>
                        <w:spacing w:val="2"/>
                        <w:sz w:val="32"/>
                        <w:szCs w:val="24"/>
                      </w:rPr>
                      <w:t>件</w:t>
                    </w:r>
                    <w:r>
                      <w:rPr>
                        <w:rFonts w:hint="default" w:ascii="Times New Roman" w:hAnsi="Times New Roman" w:eastAsia="Times New Roman"/>
                        <w:sz w:val="32"/>
                        <w:szCs w:val="24"/>
                      </w:rPr>
                      <w:t>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ADE18"/>
    <w:multiLevelType w:val="singleLevel"/>
    <w:tmpl w:val="B2EADE18"/>
    <w:lvl w:ilvl="0" w:tentative="0">
      <w:start w:val="10"/>
      <w:numFmt w:val="chineseCounting"/>
      <w:suff w:val="nothing"/>
      <w:lvlText w:val="%1、"/>
      <w:lvlJc w:val="left"/>
      <w:rPr>
        <w:rFonts w:hint="eastAsia"/>
      </w:rPr>
    </w:lvl>
  </w:abstractNum>
  <w:abstractNum w:abstractNumId="1">
    <w:nsid w:val="378DC49C"/>
    <w:multiLevelType w:val="singleLevel"/>
    <w:tmpl w:val="378DC49C"/>
    <w:lvl w:ilvl="0" w:tentative="0">
      <w:start w:val="3"/>
      <w:numFmt w:val="chineseCounting"/>
      <w:suff w:val="nothing"/>
      <w:lvlText w:val="%1、"/>
      <w:lvlJc w:val="left"/>
      <w:rPr>
        <w:rFonts w:hint="eastAsia"/>
      </w:rPr>
    </w:lvl>
  </w:abstractNum>
  <w:abstractNum w:abstractNumId="2">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3">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4">
    <w:nsid w:val="75BB878F"/>
    <w:multiLevelType w:val="singleLevel"/>
    <w:tmpl w:val="75BB878F"/>
    <w:lvl w:ilvl="0" w:tentative="0">
      <w:start w:val="2"/>
      <w:numFmt w:val="decimal"/>
      <w:suff w:val="nothing"/>
      <w:lvlText w:val="（%1）"/>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NWI1M2RjNTU2OGMwYWVkMGI5NDkyMDgwMDJhMWYifQ=="/>
  </w:docVars>
  <w:rsids>
    <w:rsidRoot w:val="00553C0E"/>
    <w:rsid w:val="00000C68"/>
    <w:rsid w:val="000713CB"/>
    <w:rsid w:val="000A0877"/>
    <w:rsid w:val="000A51AE"/>
    <w:rsid w:val="00134B68"/>
    <w:rsid w:val="00192FD5"/>
    <w:rsid w:val="002068B6"/>
    <w:rsid w:val="00230B73"/>
    <w:rsid w:val="0026413F"/>
    <w:rsid w:val="00430E3E"/>
    <w:rsid w:val="0048021B"/>
    <w:rsid w:val="004C45C5"/>
    <w:rsid w:val="00516709"/>
    <w:rsid w:val="00524C27"/>
    <w:rsid w:val="00553C0E"/>
    <w:rsid w:val="005A5EF5"/>
    <w:rsid w:val="0075264F"/>
    <w:rsid w:val="00797665"/>
    <w:rsid w:val="007F4CCF"/>
    <w:rsid w:val="00870CF5"/>
    <w:rsid w:val="009A3E99"/>
    <w:rsid w:val="00AB7139"/>
    <w:rsid w:val="00AE3B57"/>
    <w:rsid w:val="00AF103D"/>
    <w:rsid w:val="00B124C8"/>
    <w:rsid w:val="00B75778"/>
    <w:rsid w:val="00BD318A"/>
    <w:rsid w:val="00D25AC4"/>
    <w:rsid w:val="00D27CFB"/>
    <w:rsid w:val="00D6170F"/>
    <w:rsid w:val="00E7241F"/>
    <w:rsid w:val="00F52F6D"/>
    <w:rsid w:val="010158D6"/>
    <w:rsid w:val="01EC72D6"/>
    <w:rsid w:val="02A36C44"/>
    <w:rsid w:val="03A94C7D"/>
    <w:rsid w:val="03AF33C7"/>
    <w:rsid w:val="03B15391"/>
    <w:rsid w:val="04707130"/>
    <w:rsid w:val="05045FA7"/>
    <w:rsid w:val="05CE05D4"/>
    <w:rsid w:val="05F15F19"/>
    <w:rsid w:val="06693D01"/>
    <w:rsid w:val="07490A87"/>
    <w:rsid w:val="08536A17"/>
    <w:rsid w:val="09E24C3F"/>
    <w:rsid w:val="09E35B78"/>
    <w:rsid w:val="0A9B46A5"/>
    <w:rsid w:val="0ADC62C2"/>
    <w:rsid w:val="0AF64BA5"/>
    <w:rsid w:val="0B7F6ABC"/>
    <w:rsid w:val="0CCF3824"/>
    <w:rsid w:val="0EC242F9"/>
    <w:rsid w:val="0F225395"/>
    <w:rsid w:val="10973B61"/>
    <w:rsid w:val="10EA5A3E"/>
    <w:rsid w:val="111F515E"/>
    <w:rsid w:val="11357601"/>
    <w:rsid w:val="121824D2"/>
    <w:rsid w:val="131633EC"/>
    <w:rsid w:val="145D29CB"/>
    <w:rsid w:val="16BE2DCD"/>
    <w:rsid w:val="18660430"/>
    <w:rsid w:val="192B53BE"/>
    <w:rsid w:val="19622F5E"/>
    <w:rsid w:val="1D840293"/>
    <w:rsid w:val="1DE86925"/>
    <w:rsid w:val="1E7B23CC"/>
    <w:rsid w:val="21E93BF5"/>
    <w:rsid w:val="224B26BD"/>
    <w:rsid w:val="23144B9D"/>
    <w:rsid w:val="2406419A"/>
    <w:rsid w:val="2414051A"/>
    <w:rsid w:val="283A4FE5"/>
    <w:rsid w:val="29D62BAC"/>
    <w:rsid w:val="2A5F4600"/>
    <w:rsid w:val="2ABC6246"/>
    <w:rsid w:val="2B440665"/>
    <w:rsid w:val="2CE4700B"/>
    <w:rsid w:val="2DA03510"/>
    <w:rsid w:val="30054781"/>
    <w:rsid w:val="337D16F1"/>
    <w:rsid w:val="33A65CE5"/>
    <w:rsid w:val="33AD2469"/>
    <w:rsid w:val="345D4BBF"/>
    <w:rsid w:val="3583388D"/>
    <w:rsid w:val="35B77E4C"/>
    <w:rsid w:val="375D66BB"/>
    <w:rsid w:val="37D42E21"/>
    <w:rsid w:val="39455658"/>
    <w:rsid w:val="39513FFD"/>
    <w:rsid w:val="3A8712C9"/>
    <w:rsid w:val="3A8A77C7"/>
    <w:rsid w:val="3B0C4680"/>
    <w:rsid w:val="3B3E5B03"/>
    <w:rsid w:val="3C28396E"/>
    <w:rsid w:val="3CBB635D"/>
    <w:rsid w:val="3CDB4C00"/>
    <w:rsid w:val="3D0D75C3"/>
    <w:rsid w:val="3D87623F"/>
    <w:rsid w:val="3DED6EDC"/>
    <w:rsid w:val="3E2E077F"/>
    <w:rsid w:val="3E784FAE"/>
    <w:rsid w:val="3F4A4676"/>
    <w:rsid w:val="3FE45BCB"/>
    <w:rsid w:val="3FFF99D4"/>
    <w:rsid w:val="41846E65"/>
    <w:rsid w:val="430B37D7"/>
    <w:rsid w:val="451C5E07"/>
    <w:rsid w:val="457B5608"/>
    <w:rsid w:val="45835E86"/>
    <w:rsid w:val="45844E1E"/>
    <w:rsid w:val="465B470D"/>
    <w:rsid w:val="46C91677"/>
    <w:rsid w:val="46CF6A18"/>
    <w:rsid w:val="46FC0E56"/>
    <w:rsid w:val="492C5B7A"/>
    <w:rsid w:val="4A05591A"/>
    <w:rsid w:val="4B671FA9"/>
    <w:rsid w:val="4BD702A6"/>
    <w:rsid w:val="4C7E3571"/>
    <w:rsid w:val="4CA85E4F"/>
    <w:rsid w:val="4D4858A4"/>
    <w:rsid w:val="4F1D11E9"/>
    <w:rsid w:val="4F891339"/>
    <w:rsid w:val="52903990"/>
    <w:rsid w:val="53894E10"/>
    <w:rsid w:val="53D14261"/>
    <w:rsid w:val="55831158"/>
    <w:rsid w:val="55DB05F7"/>
    <w:rsid w:val="56590DEF"/>
    <w:rsid w:val="581026D2"/>
    <w:rsid w:val="58450D79"/>
    <w:rsid w:val="58EF7663"/>
    <w:rsid w:val="59851D75"/>
    <w:rsid w:val="59B241EC"/>
    <w:rsid w:val="5B6A2FD1"/>
    <w:rsid w:val="5C1E037E"/>
    <w:rsid w:val="5C9E2CAD"/>
    <w:rsid w:val="5CAB1AF3"/>
    <w:rsid w:val="5DAA3B58"/>
    <w:rsid w:val="60B22A8D"/>
    <w:rsid w:val="61170350"/>
    <w:rsid w:val="61322FC8"/>
    <w:rsid w:val="614B24F8"/>
    <w:rsid w:val="617B7F67"/>
    <w:rsid w:val="61D22176"/>
    <w:rsid w:val="625A496C"/>
    <w:rsid w:val="63802CF2"/>
    <w:rsid w:val="63FA084A"/>
    <w:rsid w:val="64471C00"/>
    <w:rsid w:val="66533321"/>
    <w:rsid w:val="66956D44"/>
    <w:rsid w:val="6743204E"/>
    <w:rsid w:val="67FCD54B"/>
    <w:rsid w:val="68660FC4"/>
    <w:rsid w:val="6A2426D7"/>
    <w:rsid w:val="6AF208ED"/>
    <w:rsid w:val="6B657311"/>
    <w:rsid w:val="6BBE4C73"/>
    <w:rsid w:val="6E17BA3D"/>
    <w:rsid w:val="6E2E60E0"/>
    <w:rsid w:val="6EE669BA"/>
    <w:rsid w:val="71EF30DA"/>
    <w:rsid w:val="72555F92"/>
    <w:rsid w:val="72C90324"/>
    <w:rsid w:val="754D7793"/>
    <w:rsid w:val="75ED7A0F"/>
    <w:rsid w:val="75FA554E"/>
    <w:rsid w:val="76044D20"/>
    <w:rsid w:val="7A1F1F5A"/>
    <w:rsid w:val="7BCB1412"/>
    <w:rsid w:val="7BDC717B"/>
    <w:rsid w:val="7C195D8E"/>
    <w:rsid w:val="7C5B6713"/>
    <w:rsid w:val="7CF6302F"/>
    <w:rsid w:val="7FD3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utoSpaceDE w:val="0"/>
      <w:autoSpaceDN w:val="0"/>
      <w:adjustRightInd w:val="0"/>
    </w:pPr>
    <w:rPr>
      <w:rFonts w:eastAsia="仿宋_GB2312"/>
      <w:b/>
      <w:bCs/>
      <w:color w:val="FF3300"/>
      <w:sz w:val="40"/>
      <w:szCs w:val="40"/>
      <w:lang w:val="zh-CN"/>
    </w:rPr>
  </w:style>
  <w:style w:type="paragraph" w:styleId="5">
    <w:name w:val="Body Text Indent"/>
    <w:basedOn w:val="1"/>
    <w:qFormat/>
    <w:uiPriority w:val="0"/>
    <w:pPr>
      <w:spacing w:line="500" w:lineRule="exact"/>
      <w:ind w:firstLine="640" w:firstLineChars="200"/>
    </w:pPr>
    <w:rPr>
      <w:rFonts w:eastAsia="仿宋_GB2312"/>
      <w:sz w:val="32"/>
    </w:rPr>
  </w:style>
  <w:style w:type="paragraph" w:styleId="6">
    <w:name w:val="Plain Text"/>
    <w:basedOn w:val="1"/>
    <w:next w:val="3"/>
    <w:link w:val="21"/>
    <w:qFormat/>
    <w:uiPriority w:val="0"/>
    <w:rPr>
      <w:rFonts w:ascii="宋体" w:hAnsi="Courier New"/>
      <w:sz w:val="24"/>
    </w:rPr>
  </w:style>
  <w:style w:type="paragraph" w:styleId="7">
    <w:name w:val="Date"/>
    <w:basedOn w:val="1"/>
    <w:next w:val="1"/>
    <w:link w:val="20"/>
    <w:qFormat/>
    <w:uiPriority w:val="0"/>
    <w:pPr>
      <w:ind w:left="100" w:leftChars="2500"/>
    </w:p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3">
    <w:name w:val="Hyperlink"/>
    <w:basedOn w:val="12"/>
    <w:qFormat/>
    <w:uiPriority w:val="0"/>
    <w:rPr>
      <w:color w:val="0000FF"/>
      <w:u w:val="single"/>
    </w:rPr>
  </w:style>
  <w:style w:type="character" w:customStyle="1" w:styleId="14">
    <w:name w:val="font11"/>
    <w:basedOn w:val="12"/>
    <w:qFormat/>
    <w:uiPriority w:val="0"/>
    <w:rPr>
      <w:rFonts w:hint="default" w:ascii="Arial" w:hAnsi="Arial" w:cs="Arial"/>
      <w:color w:val="000000"/>
      <w:sz w:val="20"/>
      <w:szCs w:val="20"/>
      <w:u w:val="none"/>
    </w:rPr>
  </w:style>
  <w:style w:type="character" w:customStyle="1" w:styleId="15">
    <w:name w:val="font21"/>
    <w:basedOn w:val="12"/>
    <w:qFormat/>
    <w:uiPriority w:val="0"/>
    <w:rPr>
      <w:rFonts w:hint="eastAsia" w:ascii="宋体" w:hAnsi="宋体" w:eastAsia="宋体" w:cs="宋体"/>
      <w:color w:val="000000"/>
      <w:sz w:val="20"/>
      <w:szCs w:val="20"/>
      <w:u w:val="none"/>
    </w:rPr>
  </w:style>
  <w:style w:type="character" w:customStyle="1" w:styleId="16">
    <w:name w:val="font01"/>
    <w:basedOn w:val="12"/>
    <w:qFormat/>
    <w:uiPriority w:val="0"/>
    <w:rPr>
      <w:rFonts w:hint="eastAsia" w:ascii="宋体" w:hAnsi="宋体" w:eastAsia="宋体" w:cs="宋体"/>
      <w:color w:val="000000"/>
      <w:sz w:val="20"/>
      <w:szCs w:val="20"/>
      <w:u w:val="none"/>
    </w:rPr>
  </w:style>
  <w:style w:type="character" w:customStyle="1" w:styleId="17">
    <w:name w:val="font41"/>
    <w:basedOn w:val="12"/>
    <w:qFormat/>
    <w:uiPriority w:val="0"/>
    <w:rPr>
      <w:rFonts w:hint="eastAsia" w:ascii="仿宋_GB2312" w:eastAsia="仿宋_GB2312" w:cs="仿宋_GB2312"/>
      <w:color w:val="0D0D0D"/>
      <w:sz w:val="24"/>
      <w:szCs w:val="24"/>
      <w:u w:val="none"/>
    </w:rPr>
  </w:style>
  <w:style w:type="character" w:customStyle="1" w:styleId="18">
    <w:name w:val="font31"/>
    <w:basedOn w:val="12"/>
    <w:qFormat/>
    <w:uiPriority w:val="0"/>
    <w:rPr>
      <w:rFonts w:hint="eastAsia" w:ascii="仿宋_GB2312" w:eastAsia="仿宋_GB2312" w:cs="仿宋_GB2312"/>
      <w:color w:val="0D0D0D"/>
      <w:sz w:val="24"/>
      <w:szCs w:val="24"/>
      <w:u w:val="none"/>
    </w:rPr>
  </w:style>
  <w:style w:type="paragraph" w:styleId="19">
    <w:name w:val="List Paragraph"/>
    <w:basedOn w:val="1"/>
    <w:qFormat/>
    <w:uiPriority w:val="99"/>
    <w:pPr>
      <w:ind w:firstLine="420" w:firstLineChars="200"/>
    </w:pPr>
  </w:style>
  <w:style w:type="character" w:customStyle="1" w:styleId="20">
    <w:name w:val="日期 字符"/>
    <w:basedOn w:val="12"/>
    <w:link w:val="7"/>
    <w:qFormat/>
    <w:uiPriority w:val="0"/>
    <w:rPr>
      <w:kern w:val="2"/>
      <w:sz w:val="21"/>
      <w:szCs w:val="24"/>
    </w:rPr>
  </w:style>
  <w:style w:type="character" w:customStyle="1" w:styleId="21">
    <w:name w:val="纯文本 字符"/>
    <w:link w:val="6"/>
    <w:qFormat/>
    <w:uiPriority w:val="0"/>
    <w:rPr>
      <w:rFonts w:ascii="宋体" w:hAnsi="Courier New"/>
      <w:kern w:val="2"/>
      <w:sz w:val="24"/>
      <w:szCs w:val="24"/>
    </w:rPr>
  </w:style>
  <w:style w:type="paragraph" w:customStyle="1" w:styleId="2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13753</Words>
  <Characters>14567</Characters>
  <Lines>127</Lines>
  <Paragraphs>35</Paragraphs>
  <TotalTime>28</TotalTime>
  <ScaleCrop>false</ScaleCrop>
  <LinksUpToDate>false</LinksUpToDate>
  <CharactersWithSpaces>14988</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2023-07-30T23:51:00Z</dcterms:created>
  <dc:creator>Administrator</dc:creator>
  <cp:lastModifiedBy>白鹿</cp:lastModifiedBy>
  <dcterms:modified xsi:type="dcterms:W3CDTF">2024-07-20T22:50:36Z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03C294BB6B36441C9972C193C436DB49_12</vt:lpwstr>
  </property>
</Properties>
</file>