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9E9F9">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中粮北海糖业有限公司</w:t>
      </w:r>
    </w:p>
    <w:tbl>
      <w:tblPr>
        <w:tblStyle w:val="4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294"/>
        <w:gridCol w:w="5449"/>
      </w:tblGrid>
      <w:tr w14:paraId="24CFEE54">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4294" w:type="dxa"/>
            <w:vAlign w:val="center"/>
          </w:tcPr>
          <w:p w14:paraId="0BF565BD">
            <w:pPr>
              <w:spacing w:line="50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致To:各供应商</w:t>
            </w:r>
          </w:p>
        </w:tc>
        <w:tc>
          <w:tcPr>
            <w:tcW w:w="5449" w:type="dxa"/>
            <w:vAlign w:val="center"/>
          </w:tcPr>
          <w:p w14:paraId="567B0E7E">
            <w:pPr>
              <w:spacing w:line="5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发件人From: </w:t>
            </w:r>
            <w:r>
              <w:rPr>
                <w:rFonts w:hint="default" w:ascii="Times New Roman" w:hAnsi="Times New Roman" w:eastAsia="仿宋_GB2312" w:cs="Times New Roman"/>
                <w:sz w:val="32"/>
                <w:szCs w:val="32"/>
                <w:lang w:val="en-US" w:eastAsia="zh-CN"/>
              </w:rPr>
              <w:t>冯祖卫</w:t>
            </w:r>
          </w:p>
        </w:tc>
      </w:tr>
      <w:tr w14:paraId="10D0D695">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4294" w:type="dxa"/>
            <w:vAlign w:val="center"/>
          </w:tcPr>
          <w:p w14:paraId="41AA70B3">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传真Fax: </w:t>
            </w:r>
          </w:p>
        </w:tc>
        <w:tc>
          <w:tcPr>
            <w:tcW w:w="5449" w:type="dxa"/>
            <w:vAlign w:val="center"/>
          </w:tcPr>
          <w:p w14:paraId="61DB6F49">
            <w:pPr>
              <w:spacing w:line="5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电话Tel: </w:t>
            </w:r>
            <w:r>
              <w:rPr>
                <w:rFonts w:hint="default" w:ascii="Times New Roman" w:hAnsi="Times New Roman" w:eastAsia="仿宋_GB2312" w:cs="Times New Roman"/>
                <w:sz w:val="32"/>
                <w:szCs w:val="32"/>
                <w:lang w:val="en-US" w:eastAsia="zh-CN"/>
              </w:rPr>
              <w:t>13877965557</w:t>
            </w:r>
          </w:p>
        </w:tc>
      </w:tr>
      <w:tr w14:paraId="4B4024AF">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4294" w:type="dxa"/>
            <w:vAlign w:val="center"/>
          </w:tcPr>
          <w:p w14:paraId="648F7FAE">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呈Attn: </w:t>
            </w:r>
          </w:p>
        </w:tc>
        <w:tc>
          <w:tcPr>
            <w:tcW w:w="5449" w:type="dxa"/>
            <w:vAlign w:val="center"/>
          </w:tcPr>
          <w:p w14:paraId="007FEA15">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传真Fax: </w:t>
            </w:r>
          </w:p>
        </w:tc>
      </w:tr>
      <w:tr w14:paraId="2153C339">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4294" w:type="dxa"/>
            <w:vAlign w:val="center"/>
          </w:tcPr>
          <w:p w14:paraId="380342DB">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主题Titel: 询比采购函</w:t>
            </w:r>
          </w:p>
        </w:tc>
        <w:tc>
          <w:tcPr>
            <w:tcW w:w="5449" w:type="dxa"/>
            <w:vAlign w:val="center"/>
          </w:tcPr>
          <w:p w14:paraId="02EFAA76">
            <w:pPr>
              <w:spacing w:line="5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页数Page: </w:t>
            </w:r>
            <w:r>
              <w:rPr>
                <w:rFonts w:hint="eastAsia" w:eastAsia="仿宋_GB2312" w:cs="Times New Roman"/>
                <w:sz w:val="32"/>
                <w:szCs w:val="32"/>
                <w:lang w:val="en-US" w:eastAsia="zh-CN"/>
              </w:rPr>
              <w:t>22</w:t>
            </w:r>
          </w:p>
        </w:tc>
      </w:tr>
      <w:tr w14:paraId="1CBD220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26" w:hRule="atLeast"/>
        </w:trPr>
        <w:tc>
          <w:tcPr>
            <w:tcW w:w="4294" w:type="dxa"/>
            <w:vAlign w:val="center"/>
          </w:tcPr>
          <w:p w14:paraId="5F7B4C03">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编号Number:</w:t>
            </w:r>
          </w:p>
        </w:tc>
        <w:tc>
          <w:tcPr>
            <w:tcW w:w="5449" w:type="dxa"/>
            <w:vAlign w:val="center"/>
          </w:tcPr>
          <w:p w14:paraId="4CAFAA6C">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日期Date: 2024年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tc>
      </w:tr>
      <w:tr w14:paraId="6DA8471D">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4294" w:type="dxa"/>
            <w:vAlign w:val="center"/>
          </w:tcPr>
          <w:p w14:paraId="06329AF7">
            <w:pPr>
              <w:spacing w:line="500" w:lineRule="exact"/>
              <w:ind w:right="-632" w:rightChars="-301"/>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32"/>
              </w:rPr>
              <w:t>内容Special Instruction(ifany):</w:t>
            </w:r>
          </w:p>
        </w:tc>
        <w:tc>
          <w:tcPr>
            <w:tcW w:w="5449" w:type="dxa"/>
            <w:vAlign w:val="center"/>
          </w:tcPr>
          <w:p w14:paraId="31CFF516">
            <w:pPr>
              <w:spacing w:line="500" w:lineRule="exact"/>
              <w:ind w:firstLine="640" w:firstLineChars="200"/>
              <w:rPr>
                <w:rFonts w:hint="default" w:ascii="Times New Roman" w:hAnsi="Times New Roman" w:eastAsia="仿宋_GB2312" w:cs="Times New Roman"/>
                <w:sz w:val="32"/>
                <w:szCs w:val="32"/>
              </w:rPr>
            </w:pPr>
          </w:p>
        </w:tc>
      </w:tr>
    </w:tbl>
    <w:p w14:paraId="7871C67E">
      <w:pPr>
        <w:spacing w:line="500" w:lineRule="exact"/>
        <w:rPr>
          <w:rFonts w:hint="default" w:ascii="Times New Roman" w:hAnsi="Times New Roman" w:eastAsia="方正小标宋_GBK" w:cs="Times New Roman"/>
          <w:sz w:val="44"/>
          <w:szCs w:val="44"/>
        </w:rPr>
      </w:pPr>
    </w:p>
    <w:p w14:paraId="2ABEAAB0">
      <w:pPr>
        <w:spacing w:line="500" w:lineRule="exact"/>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询  比 采 购  函</w:t>
      </w:r>
    </w:p>
    <w:p w14:paraId="3B4C5515">
      <w:pPr>
        <w:spacing w:line="500" w:lineRule="exact"/>
        <w:ind w:firstLine="880" w:firstLineChars="200"/>
        <w:jc w:val="center"/>
        <w:rPr>
          <w:rFonts w:hint="default" w:ascii="Times New Roman" w:hAnsi="Times New Roman" w:eastAsia="方正小标宋_GBK" w:cs="Times New Roman"/>
          <w:sz w:val="44"/>
          <w:szCs w:val="44"/>
        </w:rPr>
      </w:pPr>
    </w:p>
    <w:p w14:paraId="665A3828">
      <w:pPr>
        <w:pStyle w:val="18"/>
        <w:spacing w:line="460" w:lineRule="exact"/>
        <w:ind w:firstLine="0" w:firstLineChars="0"/>
        <w:rPr>
          <w:rFonts w:hint="default" w:ascii="Times New Roman" w:hAnsi="Times New Roman" w:cs="Times New Roman"/>
          <w:szCs w:val="32"/>
        </w:rPr>
      </w:pPr>
      <w:r>
        <w:rPr>
          <w:rFonts w:hint="default" w:ascii="Times New Roman" w:hAnsi="Times New Roman" w:cs="Times New Roman"/>
          <w:szCs w:val="32"/>
        </w:rPr>
        <w:t>各供应商：</w:t>
      </w:r>
    </w:p>
    <w:p w14:paraId="5A3D379F">
      <w:pPr>
        <w:pStyle w:val="18"/>
        <w:spacing w:line="460" w:lineRule="exact"/>
        <w:rPr>
          <w:rFonts w:hint="default" w:ascii="Times New Roman" w:hAnsi="Times New Roman" w:cs="Times New Roman"/>
          <w:szCs w:val="32"/>
        </w:rPr>
      </w:pPr>
      <w:r>
        <w:rPr>
          <w:rFonts w:hint="default" w:ascii="Times New Roman" w:hAnsi="Times New Roman" w:cs="Times New Roman"/>
          <w:szCs w:val="32"/>
        </w:rPr>
        <w:t>我司计划对北海糖业2024年建筑消防设施检测项目进行询比采购，请各供应商根据项目清单</w:t>
      </w:r>
      <w:r>
        <w:rPr>
          <w:rFonts w:hint="default" w:ascii="Times New Roman" w:hAnsi="Times New Roman" w:cs="Times New Roman"/>
          <w:szCs w:val="32"/>
          <w:lang w:val="en-US" w:eastAsia="zh-CN"/>
        </w:rPr>
        <w:t>内容</w:t>
      </w:r>
      <w:r>
        <w:rPr>
          <w:rFonts w:hint="default" w:ascii="Times New Roman" w:hAnsi="Times New Roman" w:cs="Times New Roman"/>
          <w:szCs w:val="32"/>
        </w:rPr>
        <w:t>、</w:t>
      </w:r>
      <w:r>
        <w:rPr>
          <w:rFonts w:hint="default" w:ascii="Times New Roman" w:hAnsi="Times New Roman" w:cs="Times New Roman"/>
          <w:szCs w:val="32"/>
          <w:lang w:val="en-US" w:eastAsia="zh-CN"/>
        </w:rPr>
        <w:t>服务</w:t>
      </w:r>
      <w:r>
        <w:rPr>
          <w:rFonts w:hint="default" w:ascii="Times New Roman" w:hAnsi="Times New Roman" w:cs="Times New Roman"/>
          <w:szCs w:val="32"/>
        </w:rPr>
        <w:t>要求等要求进行报价，具体要求如下：</w:t>
      </w:r>
    </w:p>
    <w:p w14:paraId="15A24BB1">
      <w:pPr>
        <w:spacing w:line="460" w:lineRule="exact"/>
        <w:ind w:firstLine="643"/>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一、供应商资格要求</w:t>
      </w:r>
    </w:p>
    <w:p w14:paraId="2E36728C">
      <w:pPr>
        <w:spacing w:line="460" w:lineRule="exact"/>
        <w:ind w:firstLine="640" w:firstLineChars="200"/>
        <w:rPr>
          <w:rFonts w:hint="eastAsia"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sz w:val="32"/>
          <w:szCs w:val="32"/>
        </w:rPr>
        <w:t>1.资质要求：</w:t>
      </w:r>
      <w:r>
        <w:rPr>
          <w:rFonts w:hint="default" w:ascii="Times New Roman" w:hAnsi="Times New Roman" w:eastAsia="仿宋_GB2312" w:cs="Times New Roman"/>
          <w:color w:val="FF0000"/>
          <w:sz w:val="32"/>
          <w:szCs w:val="32"/>
        </w:rPr>
        <w:t>应具备独立签订合同能力，为中华人民共和国境内注册的企业法人或其他组织或自然人，</w:t>
      </w:r>
      <w:r>
        <w:rPr>
          <w:rFonts w:hint="default" w:ascii="Times New Roman" w:hAnsi="Times New Roman" w:eastAsia="仿宋_GB2312" w:cs="Times New Roman"/>
          <w:color w:val="FF0000"/>
          <w:kern w:val="0"/>
          <w:sz w:val="32"/>
          <w:szCs w:val="32"/>
        </w:rPr>
        <w:t>具有从事建筑消防设施</w:t>
      </w:r>
      <w:r>
        <w:rPr>
          <w:rFonts w:hint="eastAsia" w:eastAsia="仿宋_GB2312" w:cs="Times New Roman"/>
          <w:color w:val="FF0000"/>
          <w:kern w:val="0"/>
          <w:sz w:val="32"/>
          <w:szCs w:val="32"/>
          <w:lang w:val="en-US" w:eastAsia="zh-CN"/>
        </w:rPr>
        <w:t>检测</w:t>
      </w:r>
      <w:r>
        <w:rPr>
          <w:rFonts w:hint="default" w:ascii="Times New Roman" w:hAnsi="Times New Roman" w:eastAsia="仿宋_GB2312" w:cs="Times New Roman"/>
          <w:color w:val="FF0000"/>
          <w:kern w:val="0"/>
          <w:sz w:val="32"/>
          <w:szCs w:val="32"/>
        </w:rPr>
        <w:t>所必需具有的营业经营范围</w:t>
      </w:r>
      <w:r>
        <w:rPr>
          <w:rFonts w:hint="eastAsia" w:eastAsia="仿宋_GB2312" w:cs="Times New Roman"/>
          <w:color w:val="FF0000"/>
          <w:kern w:val="0"/>
          <w:sz w:val="32"/>
          <w:szCs w:val="32"/>
          <w:lang w:val="en-US" w:eastAsia="zh-CN"/>
        </w:rPr>
        <w:t>。</w:t>
      </w:r>
    </w:p>
    <w:p w14:paraId="06912907">
      <w:pPr>
        <w:pStyle w:val="18"/>
        <w:spacing w:line="460" w:lineRule="exact"/>
        <w:ind w:firstLineChars="0"/>
        <w:rPr>
          <w:rFonts w:hint="default" w:ascii="Times New Roman" w:hAnsi="Times New Roman" w:cs="Times New Roman"/>
          <w:szCs w:val="32"/>
        </w:rPr>
      </w:pPr>
      <w:r>
        <w:rPr>
          <w:rFonts w:hint="default" w:ascii="Times New Roman" w:hAnsi="Times New Roman" w:cs="Times New Roman"/>
          <w:szCs w:val="32"/>
        </w:rPr>
        <w:t>2.在信用中国网查无严重失信记录；在中国政府采购网查无严重违法行为。</w:t>
      </w:r>
    </w:p>
    <w:p w14:paraId="09421217">
      <w:pPr>
        <w:pStyle w:val="18"/>
        <w:spacing w:line="460" w:lineRule="exact"/>
        <w:rPr>
          <w:rFonts w:hint="default" w:ascii="Times New Roman" w:hAnsi="Times New Roman" w:cs="Times New Roman"/>
          <w:szCs w:val="32"/>
        </w:rPr>
      </w:pPr>
      <w:r>
        <w:rPr>
          <w:rFonts w:hint="default" w:ascii="Times New Roman" w:hAnsi="Times New Roman" w:cs="Times New Roman"/>
          <w:szCs w:val="32"/>
        </w:rPr>
        <w:t>3.不接受联合体投标,如发现存在企业关联关系,对存在关联关系的供应商给予废标处理。</w:t>
      </w:r>
    </w:p>
    <w:p w14:paraId="10E045F8">
      <w:pPr>
        <w:pStyle w:val="18"/>
        <w:spacing w:line="460" w:lineRule="exact"/>
        <w:rPr>
          <w:rFonts w:hint="default" w:ascii="Times New Roman" w:hAnsi="Times New Roman" w:eastAsia="仿宋_GB2312" w:cs="Times New Roman"/>
          <w:b/>
          <w:bCs/>
          <w:color w:val="FF0000"/>
          <w:szCs w:val="32"/>
          <w:lang w:eastAsia="zh-CN"/>
        </w:rPr>
      </w:pPr>
      <w:r>
        <w:rPr>
          <w:rFonts w:hint="default" w:ascii="Times New Roman" w:hAnsi="Times New Roman" w:cs="Times New Roman"/>
          <w:szCs w:val="32"/>
          <w:lang w:val="en-US" w:eastAsia="zh-CN"/>
        </w:rPr>
        <w:t>4.</w:t>
      </w:r>
      <w:r>
        <w:rPr>
          <w:rFonts w:hint="default" w:ascii="Times New Roman" w:hAnsi="Times New Roman" w:cs="Times New Roman"/>
          <w:b w:val="0"/>
          <w:bCs w:val="0"/>
          <w:color w:val="FF0000"/>
          <w:szCs w:val="32"/>
          <w:lang w:val="en-US" w:eastAsia="zh-CN"/>
        </w:rPr>
        <w:t>不</w:t>
      </w:r>
      <w:r>
        <w:rPr>
          <w:rFonts w:hint="default" w:ascii="Times New Roman" w:hAnsi="Times New Roman" w:cs="Times New Roman"/>
          <w:b w:val="0"/>
          <w:bCs w:val="0"/>
          <w:color w:val="FF0000"/>
          <w:szCs w:val="32"/>
        </w:rPr>
        <w:t>被列入</w:t>
      </w:r>
      <w:r>
        <w:rPr>
          <w:rFonts w:hint="default" w:ascii="Times New Roman" w:hAnsi="Times New Roman" w:cs="Times New Roman"/>
          <w:b w:val="0"/>
          <w:bCs w:val="0"/>
          <w:color w:val="FF0000"/>
          <w:szCs w:val="32"/>
          <w:lang w:val="en-US" w:eastAsia="zh-CN"/>
        </w:rPr>
        <w:t>中粮集团或</w:t>
      </w:r>
      <w:r>
        <w:rPr>
          <w:rFonts w:hint="default" w:ascii="Times New Roman" w:hAnsi="Times New Roman" w:cs="Times New Roman"/>
          <w:b w:val="0"/>
          <w:bCs w:val="0"/>
          <w:color w:val="FF0000"/>
          <w:szCs w:val="32"/>
        </w:rPr>
        <w:t>中粮糖业黑名单（供应商名单详见附件）</w:t>
      </w:r>
      <w:r>
        <w:rPr>
          <w:rFonts w:hint="default" w:ascii="Times New Roman" w:hAnsi="Times New Roman" w:cs="Times New Roman"/>
          <w:b w:val="0"/>
          <w:bCs w:val="0"/>
          <w:color w:val="FF0000"/>
          <w:szCs w:val="32"/>
          <w:lang w:eastAsia="zh-CN"/>
        </w:rPr>
        <w:t>。</w:t>
      </w:r>
    </w:p>
    <w:p w14:paraId="75F994B5">
      <w:pPr>
        <w:pStyle w:val="18"/>
        <w:spacing w:line="460" w:lineRule="exact"/>
        <w:rPr>
          <w:rFonts w:hint="default" w:ascii="Times New Roman" w:hAnsi="Times New Roman" w:cs="Times New Roman"/>
          <w:szCs w:val="32"/>
        </w:rPr>
      </w:pPr>
      <w:r>
        <w:rPr>
          <w:rFonts w:hint="default" w:ascii="Times New Roman" w:hAnsi="Times New Roman" w:cs="Times New Roman"/>
          <w:szCs w:val="32"/>
          <w:lang w:val="en-US" w:eastAsia="zh-CN"/>
        </w:rPr>
        <w:t>5</w:t>
      </w:r>
      <w:r>
        <w:rPr>
          <w:rFonts w:hint="default" w:ascii="Times New Roman" w:hAnsi="Times New Roman" w:cs="Times New Roman"/>
          <w:szCs w:val="32"/>
        </w:rPr>
        <w:t>. 供应商须登录中粮糖业电子采购平台（</w:t>
      </w:r>
      <w:r>
        <w:rPr>
          <w:rFonts w:hint="default" w:ascii="Times New Roman" w:hAnsi="Times New Roman" w:cs="Times New Roman"/>
        </w:rPr>
        <w:fldChar w:fldCharType="begin"/>
      </w:r>
      <w:r>
        <w:rPr>
          <w:rFonts w:hint="default" w:ascii="Times New Roman" w:hAnsi="Times New Roman" w:cs="Times New Roman"/>
        </w:rPr>
        <w:instrText xml:space="preserve"> HYPERLINK "http://eps.tunhe.com" </w:instrText>
      </w:r>
      <w:r>
        <w:rPr>
          <w:rFonts w:hint="default" w:ascii="Times New Roman" w:hAnsi="Times New Roman" w:cs="Times New Roman"/>
        </w:rPr>
        <w:fldChar w:fldCharType="separate"/>
      </w:r>
      <w:r>
        <w:rPr>
          <w:rStyle w:val="49"/>
          <w:rFonts w:hint="default" w:ascii="Times New Roman" w:hAnsi="Times New Roman" w:cs="Times New Roman"/>
          <w:szCs w:val="32"/>
        </w:rPr>
        <w:t>http://eps.tunhe.com</w:t>
      </w:r>
      <w:r>
        <w:rPr>
          <w:rStyle w:val="49"/>
          <w:rFonts w:hint="default" w:ascii="Times New Roman" w:hAnsi="Times New Roman" w:cs="Times New Roman"/>
          <w:szCs w:val="32"/>
        </w:rPr>
        <w:fldChar w:fldCharType="end"/>
      </w:r>
      <w:r>
        <w:rPr>
          <w:rStyle w:val="49"/>
          <w:rFonts w:hint="default" w:ascii="Times New Roman" w:hAnsi="Times New Roman" w:cs="Times New Roman"/>
          <w:szCs w:val="32"/>
        </w:rPr>
        <w:t>/</w:t>
      </w:r>
      <w:r>
        <w:rPr>
          <w:rFonts w:hint="default" w:ascii="Times New Roman" w:hAnsi="Times New Roman" w:cs="Times New Roman"/>
          <w:szCs w:val="32"/>
        </w:rPr>
        <w:t xml:space="preserve">）进行投标和开标活动，务必在开标前完成注册并获得投标资格，通过审核的供应商才能够在系统内进行查看公告等业务操作。 </w:t>
      </w:r>
    </w:p>
    <w:p w14:paraId="5C080CAF">
      <w:pPr>
        <w:spacing w:line="46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sz w:val="32"/>
          <w:szCs w:val="32"/>
          <w14:textFill>
            <w14:solidFill>
              <w14:schemeClr w14:val="tx1"/>
            </w14:solidFill>
          </w14:textFill>
        </w:rPr>
        <w:t>二、</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服务要求</w:t>
      </w:r>
      <w:r>
        <w:rPr>
          <w:rFonts w:hint="default" w:ascii="Times New Roman" w:hAnsi="Times New Roman" w:eastAsia="仿宋_GB2312" w:cs="Times New Roman"/>
          <w:sz w:val="32"/>
          <w:szCs w:val="32"/>
        </w:rPr>
        <w:t xml:space="preserve"> </w:t>
      </w:r>
    </w:p>
    <w:tbl>
      <w:tblPr>
        <w:tblStyle w:val="4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7"/>
        <w:gridCol w:w="2453"/>
        <w:gridCol w:w="640"/>
        <w:gridCol w:w="629"/>
        <w:gridCol w:w="1110"/>
        <w:gridCol w:w="855"/>
        <w:gridCol w:w="931"/>
        <w:gridCol w:w="910"/>
      </w:tblGrid>
      <w:tr w14:paraId="728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81" w:type="dxa"/>
            <w:vAlign w:val="center"/>
          </w:tcPr>
          <w:p w14:paraId="68209189">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787" w:type="dxa"/>
            <w:vAlign w:val="center"/>
          </w:tcPr>
          <w:p w14:paraId="456ED353">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物料编码</w:t>
            </w:r>
          </w:p>
        </w:tc>
        <w:tc>
          <w:tcPr>
            <w:tcW w:w="2453" w:type="dxa"/>
            <w:vAlign w:val="center"/>
          </w:tcPr>
          <w:p w14:paraId="3B5AAEC4">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40" w:type="dxa"/>
            <w:vAlign w:val="center"/>
          </w:tcPr>
          <w:p w14:paraId="01FF19D0">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单位</w:t>
            </w:r>
          </w:p>
        </w:tc>
        <w:tc>
          <w:tcPr>
            <w:tcW w:w="629" w:type="dxa"/>
            <w:vAlign w:val="center"/>
          </w:tcPr>
          <w:p w14:paraId="4AEF8BA0">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数量</w:t>
            </w:r>
          </w:p>
        </w:tc>
        <w:tc>
          <w:tcPr>
            <w:tcW w:w="1110" w:type="dxa"/>
            <w:vAlign w:val="center"/>
          </w:tcPr>
          <w:p w14:paraId="6F954EAE">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增值税专用发票税率</w:t>
            </w:r>
          </w:p>
        </w:tc>
        <w:tc>
          <w:tcPr>
            <w:tcW w:w="855" w:type="dxa"/>
            <w:vAlign w:val="center"/>
          </w:tcPr>
          <w:p w14:paraId="3D039B29">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含税单价</w:t>
            </w:r>
          </w:p>
        </w:tc>
        <w:tc>
          <w:tcPr>
            <w:tcW w:w="931" w:type="dxa"/>
            <w:vAlign w:val="center"/>
          </w:tcPr>
          <w:p w14:paraId="6C8AE6DF">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含税金额（元）</w:t>
            </w:r>
          </w:p>
        </w:tc>
        <w:tc>
          <w:tcPr>
            <w:tcW w:w="910" w:type="dxa"/>
            <w:vAlign w:val="center"/>
          </w:tcPr>
          <w:p w14:paraId="2F0FF1E5">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备注</w:t>
            </w:r>
          </w:p>
        </w:tc>
      </w:tr>
      <w:tr w14:paraId="0872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81" w:type="dxa"/>
            <w:vAlign w:val="center"/>
          </w:tcPr>
          <w:p w14:paraId="5FEADE0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szCs w:val="32"/>
              </w:rPr>
              <w:t>1</w:t>
            </w:r>
          </w:p>
        </w:tc>
        <w:tc>
          <w:tcPr>
            <w:tcW w:w="787" w:type="dxa"/>
            <w:vAlign w:val="center"/>
          </w:tcPr>
          <w:p w14:paraId="44A1AE27">
            <w:pPr>
              <w:jc w:val="center"/>
              <w:rPr>
                <w:rFonts w:hint="default" w:ascii="Times New Roman" w:hAnsi="Times New Roman" w:eastAsia="仿宋_GB2312" w:cs="Times New Roman"/>
                <w:sz w:val="24"/>
              </w:rPr>
            </w:pPr>
          </w:p>
        </w:tc>
        <w:tc>
          <w:tcPr>
            <w:tcW w:w="2453" w:type="dxa"/>
            <w:vAlign w:val="center"/>
          </w:tcPr>
          <w:p w14:paraId="7363D8B2">
            <w:pPr>
              <w:jc w:val="center"/>
              <w:rPr>
                <w:rFonts w:hint="default" w:ascii="Times New Roman" w:hAnsi="Times New Roman" w:cs="Times New Roman"/>
                <w:kern w:val="0"/>
                <w:sz w:val="22"/>
                <w:szCs w:val="22"/>
                <w:lang w:bidi="ar"/>
              </w:rPr>
            </w:pPr>
            <w:r>
              <w:rPr>
                <w:rFonts w:hint="default" w:ascii="Times New Roman" w:hAnsi="Times New Roman" w:eastAsia="仿宋_GB2312" w:cs="Times New Roman"/>
                <w:sz w:val="24"/>
                <w:szCs w:val="32"/>
              </w:rPr>
              <w:t>北海糖业2024年建筑消防设施检测项目</w:t>
            </w:r>
          </w:p>
        </w:tc>
        <w:tc>
          <w:tcPr>
            <w:tcW w:w="640" w:type="dxa"/>
            <w:vAlign w:val="center"/>
          </w:tcPr>
          <w:p w14:paraId="2DFDBD6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szCs w:val="32"/>
              </w:rPr>
              <w:t>项</w:t>
            </w:r>
          </w:p>
        </w:tc>
        <w:tc>
          <w:tcPr>
            <w:tcW w:w="629" w:type="dxa"/>
            <w:vAlign w:val="center"/>
          </w:tcPr>
          <w:p w14:paraId="113252E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110" w:type="dxa"/>
            <w:vAlign w:val="center"/>
          </w:tcPr>
          <w:p w14:paraId="35F39917">
            <w:pPr>
              <w:jc w:val="center"/>
              <w:rPr>
                <w:rFonts w:hint="default" w:ascii="Times New Roman" w:hAnsi="Times New Roman" w:eastAsia="仿宋_GB2312" w:cs="Times New Roman"/>
                <w:sz w:val="24"/>
              </w:rPr>
            </w:pPr>
          </w:p>
        </w:tc>
        <w:tc>
          <w:tcPr>
            <w:tcW w:w="855" w:type="dxa"/>
            <w:vAlign w:val="center"/>
          </w:tcPr>
          <w:p w14:paraId="2F320F8F">
            <w:pPr>
              <w:jc w:val="center"/>
              <w:rPr>
                <w:rFonts w:hint="default" w:ascii="Times New Roman" w:hAnsi="Times New Roman" w:eastAsia="仿宋_GB2312" w:cs="Times New Roman"/>
                <w:sz w:val="24"/>
              </w:rPr>
            </w:pPr>
          </w:p>
        </w:tc>
        <w:tc>
          <w:tcPr>
            <w:tcW w:w="931" w:type="dxa"/>
            <w:vAlign w:val="center"/>
          </w:tcPr>
          <w:p w14:paraId="2C52583E">
            <w:pPr>
              <w:jc w:val="center"/>
              <w:rPr>
                <w:rFonts w:hint="default" w:ascii="Times New Roman" w:hAnsi="Times New Roman" w:eastAsia="仿宋_GB2312" w:cs="Times New Roman"/>
                <w:sz w:val="24"/>
              </w:rPr>
            </w:pPr>
          </w:p>
        </w:tc>
        <w:tc>
          <w:tcPr>
            <w:tcW w:w="910" w:type="dxa"/>
            <w:vAlign w:val="center"/>
          </w:tcPr>
          <w:p w14:paraId="6E58C0AE">
            <w:pPr>
              <w:jc w:val="center"/>
              <w:rPr>
                <w:rFonts w:hint="default" w:ascii="Times New Roman" w:hAnsi="Times New Roman" w:eastAsia="仿宋_GB2312" w:cs="Times New Roman"/>
                <w:sz w:val="24"/>
              </w:rPr>
            </w:pPr>
          </w:p>
        </w:tc>
      </w:tr>
      <w:tr w14:paraId="305B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81" w:type="dxa"/>
            <w:vAlign w:val="center"/>
          </w:tcPr>
          <w:p w14:paraId="01BCCF30">
            <w:pPr>
              <w:pStyle w:val="26"/>
              <w:spacing w:line="500" w:lineRule="exact"/>
              <w:ind w:firstLine="0" w:firstLineChars="0"/>
              <w:jc w:val="center"/>
              <w:rPr>
                <w:rFonts w:hint="default" w:ascii="Times New Roman" w:hAnsi="Times New Roman" w:cs="Times New Roman"/>
                <w:sz w:val="24"/>
              </w:rPr>
            </w:pPr>
            <w:r>
              <w:rPr>
                <w:rFonts w:hint="default" w:ascii="Times New Roman" w:hAnsi="Times New Roman" w:cs="Times New Roman"/>
                <w:sz w:val="24"/>
              </w:rPr>
              <w:t>合计</w:t>
            </w:r>
          </w:p>
        </w:tc>
        <w:tc>
          <w:tcPr>
            <w:tcW w:w="3240" w:type="dxa"/>
            <w:gridSpan w:val="2"/>
            <w:vAlign w:val="center"/>
          </w:tcPr>
          <w:p w14:paraId="5A52DF94">
            <w:pPr>
              <w:widowControl/>
              <w:jc w:val="center"/>
              <w:textAlignment w:val="center"/>
              <w:rPr>
                <w:rFonts w:hint="default" w:ascii="Times New Roman" w:hAnsi="Times New Roman" w:eastAsia="仿宋_GB2312" w:cs="Times New Roman"/>
                <w:sz w:val="24"/>
              </w:rPr>
            </w:pPr>
          </w:p>
        </w:tc>
        <w:tc>
          <w:tcPr>
            <w:tcW w:w="640" w:type="dxa"/>
            <w:vAlign w:val="center"/>
          </w:tcPr>
          <w:p w14:paraId="052D73DE">
            <w:pPr>
              <w:widowControl/>
              <w:jc w:val="center"/>
              <w:textAlignment w:val="center"/>
              <w:rPr>
                <w:rFonts w:hint="default" w:ascii="Times New Roman" w:hAnsi="Times New Roman" w:eastAsia="仿宋_GB2312" w:cs="Times New Roman"/>
                <w:sz w:val="24"/>
              </w:rPr>
            </w:pPr>
          </w:p>
        </w:tc>
        <w:tc>
          <w:tcPr>
            <w:tcW w:w="629" w:type="dxa"/>
            <w:vAlign w:val="center"/>
          </w:tcPr>
          <w:p w14:paraId="44831D11">
            <w:pPr>
              <w:widowControl/>
              <w:jc w:val="center"/>
              <w:textAlignment w:val="center"/>
              <w:rPr>
                <w:rFonts w:hint="default" w:ascii="Times New Roman" w:hAnsi="Times New Roman" w:eastAsia="仿宋_GB2312" w:cs="Times New Roman"/>
                <w:sz w:val="24"/>
              </w:rPr>
            </w:pPr>
          </w:p>
        </w:tc>
        <w:tc>
          <w:tcPr>
            <w:tcW w:w="1110" w:type="dxa"/>
            <w:vAlign w:val="center"/>
          </w:tcPr>
          <w:p w14:paraId="63723947">
            <w:pPr>
              <w:widowControl/>
              <w:jc w:val="center"/>
              <w:textAlignment w:val="center"/>
              <w:rPr>
                <w:rFonts w:hint="default" w:ascii="Times New Roman" w:hAnsi="Times New Roman" w:eastAsia="仿宋_GB2312" w:cs="Times New Roman"/>
                <w:sz w:val="24"/>
              </w:rPr>
            </w:pPr>
          </w:p>
        </w:tc>
        <w:tc>
          <w:tcPr>
            <w:tcW w:w="855" w:type="dxa"/>
            <w:vAlign w:val="center"/>
          </w:tcPr>
          <w:p w14:paraId="4D692754">
            <w:pPr>
              <w:widowControl/>
              <w:jc w:val="center"/>
              <w:textAlignment w:val="center"/>
              <w:rPr>
                <w:rFonts w:hint="default" w:ascii="Times New Roman" w:hAnsi="Times New Roman" w:eastAsia="仿宋_GB2312" w:cs="Times New Roman"/>
                <w:sz w:val="24"/>
              </w:rPr>
            </w:pPr>
          </w:p>
        </w:tc>
        <w:tc>
          <w:tcPr>
            <w:tcW w:w="931" w:type="dxa"/>
            <w:vAlign w:val="center"/>
          </w:tcPr>
          <w:p w14:paraId="303ED1DF">
            <w:pPr>
              <w:widowControl/>
              <w:jc w:val="center"/>
              <w:textAlignment w:val="center"/>
              <w:rPr>
                <w:rFonts w:hint="default" w:ascii="Times New Roman" w:hAnsi="Times New Roman" w:eastAsia="仿宋_GB2312" w:cs="Times New Roman"/>
                <w:sz w:val="24"/>
              </w:rPr>
            </w:pPr>
          </w:p>
        </w:tc>
        <w:tc>
          <w:tcPr>
            <w:tcW w:w="910" w:type="dxa"/>
            <w:vAlign w:val="center"/>
          </w:tcPr>
          <w:p w14:paraId="742012E3">
            <w:pPr>
              <w:widowControl/>
              <w:jc w:val="center"/>
              <w:textAlignment w:val="center"/>
              <w:rPr>
                <w:rFonts w:hint="default" w:ascii="Times New Roman" w:hAnsi="Times New Roman" w:eastAsia="仿宋_GB2312" w:cs="Times New Roman"/>
                <w:sz w:val="24"/>
              </w:rPr>
            </w:pPr>
          </w:p>
        </w:tc>
      </w:tr>
      <w:tr w14:paraId="24B1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096" w:type="dxa"/>
            <w:gridSpan w:val="9"/>
            <w:vAlign w:val="center"/>
          </w:tcPr>
          <w:p w14:paraId="2F82EDDB">
            <w:pPr>
              <w:widowControl/>
              <w:textAlignment w:val="center"/>
              <w:rPr>
                <w:rFonts w:hint="default" w:ascii="Times New Roman" w:hAnsi="Times New Roman" w:eastAsia="仿宋_GB2312" w:cs="Times New Roman"/>
                <w:sz w:val="24"/>
              </w:rPr>
            </w:pPr>
            <w:r>
              <w:rPr>
                <w:rFonts w:hint="default" w:ascii="Times New Roman" w:hAnsi="Times New Roman" w:eastAsia="仿宋_GB2312" w:cs="Times New Roman"/>
                <w:b/>
                <w:bCs/>
                <w:sz w:val="24"/>
              </w:rPr>
              <w:t>合计人民币不含税金额（大写） 元整                                    ¥ 00.00</w:t>
            </w:r>
          </w:p>
        </w:tc>
      </w:tr>
      <w:tr w14:paraId="6C77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96" w:type="dxa"/>
            <w:gridSpan w:val="9"/>
            <w:vAlign w:val="center"/>
          </w:tcPr>
          <w:p w14:paraId="32469368">
            <w:pPr>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合计人民币金额（大写） 元整                                          ¥ 00.00</w:t>
            </w:r>
          </w:p>
        </w:tc>
      </w:tr>
    </w:tbl>
    <w:p w14:paraId="384E8DC9">
      <w:pPr>
        <w:spacing w:line="500" w:lineRule="exact"/>
        <w:ind w:firstLine="602"/>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kern w:val="0"/>
          <w:sz w:val="32"/>
          <w:szCs w:val="32"/>
          <w:lang w:val="en-US" w:eastAsia="zh-CN"/>
        </w:rPr>
        <w:t>固定总</w:t>
      </w:r>
      <w:r>
        <w:rPr>
          <w:rFonts w:hint="default" w:ascii="Times New Roman" w:hAnsi="Times New Roman" w:eastAsia="仿宋_GB2312" w:cs="Times New Roman"/>
          <w:color w:val="auto"/>
          <w:kern w:val="0"/>
          <w:sz w:val="32"/>
          <w:szCs w:val="32"/>
        </w:rPr>
        <w:t>价</w:t>
      </w:r>
      <w:r>
        <w:rPr>
          <w:rFonts w:hint="default" w:ascii="Times New Roman" w:hAnsi="Times New Roman" w:eastAsia="仿宋_GB2312" w:cs="Times New Roman"/>
          <w:color w:val="auto"/>
          <w:kern w:val="0"/>
          <w:sz w:val="32"/>
          <w:szCs w:val="32"/>
          <w:lang w:val="en-US" w:eastAsia="zh-CN"/>
        </w:rPr>
        <w:t>包干</w:t>
      </w:r>
      <w:r>
        <w:rPr>
          <w:rFonts w:hint="default" w:ascii="Times New Roman" w:hAnsi="Times New Roman" w:eastAsia="仿宋_GB2312" w:cs="Times New Roman"/>
          <w:color w:val="auto"/>
          <w:kern w:val="0"/>
          <w:sz w:val="32"/>
          <w:szCs w:val="32"/>
        </w:rPr>
        <w:t>：费用包含主要涉及的消防设施有应急灯、电子逃生指示牌、室内外消火栓、灭火器、消防供水设施、消防供配电、消防水炮系统等检测费用，并包含了出具相应的检测报告。</w:t>
      </w:r>
    </w:p>
    <w:p w14:paraId="6A586A95">
      <w:pPr>
        <w:spacing w:line="460" w:lineRule="exact"/>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三、验收标准</w:t>
      </w:r>
    </w:p>
    <w:p w14:paraId="6405AC3B">
      <w:pPr>
        <w:pStyle w:val="17"/>
        <w:spacing w:line="4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乙方依据国家相关标准技术规范要求为甲方提供北海糖业2024年建筑消防设施检测服务并出具消防设施检测报告。</w:t>
      </w:r>
    </w:p>
    <w:p w14:paraId="7B60ECF5">
      <w:pPr>
        <w:pStyle w:val="17"/>
        <w:spacing w:line="460" w:lineRule="exact"/>
        <w:jc w:val="left"/>
        <w:rPr>
          <w:rFonts w:hint="default" w:ascii="Times New Roman" w:hAnsi="Times New Roman" w:cs="Times New Roman"/>
          <w:b/>
          <w:bCs/>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四、</w:t>
      </w:r>
      <w:r>
        <w:rPr>
          <w:rFonts w:hint="default" w:ascii="Times New Roman" w:hAnsi="Times New Roman" w:cs="Times New Roman"/>
          <w:b/>
          <w:bCs/>
          <w:sz w:val="32"/>
          <w:szCs w:val="32"/>
        </w:rPr>
        <w:t xml:space="preserve">合同金额及工期  </w:t>
      </w:r>
    </w:p>
    <w:p w14:paraId="7789444A">
      <w:pPr>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1.本合同采用固定总价合同，结算时不作调整。</w:t>
      </w:r>
    </w:p>
    <w:p w14:paraId="1407E2FC">
      <w:pPr>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2.工期：</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0天。</w:t>
      </w:r>
    </w:p>
    <w:p w14:paraId="17CD2A63">
      <w:pPr>
        <w:spacing w:line="460" w:lineRule="exact"/>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五、报价及评审方法</w:t>
      </w:r>
    </w:p>
    <w:p w14:paraId="7F0C85CB">
      <w:pPr>
        <w:spacing w:line="5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kern w:val="0"/>
          <w:sz w:val="32"/>
          <w:szCs w:val="32"/>
        </w:rPr>
        <w:t>本次采购工作，在满足采购方需求的前提下坚持“同质比价、同价比质、同质同价比服务”。不含税单价对比报价。</w:t>
      </w:r>
    </w:p>
    <w:p w14:paraId="6116F854">
      <w:pPr>
        <w:spacing w:line="5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低价授标（供应商报价相同的情况下，不做废标处理，允许</w:t>
      </w:r>
      <w:r>
        <w:rPr>
          <w:rFonts w:hint="default" w:ascii="Times New Roman" w:hAnsi="Times New Roman" w:eastAsia="仿宋_GB2312" w:cs="Times New Roman"/>
          <w:kern w:val="0"/>
          <w:sz w:val="32"/>
          <w:szCs w:val="32"/>
          <w:lang w:val="en-US" w:eastAsia="zh-CN"/>
        </w:rPr>
        <w:t>询价小组</w:t>
      </w:r>
      <w:r>
        <w:rPr>
          <w:rFonts w:hint="default" w:ascii="Times New Roman" w:hAnsi="Times New Roman" w:eastAsia="仿宋_GB2312" w:cs="Times New Roman"/>
          <w:kern w:val="0"/>
          <w:sz w:val="32"/>
          <w:szCs w:val="32"/>
        </w:rPr>
        <w:t>在所有供应商报价相同的情况下，</w:t>
      </w:r>
      <w:r>
        <w:rPr>
          <w:rFonts w:hint="default" w:ascii="Times New Roman" w:hAnsi="Times New Roman" w:eastAsia="仿宋_GB2312" w:cs="Times New Roman"/>
          <w:kern w:val="0"/>
          <w:sz w:val="32"/>
          <w:szCs w:val="32"/>
          <w:lang w:val="en-US" w:eastAsia="zh-CN"/>
        </w:rPr>
        <w:t>讨论</w:t>
      </w:r>
      <w:r>
        <w:rPr>
          <w:rFonts w:hint="default" w:ascii="Times New Roman" w:hAnsi="Times New Roman" w:eastAsia="仿宋_GB2312" w:cs="Times New Roman"/>
          <w:kern w:val="0"/>
          <w:sz w:val="32"/>
          <w:szCs w:val="32"/>
        </w:rPr>
        <w:t>或</w:t>
      </w:r>
      <w:r>
        <w:rPr>
          <w:rFonts w:hint="default" w:ascii="Times New Roman" w:hAnsi="Times New Roman" w:eastAsia="仿宋_GB2312" w:cs="Times New Roman"/>
          <w:kern w:val="0"/>
          <w:sz w:val="32"/>
          <w:szCs w:val="32"/>
          <w:lang w:val="en-US" w:eastAsia="zh-CN"/>
        </w:rPr>
        <w:t>抽签决定</w:t>
      </w:r>
      <w:r>
        <w:rPr>
          <w:rFonts w:hint="default" w:ascii="Times New Roman" w:hAnsi="Times New Roman" w:eastAsia="仿宋_GB2312" w:cs="Times New Roman"/>
          <w:kern w:val="0"/>
          <w:sz w:val="32"/>
          <w:szCs w:val="32"/>
        </w:rPr>
        <w:t>一家作为成交供应商）</w:t>
      </w:r>
      <w:r>
        <w:rPr>
          <w:rFonts w:hint="default" w:ascii="Times New Roman" w:hAnsi="Times New Roman" w:eastAsia="仿宋_GB2312" w:cs="Times New Roman"/>
          <w:kern w:val="0"/>
          <w:sz w:val="32"/>
          <w:szCs w:val="32"/>
          <w:lang w:eastAsia="zh-CN"/>
        </w:rPr>
        <w:t>。</w:t>
      </w:r>
    </w:p>
    <w:p w14:paraId="36B895A3">
      <w:pPr>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应根据</w:t>
      </w:r>
      <w:r>
        <w:rPr>
          <w:rFonts w:hint="default" w:ascii="Times New Roman" w:hAnsi="Times New Roman" w:eastAsia="仿宋_GB2312" w:cs="Times New Roman"/>
          <w:sz w:val="32"/>
          <w:szCs w:val="32"/>
          <w:lang w:val="en-US" w:eastAsia="zh-CN"/>
        </w:rPr>
        <w:t>检测</w:t>
      </w:r>
      <w:r>
        <w:rPr>
          <w:rFonts w:hint="default" w:ascii="Times New Roman" w:hAnsi="Times New Roman" w:eastAsia="仿宋_GB2312" w:cs="Times New Roman"/>
          <w:sz w:val="32"/>
          <w:szCs w:val="32"/>
        </w:rPr>
        <w:t>期间材料、机械设备可能由于市场价格上涨（或下跌）因素自行考虑由此引起的风险并计入报价中，</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应对自己的报价承担风险，结算时不再作调整。</w:t>
      </w:r>
    </w:p>
    <w:p w14:paraId="799B7DF4">
      <w:pPr>
        <w:pStyle w:val="17"/>
        <w:spacing w:line="460" w:lineRule="exact"/>
        <w:jc w:val="left"/>
        <w:rPr>
          <w:rFonts w:hint="default" w:ascii="Times New Roman" w:hAnsi="Times New Roman" w:cs="Times New Roman"/>
          <w:b/>
          <w:sz w:val="32"/>
          <w:szCs w:val="32"/>
        </w:rPr>
      </w:pPr>
      <w:r>
        <w:rPr>
          <w:rFonts w:hint="default" w:ascii="Times New Roman" w:hAnsi="Times New Roman" w:cs="Times New Roman"/>
          <w:b/>
          <w:bCs/>
          <w:sz w:val="32"/>
          <w:szCs w:val="32"/>
        </w:rPr>
        <w:t>六、付款方式</w:t>
      </w:r>
    </w:p>
    <w:p w14:paraId="1DFDBE7A">
      <w:pPr>
        <w:adjustRightInd w:val="0"/>
        <w:snapToGrid w:val="0"/>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在合同签订后，乙方履行合同进厂进行服务，完成检测工作，提供贰份检测报告并开具全额   %增值税专用发票给甲方，甲方支付全额服务费。</w:t>
      </w:r>
    </w:p>
    <w:p w14:paraId="7A07DA40">
      <w:pPr>
        <w:adjustRightInd w:val="0"/>
        <w:snapToGrid w:val="0"/>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.支付方式：银行转账。                                    </w:t>
      </w:r>
    </w:p>
    <w:p w14:paraId="56AFA141">
      <w:pPr>
        <w:tabs>
          <w:tab w:val="left" w:pos="675"/>
        </w:tabs>
        <w:spacing w:line="46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七、履约保证金的交付及退还</w:t>
      </w:r>
    </w:p>
    <w:p w14:paraId="0FA84D7C">
      <w:pPr>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1.履约保证金为合同金额的5%，承包方必须于收到中标通知书后至签订合同前足额缴纳。项目结束并验收合格后，发包方于</w:t>
      </w:r>
      <w:r>
        <w:rPr>
          <w:rFonts w:hint="default" w:ascii="Times New Roman" w:hAnsi="Times New Roman" w:eastAsia="仿宋_GB2312" w:cs="Times New Roman"/>
          <w:sz w:val="32"/>
          <w:szCs w:val="32"/>
          <w:u w:val="single"/>
        </w:rPr>
        <w:t>30</w:t>
      </w:r>
      <w:r>
        <w:rPr>
          <w:rFonts w:hint="default" w:ascii="Times New Roman" w:hAnsi="Times New Roman" w:eastAsia="仿宋_GB2312" w:cs="Times New Roman"/>
          <w:sz w:val="32"/>
          <w:szCs w:val="32"/>
        </w:rPr>
        <w:t>天内将全额履约保证金无息退还给予承包方。</w:t>
      </w:r>
    </w:p>
    <w:p w14:paraId="247E369F">
      <w:pPr>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2.合同生效的前提条件是承包方向发包方缴纳足额履约保证金。</w:t>
      </w:r>
    </w:p>
    <w:p w14:paraId="7349D105">
      <w:pPr>
        <w:spacing w:line="4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中粮糖业纪检信访举报联络方式：</w:t>
      </w:r>
    </w:p>
    <w:p w14:paraId="63C9F035">
      <w:pPr>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一、信访举报电话及举报范围</w:t>
      </w:r>
    </w:p>
    <w:p w14:paraId="1F23F215">
      <w:pPr>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1.信访举报电话：010-85017235。</w:t>
      </w:r>
    </w:p>
    <w:p w14:paraId="0E81A853">
      <w:pPr>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2.举报范围：招投标活动过程中涉嫌贪污贿赂、滥用职权、玩忽职守、权力寻租、利益输送、徇私舞弊以及浪费国家资财等问题的检举控告。</w:t>
      </w:r>
    </w:p>
    <w:p w14:paraId="489DB250">
      <w:pPr>
        <w:spacing w:line="460" w:lineRule="exact"/>
        <w:ind w:firstLine="640" w:firstLineChars="200"/>
        <w:rPr>
          <w:rFonts w:hint="default" w:ascii="Times New Roman" w:hAnsi="Times New Roman" w:eastAsia="仿宋_GB2312" w:cs="Times New Roman"/>
          <w:sz w:val="32"/>
          <w:szCs w:val="32"/>
        </w:rPr>
      </w:pPr>
    </w:p>
    <w:p w14:paraId="356607B8">
      <w:pPr>
        <w:spacing w:line="4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、系统报价说明</w:t>
      </w:r>
    </w:p>
    <w:p w14:paraId="59407037">
      <w:pPr>
        <w:spacing w:line="4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cs="Times New Roman"/>
        </w:rPr>
        <w:t xml:space="preserve"> </w:t>
      </w:r>
      <w:r>
        <w:rPr>
          <w:rFonts w:hint="default" w:ascii="Times New Roman" w:hAnsi="Times New Roman" w:eastAsia="仿宋_GB2312" w:cs="Times New Roman"/>
          <w:bCs/>
          <w:sz w:val="32"/>
          <w:szCs w:val="32"/>
        </w:rPr>
        <w:t>有意参加</w:t>
      </w:r>
      <w:r>
        <w:rPr>
          <w:rFonts w:hint="default" w:ascii="Times New Roman" w:hAnsi="Times New Roman" w:eastAsia="仿宋_GB2312" w:cs="Times New Roman"/>
          <w:bCs/>
          <w:sz w:val="32"/>
          <w:szCs w:val="32"/>
          <w:lang w:val="en-US" w:eastAsia="zh-CN"/>
        </w:rPr>
        <w:t>本次项目</w:t>
      </w:r>
      <w:r>
        <w:rPr>
          <w:rFonts w:hint="default" w:ascii="Times New Roman" w:hAnsi="Times New Roman" w:eastAsia="仿宋_GB2312" w:cs="Times New Roman"/>
          <w:bCs/>
          <w:sz w:val="32"/>
          <w:szCs w:val="32"/>
        </w:rPr>
        <w:t>采购活动的单位，需在</w:t>
      </w:r>
      <w:r>
        <w:rPr>
          <w:rFonts w:hint="default" w:ascii="Times New Roman" w:hAnsi="Times New Roman" w:eastAsia="仿宋_GB2312" w:cs="Times New Roman"/>
          <w:bCs/>
          <w:sz w:val="32"/>
          <w:szCs w:val="32"/>
          <w:u w:val="single"/>
        </w:rPr>
        <w:t>2024年</w:t>
      </w:r>
      <w:r>
        <w:rPr>
          <w:rFonts w:hint="eastAsia" w:eastAsia="仿宋_GB2312" w:cs="Times New Roman"/>
          <w:bCs/>
          <w:sz w:val="32"/>
          <w:szCs w:val="32"/>
          <w:u w:val="single"/>
          <w:lang w:val="en-US" w:eastAsia="zh-CN"/>
        </w:rPr>
        <w:t>8</w:t>
      </w:r>
      <w:r>
        <w:rPr>
          <w:rFonts w:hint="default" w:ascii="Times New Roman" w:hAnsi="Times New Roman" w:eastAsia="仿宋_GB2312" w:cs="Times New Roman"/>
          <w:bCs/>
          <w:sz w:val="32"/>
          <w:szCs w:val="32"/>
          <w:u w:val="single"/>
        </w:rPr>
        <w:t>月</w:t>
      </w:r>
      <w:r>
        <w:rPr>
          <w:rFonts w:hint="eastAsia" w:eastAsia="仿宋_GB2312" w:cs="Times New Roman"/>
          <w:bCs/>
          <w:sz w:val="32"/>
          <w:szCs w:val="32"/>
          <w:u w:val="single"/>
          <w:lang w:val="en-US" w:eastAsia="zh-CN"/>
        </w:rPr>
        <w:t>20</w:t>
      </w:r>
      <w:r>
        <w:rPr>
          <w:rFonts w:hint="default" w:ascii="Times New Roman" w:hAnsi="Times New Roman" w:eastAsia="仿宋_GB2312" w:cs="Times New Roman"/>
          <w:bCs/>
          <w:sz w:val="32"/>
          <w:szCs w:val="32"/>
          <w:u w:val="single"/>
        </w:rPr>
        <w:t>日</w:t>
      </w:r>
      <w:r>
        <w:rPr>
          <w:rFonts w:hint="eastAsia" w:eastAsia="仿宋_GB2312" w:cs="Times New Roman"/>
          <w:bCs/>
          <w:sz w:val="32"/>
          <w:szCs w:val="32"/>
          <w:u w:val="single"/>
          <w:lang w:val="en-US" w:eastAsia="zh-CN"/>
        </w:rPr>
        <w:t>18</w:t>
      </w:r>
      <w:r>
        <w:rPr>
          <w:rFonts w:hint="default" w:ascii="Times New Roman" w:hAnsi="Times New Roman" w:eastAsia="仿宋_GB2312" w:cs="Times New Roman"/>
          <w:bCs/>
          <w:sz w:val="32"/>
          <w:szCs w:val="32"/>
          <w:u w:val="single"/>
        </w:rPr>
        <w:t>时0分前</w:t>
      </w:r>
      <w:r>
        <w:rPr>
          <w:rFonts w:hint="default" w:ascii="Times New Roman" w:hAnsi="Times New Roman" w:eastAsia="仿宋_GB2312" w:cs="Times New Roman"/>
          <w:bCs/>
          <w:sz w:val="32"/>
          <w:szCs w:val="32"/>
        </w:rPr>
        <w:t xml:space="preserve">在中粮糖业EPS电子采购平台（http://eps.tunhe.com）完成注册报名；采购人组织资格审查合格后，供应商于 </w:t>
      </w:r>
      <w:r>
        <w:rPr>
          <w:rFonts w:hint="default" w:ascii="Times New Roman" w:hAnsi="Times New Roman" w:eastAsia="仿宋_GB2312" w:cs="Times New Roman"/>
          <w:bCs/>
          <w:sz w:val="32"/>
          <w:szCs w:val="32"/>
          <w:u w:val="single"/>
        </w:rPr>
        <w:t>2024年</w:t>
      </w:r>
      <w:r>
        <w:rPr>
          <w:rFonts w:hint="eastAsia" w:eastAsia="仿宋_GB2312" w:cs="Times New Roman"/>
          <w:bCs/>
          <w:sz w:val="32"/>
          <w:szCs w:val="32"/>
          <w:u w:val="single"/>
          <w:lang w:val="en-US" w:eastAsia="zh-CN"/>
        </w:rPr>
        <w:t>8</w:t>
      </w:r>
      <w:r>
        <w:rPr>
          <w:rFonts w:hint="default" w:ascii="Times New Roman" w:hAnsi="Times New Roman" w:eastAsia="仿宋_GB2312" w:cs="Times New Roman"/>
          <w:bCs/>
          <w:sz w:val="32"/>
          <w:szCs w:val="32"/>
          <w:u w:val="single"/>
        </w:rPr>
        <w:t>月</w:t>
      </w:r>
      <w:r>
        <w:rPr>
          <w:rFonts w:hint="eastAsia" w:eastAsia="仿宋_GB2312" w:cs="Times New Roman"/>
          <w:bCs/>
          <w:sz w:val="32"/>
          <w:szCs w:val="32"/>
          <w:u w:val="single"/>
          <w:lang w:val="en-US" w:eastAsia="zh-CN"/>
        </w:rPr>
        <w:t>20</w:t>
      </w:r>
      <w:r>
        <w:rPr>
          <w:rFonts w:hint="default" w:ascii="Times New Roman" w:hAnsi="Times New Roman" w:eastAsia="仿宋_GB2312" w:cs="Times New Roman"/>
          <w:bCs/>
          <w:sz w:val="32"/>
          <w:szCs w:val="32"/>
          <w:u w:val="single"/>
        </w:rPr>
        <w:t>日</w:t>
      </w:r>
      <w:bookmarkStart w:id="3" w:name="_GoBack"/>
      <w:bookmarkEnd w:id="3"/>
      <w:r>
        <w:rPr>
          <w:rFonts w:hint="eastAsia" w:eastAsia="仿宋_GB2312" w:cs="Times New Roman"/>
          <w:bCs/>
          <w:sz w:val="32"/>
          <w:szCs w:val="32"/>
          <w:u w:val="single"/>
          <w:lang w:val="en-US" w:eastAsia="zh-CN"/>
        </w:rPr>
        <w:t>18</w:t>
      </w:r>
      <w:r>
        <w:rPr>
          <w:rFonts w:hint="default" w:ascii="Times New Roman" w:hAnsi="Times New Roman" w:eastAsia="仿宋_GB2312" w:cs="Times New Roman"/>
          <w:bCs/>
          <w:sz w:val="32"/>
          <w:szCs w:val="32"/>
          <w:u w:val="single"/>
        </w:rPr>
        <w:t>时0分</w:t>
      </w:r>
      <w:r>
        <w:rPr>
          <w:rFonts w:hint="default" w:ascii="Times New Roman" w:hAnsi="Times New Roman" w:eastAsia="仿宋_GB2312" w:cs="Times New Roman"/>
          <w:bCs/>
          <w:sz w:val="32"/>
          <w:szCs w:val="32"/>
        </w:rPr>
        <w:t>后通过中粮糖业EPS电子采购平台获取采购文件。</w:t>
      </w:r>
    </w:p>
    <w:p w14:paraId="4314DC50">
      <w:pPr>
        <w:spacing w:line="4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2.本次报价截至时间2024年</w:t>
      </w:r>
      <w:r>
        <w:rPr>
          <w:rFonts w:hint="eastAsia" w:eastAsia="仿宋_GB2312" w:cs="Times New Roman"/>
          <w:bCs/>
          <w:color w:val="FF0000"/>
          <w:sz w:val="32"/>
          <w:szCs w:val="32"/>
          <w:lang w:val="en-US" w:eastAsia="zh-CN"/>
        </w:rPr>
        <w:t>8</w:t>
      </w:r>
      <w:r>
        <w:rPr>
          <w:rFonts w:hint="default" w:ascii="Times New Roman" w:hAnsi="Times New Roman" w:eastAsia="仿宋_GB2312" w:cs="Times New Roman"/>
          <w:bCs/>
          <w:color w:val="FF0000"/>
          <w:sz w:val="32"/>
          <w:szCs w:val="32"/>
        </w:rPr>
        <w:t>月</w:t>
      </w:r>
      <w:r>
        <w:rPr>
          <w:rFonts w:hint="eastAsia" w:eastAsia="仿宋_GB2312" w:cs="Times New Roman"/>
          <w:bCs/>
          <w:color w:val="FF0000"/>
          <w:sz w:val="32"/>
          <w:szCs w:val="32"/>
          <w:lang w:val="en-US" w:eastAsia="zh-CN"/>
        </w:rPr>
        <w:t>23</w:t>
      </w:r>
      <w:r>
        <w:rPr>
          <w:rFonts w:hint="default" w:ascii="Times New Roman" w:hAnsi="Times New Roman" w:eastAsia="仿宋_GB2312" w:cs="Times New Roman"/>
          <w:bCs/>
          <w:color w:val="FF0000"/>
          <w:sz w:val="32"/>
          <w:szCs w:val="32"/>
        </w:rPr>
        <w:t>日</w:t>
      </w:r>
      <w:r>
        <w:rPr>
          <w:rFonts w:hint="eastAsia" w:eastAsia="仿宋_GB2312" w:cs="Times New Roman"/>
          <w:bCs/>
          <w:color w:val="FF0000"/>
          <w:sz w:val="32"/>
          <w:szCs w:val="32"/>
          <w:lang w:val="en-US" w:eastAsia="zh-CN"/>
        </w:rPr>
        <w:t>9</w:t>
      </w:r>
      <w:r>
        <w:rPr>
          <w:rFonts w:hint="default" w:ascii="Times New Roman" w:hAnsi="Times New Roman" w:eastAsia="仿宋_GB2312" w:cs="Times New Roman"/>
          <w:bCs/>
          <w:color w:val="FF0000"/>
          <w:sz w:val="32"/>
          <w:szCs w:val="32"/>
        </w:rPr>
        <w:t>时 0分</w:t>
      </w:r>
      <w:r>
        <w:rPr>
          <w:rFonts w:hint="default" w:ascii="Times New Roman" w:hAnsi="Times New Roman" w:eastAsia="仿宋_GB2312" w:cs="Times New Roman"/>
          <w:bCs/>
          <w:sz w:val="32"/>
          <w:szCs w:val="32"/>
        </w:rPr>
        <w:t>。</w:t>
      </w:r>
    </w:p>
    <w:p w14:paraId="2F44D2F6">
      <w:pPr>
        <w:spacing w:line="460" w:lineRule="exact"/>
        <w:ind w:firstLine="640" w:firstLineChars="200"/>
        <w:rPr>
          <w:rFonts w:hint="default" w:ascii="Times New Roman" w:hAnsi="Times New Roman" w:eastAsia="仿宋_GB2312" w:cs="Times New Roman"/>
          <w:bCs/>
          <w:color w:val="FF0000"/>
          <w:sz w:val="32"/>
          <w:szCs w:val="32"/>
        </w:rPr>
      </w:pPr>
      <w:r>
        <w:rPr>
          <w:rFonts w:hint="default" w:ascii="Times New Roman" w:hAnsi="Times New Roman" w:eastAsia="仿宋_GB2312" w:cs="Times New Roman"/>
          <w:bCs/>
          <w:color w:val="FF0000"/>
          <w:sz w:val="32"/>
          <w:szCs w:val="32"/>
        </w:rPr>
        <w:t>3.系统报价需</w:t>
      </w:r>
      <w:r>
        <w:rPr>
          <w:rFonts w:hint="default" w:ascii="Times New Roman" w:hAnsi="Times New Roman" w:eastAsia="仿宋_GB2312" w:cs="Times New Roman"/>
          <w:bCs/>
          <w:color w:val="FF0000"/>
          <w:sz w:val="32"/>
          <w:szCs w:val="32"/>
          <w:lang w:val="en-US" w:eastAsia="zh-CN"/>
        </w:rPr>
        <w:t>盖章</w:t>
      </w:r>
      <w:r>
        <w:rPr>
          <w:rFonts w:hint="default" w:ascii="Times New Roman" w:hAnsi="Times New Roman" w:eastAsia="仿宋_GB2312" w:cs="Times New Roman"/>
          <w:bCs/>
          <w:color w:val="FF0000"/>
          <w:sz w:val="32"/>
          <w:szCs w:val="32"/>
        </w:rPr>
        <w:t>上传</w:t>
      </w:r>
      <w:r>
        <w:rPr>
          <w:rFonts w:hint="default" w:ascii="Times New Roman" w:hAnsi="Times New Roman" w:eastAsia="仿宋_GB2312" w:cs="Times New Roman"/>
          <w:bCs/>
          <w:color w:val="FF0000"/>
          <w:sz w:val="32"/>
          <w:szCs w:val="32"/>
          <w:lang w:val="en-US" w:eastAsia="zh-CN"/>
        </w:rPr>
        <w:t>的资料：</w:t>
      </w:r>
      <w:r>
        <w:rPr>
          <w:rFonts w:hint="eastAsia" w:eastAsia="仿宋_GB2312" w:cs="Times New Roman"/>
          <w:bCs/>
          <w:color w:val="FF0000"/>
          <w:sz w:val="32"/>
          <w:szCs w:val="32"/>
          <w:lang w:val="en-US" w:eastAsia="zh-CN"/>
        </w:rPr>
        <w:t>报价单、</w:t>
      </w:r>
      <w:r>
        <w:rPr>
          <w:rFonts w:hint="default" w:ascii="Times New Roman" w:hAnsi="Times New Roman" w:eastAsia="仿宋_GB2312" w:cs="Times New Roman"/>
          <w:bCs/>
          <w:color w:val="FF0000"/>
          <w:sz w:val="32"/>
          <w:szCs w:val="32"/>
        </w:rPr>
        <w:t>廉洁承诺书</w:t>
      </w:r>
      <w:r>
        <w:rPr>
          <w:rFonts w:hint="default" w:ascii="Times New Roman" w:hAnsi="Times New Roman" w:eastAsia="仿宋_GB2312" w:cs="Times New Roman"/>
          <w:bCs/>
          <w:color w:val="FF0000"/>
          <w:sz w:val="32"/>
          <w:szCs w:val="32"/>
          <w:lang w:eastAsia="zh-CN"/>
        </w:rPr>
        <w:t>、</w:t>
      </w:r>
      <w:r>
        <w:rPr>
          <w:rFonts w:hint="default" w:ascii="Times New Roman" w:hAnsi="Times New Roman" w:eastAsia="仿宋_GB2312" w:cs="Times New Roman"/>
          <w:bCs/>
          <w:color w:val="FF0000"/>
          <w:sz w:val="32"/>
          <w:szCs w:val="32"/>
          <w:lang w:val="en-US" w:eastAsia="zh-CN"/>
        </w:rPr>
        <w:t>信誉承诺书、营业执照、信用中国及政府采购网查询记录</w:t>
      </w:r>
      <w:r>
        <w:rPr>
          <w:rFonts w:hint="default" w:ascii="Times New Roman" w:hAnsi="Times New Roman" w:eastAsia="仿宋_GB2312" w:cs="Times New Roman"/>
          <w:bCs/>
          <w:color w:val="FF0000"/>
          <w:sz w:val="32"/>
          <w:szCs w:val="32"/>
        </w:rPr>
        <w:t>。</w:t>
      </w:r>
    </w:p>
    <w:p w14:paraId="724428D9">
      <w:pPr>
        <w:spacing w:line="4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4.本询比采购项目要求二次报价。</w:t>
      </w:r>
    </w:p>
    <w:p w14:paraId="24B88ED8">
      <w:pPr>
        <w:spacing w:line="4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5.不详之处请联系</w:t>
      </w:r>
      <w:r>
        <w:rPr>
          <w:rFonts w:hint="default" w:ascii="Times New Roman" w:hAnsi="Times New Roman" w:eastAsia="仿宋_GB2312" w:cs="Times New Roman"/>
          <w:bCs/>
          <w:sz w:val="32"/>
          <w:szCs w:val="32"/>
        </w:rPr>
        <w:t>北海糖业</w:t>
      </w:r>
      <w:r>
        <w:rPr>
          <w:rFonts w:hint="default" w:ascii="Times New Roman" w:hAnsi="Times New Roman" w:eastAsia="仿宋_GB2312" w:cs="Times New Roman"/>
          <w:bCs/>
          <w:sz w:val="32"/>
          <w:szCs w:val="32"/>
          <w:lang w:val="en-US" w:eastAsia="zh-CN"/>
        </w:rPr>
        <w:t>冯祖卫</w:t>
      </w:r>
      <w:r>
        <w:rPr>
          <w:rFonts w:hint="default" w:ascii="Times New Roman" w:hAnsi="Times New Roman" w:eastAsia="仿宋_GB2312" w:cs="Times New Roman"/>
          <w:bCs/>
          <w:sz w:val="32"/>
          <w:szCs w:val="32"/>
        </w:rPr>
        <w:t>，联系电话：</w:t>
      </w:r>
      <w:r>
        <w:rPr>
          <w:rFonts w:hint="default" w:ascii="Times New Roman" w:hAnsi="Times New Roman" w:eastAsia="仿宋_GB2312" w:cs="Times New Roman"/>
          <w:sz w:val="32"/>
          <w:szCs w:val="32"/>
          <w:lang w:val="en-US" w:eastAsia="zh-CN"/>
        </w:rPr>
        <w:t>13877965557</w:t>
      </w:r>
      <w:r>
        <w:rPr>
          <w:rFonts w:hint="default" w:ascii="Times New Roman" w:hAnsi="Times New Roman" w:eastAsia="仿宋_GB2312" w:cs="Times New Roman"/>
          <w:color w:val="000000"/>
          <w:sz w:val="32"/>
          <w:szCs w:val="32"/>
        </w:rPr>
        <w:t>，望予以最优惠报价为盼。</w:t>
      </w:r>
    </w:p>
    <w:p w14:paraId="4CED6AB8">
      <w:pPr>
        <w:spacing w:line="460" w:lineRule="exact"/>
        <w:ind w:firstLine="480" w:firstLineChars="1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顺祝商琪！</w:t>
      </w:r>
    </w:p>
    <w:p w14:paraId="5F95FEF0">
      <w:pPr>
        <w:pStyle w:val="18"/>
        <w:ind w:firstLine="5120" w:firstLineChars="1600"/>
        <w:rPr>
          <w:rFonts w:hint="default" w:ascii="Times New Roman" w:hAnsi="Times New Roman" w:cs="Times New Roman"/>
          <w:szCs w:val="32"/>
        </w:rPr>
      </w:pPr>
      <w:r>
        <w:rPr>
          <w:rFonts w:hint="default" w:ascii="Times New Roman" w:hAnsi="Times New Roman" w:cs="Times New Roman"/>
          <w:szCs w:val="32"/>
        </w:rPr>
        <w:t xml:space="preserve">中粮北海糖业有限公司 </w:t>
      </w:r>
    </w:p>
    <w:p w14:paraId="6B74AAAF">
      <w:pPr>
        <w:pStyle w:val="18"/>
        <w:ind w:firstLine="5760" w:firstLineChars="1800"/>
        <w:rPr>
          <w:rFonts w:hint="default" w:ascii="Times New Roman" w:hAnsi="Times New Roman" w:cs="Times New Roman"/>
          <w:szCs w:val="32"/>
        </w:rPr>
      </w:pPr>
      <w:r>
        <w:rPr>
          <w:rFonts w:hint="default" w:ascii="Times New Roman" w:hAnsi="Times New Roman" w:cs="Times New Roman"/>
          <w:szCs w:val="32"/>
        </w:rPr>
        <w:t>2024年</w:t>
      </w:r>
      <w:r>
        <w:rPr>
          <w:rFonts w:hint="default" w:ascii="Times New Roman" w:hAnsi="Times New Roman" w:cs="Times New Roman"/>
          <w:szCs w:val="32"/>
          <w:lang w:val="en-US" w:eastAsia="zh-CN"/>
        </w:rPr>
        <w:t>8</w:t>
      </w:r>
      <w:r>
        <w:rPr>
          <w:rFonts w:hint="default" w:ascii="Times New Roman" w:hAnsi="Times New Roman" w:cs="Times New Roman"/>
          <w:szCs w:val="32"/>
        </w:rPr>
        <w:t>月</w:t>
      </w:r>
      <w:r>
        <w:rPr>
          <w:rFonts w:hint="default" w:ascii="Times New Roman" w:hAnsi="Times New Roman" w:cs="Times New Roman"/>
          <w:szCs w:val="32"/>
          <w:lang w:val="en-US" w:eastAsia="zh-CN"/>
        </w:rPr>
        <w:t>8</w:t>
      </w:r>
      <w:r>
        <w:rPr>
          <w:rFonts w:hint="default" w:ascii="Times New Roman" w:hAnsi="Times New Roman" w:cs="Times New Roman"/>
          <w:szCs w:val="32"/>
        </w:rPr>
        <w:t>日</w:t>
      </w:r>
    </w:p>
    <w:p w14:paraId="42924DA8">
      <w:pPr>
        <w:pStyle w:val="18"/>
        <w:ind w:firstLine="5760" w:firstLineChars="1800"/>
        <w:rPr>
          <w:rFonts w:hint="default" w:ascii="Times New Roman" w:hAnsi="Times New Roman" w:cs="Times New Roman"/>
          <w:szCs w:val="32"/>
        </w:rPr>
      </w:pPr>
    </w:p>
    <w:p w14:paraId="48635402">
      <w:pPr>
        <w:pStyle w:val="18"/>
        <w:ind w:firstLine="5760" w:firstLineChars="1800"/>
        <w:rPr>
          <w:rFonts w:hint="default" w:ascii="Times New Roman" w:hAnsi="Times New Roman" w:cs="Times New Roman"/>
          <w:szCs w:val="32"/>
        </w:rPr>
      </w:pPr>
    </w:p>
    <w:p w14:paraId="43A4707D">
      <w:pPr>
        <w:pStyle w:val="18"/>
        <w:ind w:firstLine="5760" w:firstLineChars="1800"/>
        <w:rPr>
          <w:rFonts w:hint="default" w:ascii="Times New Roman" w:hAnsi="Times New Roman" w:cs="Times New Roman"/>
          <w:szCs w:val="32"/>
        </w:rPr>
      </w:pPr>
    </w:p>
    <w:p w14:paraId="71E49897">
      <w:pPr>
        <w:pStyle w:val="18"/>
        <w:ind w:firstLine="5760" w:firstLineChars="1800"/>
        <w:rPr>
          <w:rFonts w:hint="default" w:ascii="Times New Roman" w:hAnsi="Times New Roman" w:cs="Times New Roman"/>
          <w:szCs w:val="32"/>
        </w:rPr>
      </w:pPr>
    </w:p>
    <w:p w14:paraId="6FDBD7C6">
      <w:pPr>
        <w:pStyle w:val="18"/>
        <w:ind w:firstLine="5760" w:firstLineChars="1800"/>
        <w:rPr>
          <w:rFonts w:hint="default" w:ascii="Times New Roman" w:hAnsi="Times New Roman" w:cs="Times New Roman"/>
          <w:szCs w:val="32"/>
        </w:rPr>
      </w:pPr>
    </w:p>
    <w:p w14:paraId="28643CCB">
      <w:pPr>
        <w:pStyle w:val="18"/>
        <w:ind w:firstLine="5760" w:firstLineChars="1800"/>
        <w:rPr>
          <w:rFonts w:hint="default" w:ascii="Times New Roman" w:hAnsi="Times New Roman" w:cs="Times New Roman"/>
          <w:szCs w:val="32"/>
        </w:rPr>
      </w:pPr>
    </w:p>
    <w:p w14:paraId="6171118C">
      <w:pPr>
        <w:pStyle w:val="18"/>
        <w:ind w:firstLine="5760" w:firstLineChars="1800"/>
        <w:rPr>
          <w:rFonts w:hint="default" w:ascii="Times New Roman" w:hAnsi="Times New Roman" w:cs="Times New Roman"/>
          <w:szCs w:val="32"/>
        </w:rPr>
      </w:pPr>
    </w:p>
    <w:p w14:paraId="0B52F8D4">
      <w:pPr>
        <w:pStyle w:val="18"/>
        <w:ind w:firstLine="5760" w:firstLineChars="1800"/>
        <w:rPr>
          <w:rFonts w:hint="default" w:ascii="Times New Roman" w:hAnsi="Times New Roman" w:cs="Times New Roman"/>
          <w:szCs w:val="32"/>
        </w:rPr>
      </w:pPr>
    </w:p>
    <w:p w14:paraId="4ADDBA36">
      <w:pPr>
        <w:pStyle w:val="18"/>
        <w:ind w:firstLine="5760" w:firstLineChars="1800"/>
        <w:rPr>
          <w:rFonts w:hint="default" w:ascii="Times New Roman" w:hAnsi="Times New Roman" w:cs="Times New Roman"/>
          <w:szCs w:val="32"/>
        </w:rPr>
      </w:pPr>
    </w:p>
    <w:p w14:paraId="1A0D3AA5">
      <w:pPr>
        <w:pStyle w:val="18"/>
        <w:ind w:firstLine="5760" w:firstLineChars="1800"/>
        <w:rPr>
          <w:rFonts w:hint="default" w:ascii="Times New Roman" w:hAnsi="Times New Roman" w:cs="Times New Roman"/>
          <w:szCs w:val="32"/>
        </w:rPr>
      </w:pPr>
    </w:p>
    <w:p w14:paraId="2D149205">
      <w:pPr>
        <w:pStyle w:val="18"/>
        <w:ind w:firstLine="5760" w:firstLineChars="1800"/>
        <w:rPr>
          <w:rFonts w:hint="default" w:ascii="Times New Roman" w:hAnsi="Times New Roman" w:cs="Times New Roman"/>
          <w:szCs w:val="32"/>
        </w:rPr>
      </w:pPr>
    </w:p>
    <w:p w14:paraId="0EEE1180">
      <w:pPr>
        <w:pStyle w:val="18"/>
        <w:ind w:firstLine="5760" w:firstLineChars="1800"/>
        <w:rPr>
          <w:rFonts w:hint="default" w:ascii="Times New Roman" w:hAnsi="Times New Roman" w:cs="Times New Roman"/>
          <w:szCs w:val="32"/>
        </w:rPr>
      </w:pPr>
    </w:p>
    <w:p w14:paraId="4A62F2F5">
      <w:pPr>
        <w:pStyle w:val="18"/>
        <w:ind w:firstLine="5760" w:firstLineChars="1800"/>
        <w:rPr>
          <w:rFonts w:hint="default" w:ascii="Times New Roman" w:hAnsi="Times New Roman" w:cs="Times New Roman"/>
          <w:szCs w:val="32"/>
        </w:rPr>
      </w:pPr>
    </w:p>
    <w:p w14:paraId="78262678">
      <w:pPr>
        <w:pStyle w:val="18"/>
        <w:ind w:firstLine="5760" w:firstLineChars="1800"/>
        <w:rPr>
          <w:rFonts w:hint="default" w:ascii="Times New Roman" w:hAnsi="Times New Roman" w:cs="Times New Roman"/>
          <w:szCs w:val="32"/>
        </w:rPr>
      </w:pPr>
    </w:p>
    <w:p w14:paraId="6592FB96">
      <w:pPr>
        <w:pStyle w:val="18"/>
        <w:ind w:firstLine="5760" w:firstLineChars="1800"/>
        <w:rPr>
          <w:rFonts w:hint="default" w:ascii="Times New Roman" w:hAnsi="Times New Roman" w:cs="Times New Roman"/>
          <w:szCs w:val="32"/>
        </w:rPr>
      </w:pPr>
    </w:p>
    <w:p w14:paraId="7A9FB2FB">
      <w:pPr>
        <w:pStyle w:val="18"/>
        <w:ind w:firstLine="5760" w:firstLineChars="1800"/>
        <w:rPr>
          <w:rFonts w:hint="default" w:ascii="Times New Roman" w:hAnsi="Times New Roman" w:cs="Times New Roman"/>
          <w:szCs w:val="32"/>
        </w:rPr>
      </w:pPr>
    </w:p>
    <w:p w14:paraId="6A701BDC">
      <w:pPr>
        <w:pStyle w:val="18"/>
        <w:ind w:firstLine="5760" w:firstLineChars="1800"/>
        <w:rPr>
          <w:rFonts w:hint="default" w:ascii="Times New Roman" w:hAnsi="Times New Roman" w:cs="Times New Roman"/>
          <w:szCs w:val="32"/>
        </w:rPr>
      </w:pPr>
    </w:p>
    <w:p w14:paraId="4F2086B8">
      <w:pPr>
        <w:pStyle w:val="18"/>
        <w:ind w:firstLine="5760" w:firstLineChars="1800"/>
        <w:rPr>
          <w:rFonts w:hint="default" w:ascii="Times New Roman" w:hAnsi="Times New Roman" w:cs="Times New Roman"/>
          <w:szCs w:val="32"/>
        </w:rPr>
      </w:pPr>
    </w:p>
    <w:p w14:paraId="7C560A5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2"/>
          <w:szCs w:val="32"/>
        </w:rPr>
        <w:t>廉洁承诺书</w:t>
      </w:r>
    </w:p>
    <w:p w14:paraId="1594A44B">
      <w:pPr>
        <w:keepNext w:val="0"/>
        <w:keepLines w:val="0"/>
        <w:pageBreakBefore w:val="0"/>
        <w:widowControl w:val="0"/>
        <w:kinsoku/>
        <w:wordWrap/>
        <w:overflowPunct/>
        <w:topLinePunct w:val="0"/>
        <w:bidi w:val="0"/>
        <w:adjustRightInd w:val="0"/>
        <w:snapToGrid/>
        <w:spacing w:line="400" w:lineRule="exact"/>
        <w:textAlignment w:val="auto"/>
        <w:rPr>
          <w:rFonts w:hint="default" w:ascii="Times New Roman" w:hAnsi="Times New Roman" w:eastAsia="仿宋_GB2312" w:cs="Times New Roman"/>
          <w:sz w:val="24"/>
          <w:szCs w:val="24"/>
          <w:shd w:val="clear" w:color="auto" w:fill="FFFFFF" w:themeFill="background1"/>
          <w:lang w:eastAsia="zh-CN"/>
        </w:rPr>
      </w:pPr>
      <w:r>
        <w:rPr>
          <w:rFonts w:hint="default" w:ascii="Times New Roman" w:hAnsi="Times New Roman" w:eastAsia="仿宋_GB2312" w:cs="Times New Roman"/>
          <w:sz w:val="24"/>
          <w:szCs w:val="24"/>
          <w:shd w:val="clear" w:color="auto" w:fill="FFFFFF" w:themeFill="background1"/>
          <w:lang w:eastAsia="zh-CN"/>
        </w:rPr>
        <w:t>中粮北海糖业有限公司：</w:t>
      </w:r>
    </w:p>
    <w:p w14:paraId="220D775A">
      <w:pPr>
        <w:pStyle w:val="17"/>
        <w:keepNext w:val="0"/>
        <w:keepLines w:val="0"/>
        <w:pageBreakBefore w:val="0"/>
        <w:widowControl w:val="0"/>
        <w:kinsoku/>
        <w:wordWrap/>
        <w:overflowPunct/>
        <w:topLinePunct w:val="0"/>
        <w:autoSpaceDE/>
        <w:autoSpaceDN/>
        <w:bidi w:val="0"/>
        <w:snapToGrid/>
        <w:spacing w:line="400" w:lineRule="exact"/>
        <w:ind w:right="379"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为积极配合贵公司进行的项目采购与招投标工作，有效遏制不公平竞争和违规违纪问题的发生，确保采购与招投标工作的公平、公正、公开，我们特向贵公司承诺如下事项：</w:t>
      </w:r>
    </w:p>
    <w:p w14:paraId="52C77046">
      <w:pPr>
        <w:pStyle w:val="17"/>
        <w:keepNext w:val="0"/>
        <w:keepLines w:val="0"/>
        <w:pageBreakBefore w:val="0"/>
        <w:widowControl w:val="0"/>
        <w:kinsoku/>
        <w:wordWrap/>
        <w:overflowPunct/>
        <w:topLinePunct w:val="0"/>
        <w:autoSpaceDE/>
        <w:autoSpaceDN/>
        <w:bidi w:val="0"/>
        <w:snapToGrid/>
        <w:spacing w:line="400" w:lineRule="exact"/>
        <w:ind w:right="379"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1.自觉遵守国家法律法规及中粮糖业有关廉政建设制度。</w:t>
      </w:r>
    </w:p>
    <w:p w14:paraId="0969EC2D">
      <w:pPr>
        <w:pStyle w:val="17"/>
        <w:keepNext w:val="0"/>
        <w:keepLines w:val="0"/>
        <w:pageBreakBefore w:val="0"/>
        <w:widowControl w:val="0"/>
        <w:kinsoku/>
        <w:wordWrap/>
        <w:overflowPunct/>
        <w:topLinePunct w:val="0"/>
        <w:autoSpaceDE/>
        <w:autoSpaceDN/>
        <w:bidi w:val="0"/>
        <w:snapToGrid/>
        <w:spacing w:line="400" w:lineRule="exact"/>
        <w:ind w:right="379"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2.不使用不正当手段妨碍、排挤其它投标单位或串通投标。</w:t>
      </w:r>
    </w:p>
    <w:p w14:paraId="412CBF33">
      <w:pPr>
        <w:pStyle w:val="17"/>
        <w:keepNext w:val="0"/>
        <w:keepLines w:val="0"/>
        <w:pageBreakBefore w:val="0"/>
        <w:widowControl w:val="0"/>
        <w:kinsoku/>
        <w:wordWrap/>
        <w:overflowPunct/>
        <w:topLinePunct w:val="0"/>
        <w:autoSpaceDE/>
        <w:autoSpaceDN/>
        <w:bidi w:val="0"/>
        <w:snapToGrid/>
        <w:spacing w:line="400" w:lineRule="exact"/>
        <w:ind w:right="379"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3.按照采购文件规定的方式进行投标，不隐瞒本单位投标资 质的真实情况，投标资质符合规定；保证不会以其他人名义投 标或者以其他方式弄虚作假，骗取中标。</w:t>
      </w:r>
    </w:p>
    <w:p w14:paraId="1C59E248">
      <w:pPr>
        <w:pStyle w:val="17"/>
        <w:keepNext w:val="0"/>
        <w:keepLines w:val="0"/>
        <w:pageBreakBefore w:val="0"/>
        <w:widowControl w:val="0"/>
        <w:kinsoku/>
        <w:wordWrap/>
        <w:overflowPunct/>
        <w:topLinePunct w:val="0"/>
        <w:autoSpaceDE/>
        <w:autoSpaceDN/>
        <w:bidi w:val="0"/>
        <w:snapToGrid/>
        <w:spacing w:line="400" w:lineRule="exact"/>
        <w:ind w:right="379"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4.不将主体、关键性工作进行分包（包括贴牌生产、转包等）。</w:t>
      </w:r>
    </w:p>
    <w:p w14:paraId="0D81ED8B">
      <w:pPr>
        <w:pStyle w:val="17"/>
        <w:keepNext w:val="0"/>
        <w:keepLines w:val="0"/>
        <w:pageBreakBefore w:val="0"/>
        <w:widowControl w:val="0"/>
        <w:kinsoku/>
        <w:wordWrap/>
        <w:overflowPunct/>
        <w:topLinePunct w:val="0"/>
        <w:autoSpaceDE/>
        <w:autoSpaceDN/>
        <w:bidi w:val="0"/>
        <w:snapToGrid/>
        <w:spacing w:line="400" w:lineRule="exact"/>
        <w:ind w:right="379"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5.不以任何方式向采购人员或者评标成员赠送礼品、礼金及 有价证券；不宴请或邀请招标方的任何人参加高档娱乐消费、 旅游等活动；不以任何形式报销招标方的任何人以及亲友的各 种票据及费用；不进行可能影响招标公平、公正的任何活动。</w:t>
      </w:r>
    </w:p>
    <w:p w14:paraId="05346926">
      <w:pPr>
        <w:pStyle w:val="17"/>
        <w:keepNext w:val="0"/>
        <w:keepLines w:val="0"/>
        <w:pageBreakBefore w:val="0"/>
        <w:widowControl w:val="0"/>
        <w:kinsoku/>
        <w:wordWrap/>
        <w:overflowPunct/>
        <w:topLinePunct w:val="0"/>
        <w:autoSpaceDE/>
        <w:autoSpaceDN/>
        <w:bidi w:val="0"/>
        <w:snapToGrid/>
        <w:spacing w:line="400" w:lineRule="exact"/>
        <w:ind w:right="379"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6.不向贵公司涉及采购与招投标的部门及个人支付好处费、 介绍费；也不为其购置或提供通讯工具、交通工具、电脑等。</w:t>
      </w:r>
    </w:p>
    <w:p w14:paraId="7D7A4F7D">
      <w:pPr>
        <w:pStyle w:val="17"/>
        <w:keepNext w:val="0"/>
        <w:keepLines w:val="0"/>
        <w:pageBreakBefore w:val="0"/>
        <w:widowControl w:val="0"/>
        <w:kinsoku/>
        <w:wordWrap/>
        <w:overflowPunct/>
        <w:topLinePunct w:val="0"/>
        <w:autoSpaceDE/>
        <w:autoSpaceDN/>
        <w:bidi w:val="0"/>
        <w:snapToGrid/>
        <w:spacing w:line="400" w:lineRule="exact"/>
        <w:ind w:right="379" w:firstLine="480" w:firstLineChars="200"/>
        <w:jc w:val="both"/>
        <w:textAlignment w:val="auto"/>
        <w:rPr>
          <w:rFonts w:hint="default" w:ascii="Times New Roman" w:hAnsi="Times New Roman" w:eastAsia="仿宋_GB2312" w:cs="Times New Roman"/>
          <w:color w:val="0000FF"/>
          <w:sz w:val="24"/>
          <w:szCs w:val="24"/>
          <w:lang w:eastAsia="zh-CN"/>
        </w:rPr>
      </w:pPr>
      <w:r>
        <w:rPr>
          <w:rFonts w:hint="default" w:ascii="Times New Roman" w:hAnsi="Times New Roman" w:eastAsia="仿宋_GB2312" w:cs="Times New Roman"/>
          <w:color w:val="auto"/>
          <w:sz w:val="24"/>
          <w:szCs w:val="24"/>
          <w:lang w:eastAsia="zh-CN"/>
        </w:rPr>
        <w:t>7.经查实的有参与串通行为的投标人，其中标无效，列入供应商黑名单，并依据中粮糖业采购制度相关规定对投标人处中标项目金额的千分之五以上千分之十以下的保证金扣除。</w:t>
      </w:r>
    </w:p>
    <w:p w14:paraId="4F4BD240">
      <w:pPr>
        <w:keepNext w:val="0"/>
        <w:keepLines w:val="0"/>
        <w:pageBreakBefore w:val="0"/>
        <w:widowControl w:val="0"/>
        <w:tabs>
          <w:tab w:val="left" w:pos="1510"/>
        </w:tabs>
        <w:kinsoku/>
        <w:wordWrap/>
        <w:overflowPunct/>
        <w:topLinePunct w:val="0"/>
        <w:bidi w:val="0"/>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8.一旦发现相关人员在招标过程中有索要财物等不廉洁行为，坚决予以抵制，并及时向贵公司纪委办公室举报。</w:t>
      </w:r>
    </w:p>
    <w:p w14:paraId="27DCAF83">
      <w:pPr>
        <w:keepNext w:val="0"/>
        <w:keepLines w:val="0"/>
        <w:pageBreakBefore w:val="0"/>
        <w:widowControl w:val="0"/>
        <w:tabs>
          <w:tab w:val="left" w:pos="1510"/>
        </w:tabs>
        <w:kinsoku/>
        <w:wordWrap/>
        <w:overflowPunct/>
        <w:topLinePunct w:val="0"/>
        <w:bidi w:val="0"/>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9.我方自愿将本承诺书作为投标文件及合同的附件，具有同 等的法律效力。</w:t>
      </w:r>
    </w:p>
    <w:p w14:paraId="3B9EE9BD">
      <w:pPr>
        <w:keepNext w:val="0"/>
        <w:keepLines w:val="0"/>
        <w:pageBreakBefore w:val="0"/>
        <w:widowControl w:val="0"/>
        <w:tabs>
          <w:tab w:val="left" w:pos="1510"/>
        </w:tabs>
        <w:kinsoku/>
        <w:wordWrap/>
        <w:overflowPunct/>
        <w:topLinePunct w:val="0"/>
        <w:bidi w:val="0"/>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10.若违反上述承诺或违反有关法律法规及贵公司有关规定， 我方自愿永久放弃参与贵公司的所有业务往来，并承担贵公司 制度规定的一切法律责任。</w:t>
      </w:r>
    </w:p>
    <w:p w14:paraId="0BABA9C7">
      <w:pPr>
        <w:keepNext w:val="0"/>
        <w:keepLines w:val="0"/>
        <w:pageBreakBefore w:val="0"/>
        <w:widowControl w:val="0"/>
        <w:tabs>
          <w:tab w:val="left" w:pos="1510"/>
        </w:tabs>
        <w:kinsoku/>
        <w:wordWrap/>
        <w:overflowPunct/>
        <w:topLinePunct w:val="0"/>
        <w:bidi w:val="0"/>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11.本承诺书自签署之日起生效。</w:t>
      </w:r>
    </w:p>
    <w:p w14:paraId="15133B71">
      <w:pPr>
        <w:keepNext w:val="0"/>
        <w:keepLines w:val="0"/>
        <w:pageBreakBefore w:val="0"/>
        <w:widowControl w:val="0"/>
        <w:tabs>
          <w:tab w:val="left" w:pos="1510"/>
        </w:tabs>
        <w:kinsoku/>
        <w:wordWrap/>
        <w:overflowPunct/>
        <w:topLinePunct w:val="0"/>
        <w:bidi w:val="0"/>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                                             投标单位（公章）：     </w:t>
      </w:r>
    </w:p>
    <w:p w14:paraId="46A248AD">
      <w:pPr>
        <w:keepNext w:val="0"/>
        <w:keepLines w:val="0"/>
        <w:pageBreakBefore w:val="0"/>
        <w:widowControl w:val="0"/>
        <w:tabs>
          <w:tab w:val="left" w:pos="1510"/>
        </w:tabs>
        <w:kinsoku/>
        <w:wordWrap/>
        <w:overflowPunct/>
        <w:topLinePunct w:val="0"/>
        <w:bidi w:val="0"/>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                               法定代表人或授权代理人（签名）： </w:t>
      </w:r>
    </w:p>
    <w:p w14:paraId="1EC889A9">
      <w:pPr>
        <w:keepNext w:val="0"/>
        <w:keepLines w:val="0"/>
        <w:pageBreakBefore w:val="0"/>
        <w:widowControl w:val="0"/>
        <w:tabs>
          <w:tab w:val="left" w:pos="1510"/>
        </w:tabs>
        <w:kinsoku/>
        <w:wordWrap/>
        <w:overflowPunct/>
        <w:topLinePunct w:val="0"/>
        <w:bidi w:val="0"/>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                                                 日期：</w:t>
      </w:r>
      <w:r>
        <w:rPr>
          <w:rFonts w:hint="default" w:ascii="Times New Roman" w:hAnsi="Times New Roman" w:eastAsia="仿宋_GB2312" w:cs="Times New Roman"/>
          <w:sz w:val="24"/>
          <w:szCs w:val="24"/>
          <w:lang w:eastAsia="zh-CN"/>
        </w:rPr>
        <w:tab/>
      </w:r>
      <w:r>
        <w:rPr>
          <w:rFonts w:hint="default" w:ascii="Times New Roman" w:hAnsi="Times New Roman" w:eastAsia="仿宋_GB2312" w:cs="Times New Roman"/>
          <w:sz w:val="24"/>
          <w:szCs w:val="24"/>
          <w:lang w:eastAsia="zh-CN"/>
        </w:rPr>
        <w:t>年</w:t>
      </w:r>
      <w:r>
        <w:rPr>
          <w:rFonts w:hint="default" w:ascii="Times New Roman" w:hAnsi="Times New Roman" w:eastAsia="仿宋_GB2312" w:cs="Times New Roman"/>
          <w:sz w:val="24"/>
          <w:szCs w:val="24"/>
          <w:lang w:eastAsia="zh-CN"/>
        </w:rPr>
        <w:tab/>
      </w:r>
      <w:r>
        <w:rPr>
          <w:rFonts w:hint="default" w:ascii="Times New Roman" w:hAnsi="Times New Roman" w:eastAsia="仿宋_GB2312" w:cs="Times New Roman"/>
          <w:sz w:val="24"/>
          <w:szCs w:val="24"/>
          <w:lang w:eastAsia="zh-CN"/>
        </w:rPr>
        <w:t>月</w:t>
      </w:r>
      <w:r>
        <w:rPr>
          <w:rFonts w:hint="default" w:ascii="Times New Roman" w:hAnsi="Times New Roman" w:eastAsia="仿宋_GB2312" w:cs="Times New Roman"/>
          <w:sz w:val="24"/>
          <w:szCs w:val="24"/>
          <w:lang w:eastAsia="zh-CN"/>
        </w:rPr>
        <w:tab/>
      </w:r>
      <w:r>
        <w:rPr>
          <w:rFonts w:hint="default" w:ascii="Times New Roman" w:hAnsi="Times New Roman" w:eastAsia="仿宋_GB2312" w:cs="Times New Roman"/>
          <w:sz w:val="24"/>
          <w:szCs w:val="24"/>
          <w:lang w:eastAsia="zh-CN"/>
        </w:rPr>
        <w:t>日</w:t>
      </w:r>
    </w:p>
    <w:p w14:paraId="790CE9EE">
      <w:pPr>
        <w:keepNext w:val="0"/>
        <w:keepLines w:val="0"/>
        <w:pageBreakBefore w:val="0"/>
        <w:widowControl w:val="0"/>
        <w:tabs>
          <w:tab w:val="left" w:pos="1510"/>
        </w:tabs>
        <w:kinsoku/>
        <w:wordWrap/>
        <w:overflowPunct/>
        <w:topLinePunct w:val="0"/>
        <w:bidi w:val="0"/>
        <w:snapToGrid/>
        <w:spacing w:line="400" w:lineRule="exact"/>
        <w:ind w:firstLine="420" w:firstLineChars="200"/>
        <w:textAlignment w:val="auto"/>
        <w:rPr>
          <w:rFonts w:hint="default" w:ascii="Times New Roman" w:hAnsi="Times New Roman" w:cs="Times New Roman"/>
          <w:lang w:eastAsia="zh-CN"/>
        </w:rPr>
      </w:pPr>
    </w:p>
    <w:p w14:paraId="68F2D3B4">
      <w:pPr>
        <w:pStyle w:val="3"/>
        <w:ind w:left="369" w:hanging="321"/>
        <w:jc w:val="center"/>
        <w:rPr>
          <w:rFonts w:hint="default" w:ascii="Times New Roman" w:hAnsi="Times New Roman" w:eastAsia="仿宋" w:cs="Times New Roman"/>
          <w:b/>
          <w:bCs/>
          <w:snapToGrid w:val="0"/>
          <w:sz w:val="32"/>
          <w:szCs w:val="32"/>
          <w:lang w:eastAsia="zh-CN"/>
        </w:rPr>
      </w:pPr>
      <w:bookmarkStart w:id="0" w:name="_Toc168595115"/>
      <w:r>
        <w:rPr>
          <w:rFonts w:hint="default" w:ascii="Times New Roman" w:hAnsi="Times New Roman" w:eastAsia="仿宋" w:cs="Times New Roman"/>
          <w:b/>
          <w:bCs/>
          <w:snapToGrid w:val="0"/>
          <w:sz w:val="32"/>
          <w:szCs w:val="32"/>
          <w:lang w:eastAsia="zh-CN"/>
        </w:rPr>
        <w:t>信用承诺</w:t>
      </w:r>
      <w:bookmarkEnd w:id="0"/>
      <w:r>
        <w:rPr>
          <w:rFonts w:hint="default" w:ascii="Times New Roman" w:hAnsi="Times New Roman" w:eastAsia="仿宋" w:cs="Times New Roman"/>
          <w:b/>
          <w:bCs/>
          <w:snapToGrid w:val="0"/>
          <w:sz w:val="32"/>
          <w:szCs w:val="32"/>
          <w:lang w:eastAsia="zh-CN"/>
        </w:rPr>
        <w:t>书</w:t>
      </w:r>
    </w:p>
    <w:p w14:paraId="246F9CB9">
      <w:pPr>
        <w:rPr>
          <w:rFonts w:hint="default" w:ascii="Times New Roman" w:hAnsi="Times New Roman" w:cs="Times New Roman"/>
          <w:lang w:eastAsia="zh-CN"/>
        </w:rPr>
      </w:pPr>
    </w:p>
    <w:p w14:paraId="48646419">
      <w:pPr>
        <w:pStyle w:val="17"/>
        <w:spacing w:line="360" w:lineRule="auto"/>
        <w:ind w:right="379" w:firstLine="482"/>
        <w:rPr>
          <w:rFonts w:hint="default" w:ascii="Times New Roman" w:hAnsi="Times New Roman" w:eastAsia="仿宋" w:cs="Times New Roman"/>
          <w:sz w:val="24"/>
          <w:szCs w:val="24"/>
          <w:lang w:eastAsia="zh-CN" w:bidi="ar"/>
        </w:rPr>
      </w:pPr>
      <w:r>
        <w:rPr>
          <w:rFonts w:hint="default" w:ascii="Times New Roman" w:hAnsi="Times New Roman" w:eastAsia="仿宋" w:cs="Times New Roman"/>
          <w:sz w:val="24"/>
          <w:szCs w:val="24"/>
          <w:lang w:eastAsia="zh-CN" w:bidi="ar"/>
        </w:rPr>
        <w:t xml:space="preserve">我方愿意参加贵方组织的 </w:t>
      </w:r>
      <w:r>
        <w:rPr>
          <w:rFonts w:hint="default" w:ascii="Times New Roman" w:hAnsi="Times New Roman" w:eastAsia="仿宋" w:cs="Times New Roman"/>
          <w:sz w:val="24"/>
          <w:szCs w:val="24"/>
          <w:u w:val="single"/>
          <w:shd w:val="clear" w:color="auto" w:fill="FFFFFF" w:themeFill="background1"/>
          <w:lang w:eastAsia="zh-CN"/>
        </w:rPr>
        <w:t>北海糖业2024年建筑消防设施</w:t>
      </w:r>
      <w:r>
        <w:rPr>
          <w:rFonts w:hint="default" w:ascii="Times New Roman" w:hAnsi="Times New Roman" w:eastAsia="仿宋" w:cs="Times New Roman"/>
          <w:sz w:val="24"/>
          <w:szCs w:val="24"/>
          <w:u w:val="single"/>
          <w:shd w:val="clear" w:color="auto" w:fill="FFFFFF" w:themeFill="background1"/>
          <w:lang w:val="en-US" w:eastAsia="zh-CN"/>
        </w:rPr>
        <w:t>检测</w:t>
      </w:r>
      <w:r>
        <w:rPr>
          <w:rFonts w:hint="default" w:ascii="Times New Roman" w:hAnsi="Times New Roman" w:eastAsia="仿宋" w:cs="Times New Roman"/>
          <w:sz w:val="24"/>
          <w:szCs w:val="24"/>
          <w:u w:val="single"/>
          <w:shd w:val="clear" w:color="auto" w:fill="FFFFFF" w:themeFill="background1"/>
          <w:lang w:eastAsia="zh-CN"/>
        </w:rPr>
        <w:t>项目</w:t>
      </w:r>
      <w:r>
        <w:rPr>
          <w:rFonts w:hint="default" w:ascii="Times New Roman" w:hAnsi="Times New Roman" w:eastAsia="仿宋" w:cs="Times New Roman"/>
          <w:sz w:val="24"/>
          <w:szCs w:val="24"/>
          <w:lang w:eastAsia="zh-CN" w:bidi="ar"/>
        </w:rPr>
        <w:t>采购项目的竞标，为了便于贵方公正择优地确定成交供应商及竞标产品和服务，我方就本次竞标有关事项郑重声明如下：</w:t>
      </w:r>
    </w:p>
    <w:p w14:paraId="0299BA4E">
      <w:pPr>
        <w:pStyle w:val="17"/>
        <w:spacing w:line="360" w:lineRule="auto"/>
        <w:ind w:right="379" w:firstLine="482"/>
        <w:rPr>
          <w:rFonts w:hint="default" w:ascii="Times New Roman" w:hAnsi="Times New Roman" w:eastAsia="仿宋" w:cs="Times New Roman"/>
          <w:sz w:val="24"/>
          <w:szCs w:val="24"/>
          <w:lang w:eastAsia="zh-CN" w:bidi="ar"/>
        </w:rPr>
      </w:pPr>
      <w:r>
        <w:rPr>
          <w:rFonts w:hint="default" w:ascii="Times New Roman" w:hAnsi="Times New Roman" w:eastAsia="仿宋" w:cs="Times New Roman"/>
          <w:sz w:val="24"/>
          <w:szCs w:val="24"/>
          <w:lang w:eastAsia="zh-CN" w:bidi="ar"/>
        </w:rPr>
        <w:t>1、经查询，在规定的查询时间内，“信用中国” 网站上我方未被列入失信执行人、重大税收违法案件当事人名单”；</w:t>
      </w:r>
    </w:p>
    <w:p w14:paraId="3C998ECB">
      <w:pPr>
        <w:pStyle w:val="17"/>
        <w:spacing w:line="360" w:lineRule="auto"/>
        <w:ind w:right="379" w:firstLine="482"/>
        <w:rPr>
          <w:rFonts w:hint="default" w:ascii="Times New Roman" w:hAnsi="Times New Roman" w:eastAsia="仿宋" w:cs="Times New Roman"/>
          <w:sz w:val="24"/>
          <w:szCs w:val="24"/>
          <w:lang w:eastAsia="zh-CN" w:bidi="ar"/>
        </w:rPr>
      </w:pPr>
      <w:r>
        <w:rPr>
          <w:rFonts w:hint="default" w:ascii="Times New Roman" w:hAnsi="Times New Roman" w:eastAsia="仿宋" w:cs="Times New Roman"/>
          <w:sz w:val="24"/>
          <w:szCs w:val="24"/>
          <w:lang w:eastAsia="zh-CN" w:bidi="ar"/>
        </w:rPr>
        <w:t>2、参加政府采购活动前三年内，在经营活动无严重违法失信行为记录；</w:t>
      </w:r>
    </w:p>
    <w:p w14:paraId="7070B2C6">
      <w:pPr>
        <w:pStyle w:val="17"/>
        <w:spacing w:line="360" w:lineRule="auto"/>
        <w:ind w:right="379" w:firstLine="482"/>
        <w:rPr>
          <w:rFonts w:hint="default" w:ascii="Times New Roman" w:hAnsi="Times New Roman" w:eastAsia="仿宋" w:cs="Times New Roman"/>
          <w:sz w:val="24"/>
          <w:szCs w:val="24"/>
          <w:lang w:eastAsia="zh-CN" w:bidi="ar"/>
        </w:rPr>
      </w:pPr>
      <w:r>
        <w:rPr>
          <w:rFonts w:hint="default" w:ascii="Times New Roman" w:hAnsi="Times New Roman" w:eastAsia="仿宋" w:cs="Times New Roman"/>
          <w:sz w:val="24"/>
          <w:szCs w:val="24"/>
          <w:lang w:eastAsia="zh-CN" w:bidi="ar"/>
        </w:rPr>
        <w:t>3、没有处于被责令停产停业、暂扣或者吊销执照、暂扣或者吊销许可证、吊销资质证书状态；</w:t>
      </w:r>
    </w:p>
    <w:p w14:paraId="4A755BD1">
      <w:pPr>
        <w:pStyle w:val="17"/>
        <w:spacing w:line="360" w:lineRule="auto"/>
        <w:ind w:right="379" w:firstLine="482"/>
        <w:rPr>
          <w:rFonts w:hint="default" w:ascii="Times New Roman" w:hAnsi="Times New Roman" w:eastAsia="仿宋" w:cs="Times New Roman"/>
          <w:sz w:val="24"/>
          <w:szCs w:val="24"/>
          <w:lang w:eastAsia="zh-CN" w:bidi="ar"/>
        </w:rPr>
      </w:pPr>
      <w:r>
        <w:rPr>
          <w:rFonts w:hint="default" w:ascii="Times New Roman" w:hAnsi="Times New Roman" w:eastAsia="仿宋" w:cs="Times New Roman"/>
          <w:sz w:val="24"/>
          <w:szCs w:val="24"/>
          <w:lang w:eastAsia="zh-CN" w:bidi="ar"/>
        </w:rPr>
        <w:t>4、没有进入清算程序，或被宣告破产，或其他丧失履约能力的情形；</w:t>
      </w:r>
    </w:p>
    <w:p w14:paraId="48EF2AF5">
      <w:pPr>
        <w:pStyle w:val="17"/>
        <w:spacing w:line="360" w:lineRule="auto"/>
        <w:ind w:right="379" w:firstLine="482"/>
        <w:rPr>
          <w:rFonts w:hint="default" w:ascii="Times New Roman" w:hAnsi="Times New Roman" w:eastAsia="仿宋" w:cs="Times New Roman"/>
          <w:sz w:val="24"/>
          <w:szCs w:val="24"/>
          <w:lang w:eastAsia="zh-CN" w:bidi="ar"/>
        </w:rPr>
      </w:pPr>
      <w:r>
        <w:rPr>
          <w:rFonts w:hint="default" w:ascii="Times New Roman" w:hAnsi="Times New Roman" w:eastAsia="仿宋" w:cs="Times New Roman"/>
          <w:sz w:val="24"/>
          <w:szCs w:val="24"/>
          <w:lang w:eastAsia="zh-CN" w:bidi="ar"/>
        </w:rPr>
        <w:t>5、近三年内（2022年</w:t>
      </w:r>
      <w:r>
        <w:rPr>
          <w:rFonts w:hint="default" w:ascii="Times New Roman" w:hAnsi="Times New Roman" w:eastAsia="仿宋" w:cs="Times New Roman"/>
          <w:snapToGrid w:val="0"/>
          <w:color w:val="auto"/>
          <w:sz w:val="24"/>
          <w:szCs w:val="24"/>
          <w:lang w:eastAsia="zh-CN"/>
        </w:rPr>
        <w:t>1月1日</w:t>
      </w:r>
      <w:r>
        <w:rPr>
          <w:rFonts w:hint="default" w:ascii="Times New Roman" w:hAnsi="Times New Roman" w:eastAsia="仿宋" w:cs="Times New Roman"/>
          <w:sz w:val="24"/>
          <w:szCs w:val="24"/>
          <w:lang w:eastAsia="zh-CN" w:bidi="ar"/>
        </w:rPr>
        <w:t>至响应截止日期），未被列入失信执行人对象；</w:t>
      </w:r>
    </w:p>
    <w:p w14:paraId="566E6F91">
      <w:pPr>
        <w:pStyle w:val="17"/>
        <w:spacing w:line="360" w:lineRule="auto"/>
        <w:ind w:right="379" w:firstLine="482"/>
        <w:rPr>
          <w:rFonts w:hint="default" w:ascii="Times New Roman" w:hAnsi="Times New Roman" w:eastAsia="仿宋" w:cs="Times New Roman"/>
          <w:sz w:val="24"/>
          <w:szCs w:val="24"/>
          <w:lang w:eastAsia="zh-CN" w:bidi="ar"/>
        </w:rPr>
      </w:pPr>
      <w:r>
        <w:rPr>
          <w:rFonts w:hint="default" w:ascii="Times New Roman" w:hAnsi="Times New Roman" w:eastAsia="仿宋" w:cs="Times New Roman"/>
          <w:sz w:val="24"/>
          <w:szCs w:val="24"/>
          <w:lang w:eastAsia="zh-CN" w:bidi="ar"/>
        </w:rPr>
        <w:t>6、近三年内（2022年</w:t>
      </w:r>
      <w:r>
        <w:rPr>
          <w:rFonts w:hint="default" w:ascii="Times New Roman" w:hAnsi="Times New Roman" w:eastAsia="仿宋" w:cs="Times New Roman"/>
          <w:snapToGrid w:val="0"/>
          <w:color w:val="auto"/>
          <w:sz w:val="24"/>
          <w:szCs w:val="24"/>
          <w:lang w:eastAsia="zh-CN"/>
        </w:rPr>
        <w:t>1月1日</w:t>
      </w:r>
      <w:r>
        <w:rPr>
          <w:rFonts w:hint="default" w:ascii="Times New Roman" w:hAnsi="Times New Roman" w:eastAsia="仿宋" w:cs="Times New Roman"/>
          <w:sz w:val="24"/>
          <w:szCs w:val="24"/>
          <w:lang w:eastAsia="zh-CN" w:bidi="ar"/>
        </w:rPr>
        <w:t>至响应截止日期），未有骗取中标（成交）和严重违约及重大质量、安全问题；</w:t>
      </w:r>
    </w:p>
    <w:p w14:paraId="6D17DE13">
      <w:pPr>
        <w:pStyle w:val="17"/>
        <w:spacing w:line="360" w:lineRule="auto"/>
        <w:ind w:right="379" w:firstLine="482"/>
        <w:rPr>
          <w:rFonts w:hint="default" w:ascii="Times New Roman" w:hAnsi="Times New Roman" w:eastAsia="仿宋" w:cs="Times New Roman"/>
          <w:sz w:val="24"/>
          <w:szCs w:val="24"/>
          <w:lang w:eastAsia="zh-CN" w:bidi="ar"/>
        </w:rPr>
      </w:pPr>
      <w:r>
        <w:rPr>
          <w:rFonts w:hint="default" w:ascii="Times New Roman" w:hAnsi="Times New Roman" w:eastAsia="仿宋" w:cs="Times New Roman"/>
          <w:sz w:val="24"/>
          <w:szCs w:val="24"/>
          <w:lang w:eastAsia="zh-CN" w:bidi="ar"/>
        </w:rPr>
        <w:t>7、以上事项如有虚假或隐瞒，我方愿意承担一切后果，并不再寻求任何旨在减轻或免除法律责任的辩解。</w:t>
      </w:r>
    </w:p>
    <w:p w14:paraId="50827085">
      <w:pPr>
        <w:pStyle w:val="17"/>
        <w:spacing w:line="360" w:lineRule="auto"/>
        <w:ind w:right="379" w:firstLine="482"/>
        <w:rPr>
          <w:rFonts w:hint="default" w:ascii="Times New Roman" w:hAnsi="Times New Roman" w:eastAsia="仿宋" w:cs="Times New Roman"/>
          <w:sz w:val="24"/>
          <w:szCs w:val="24"/>
          <w:lang w:eastAsia="zh-CN" w:bidi="ar"/>
        </w:rPr>
      </w:pPr>
      <w:r>
        <w:rPr>
          <w:rFonts w:hint="default" w:ascii="Times New Roman" w:hAnsi="Times New Roman" w:eastAsia="仿宋" w:cs="Times New Roman"/>
          <w:sz w:val="24"/>
          <w:szCs w:val="24"/>
          <w:lang w:eastAsia="zh-CN" w:bidi="ar"/>
        </w:rPr>
        <w:t>特此承诺！</w:t>
      </w:r>
    </w:p>
    <w:p w14:paraId="70669C69">
      <w:pPr>
        <w:adjustRightInd w:val="0"/>
        <w:spacing w:line="360" w:lineRule="auto"/>
        <w:ind w:firstLine="3000" w:firstLineChars="1250"/>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供应商（盖单位公章）：</w:t>
      </w:r>
      <w:r>
        <w:rPr>
          <w:rFonts w:hint="default" w:ascii="Times New Roman" w:hAnsi="Times New Roman" w:eastAsia="仿宋" w:cs="Times New Roman"/>
          <w:sz w:val="24"/>
          <w:u w:val="single"/>
          <w:lang w:eastAsia="zh-CN"/>
        </w:rPr>
        <w:t xml:space="preserve">                     </w:t>
      </w:r>
    </w:p>
    <w:p w14:paraId="67797155">
      <w:pPr>
        <w:adjustRightInd w:val="0"/>
        <w:spacing w:line="360" w:lineRule="auto"/>
        <w:ind w:firstLine="3000" w:firstLineChars="1250"/>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法定代表人或授权代理人（签名）：</w:t>
      </w:r>
      <w:r>
        <w:rPr>
          <w:rFonts w:hint="default" w:ascii="Times New Roman" w:hAnsi="Times New Roman" w:eastAsia="仿宋" w:cs="Times New Roman"/>
          <w:sz w:val="24"/>
          <w:u w:val="single"/>
          <w:lang w:eastAsia="zh-CN"/>
        </w:rPr>
        <w:t xml:space="preserve">           </w:t>
      </w:r>
    </w:p>
    <w:p w14:paraId="6D5CA7F8">
      <w:pPr>
        <w:adjustRightInd w:val="0"/>
        <w:spacing w:line="360" w:lineRule="auto"/>
        <w:ind w:firstLine="3000" w:firstLineChars="1250"/>
        <w:rPr>
          <w:rFonts w:hint="default" w:ascii="Times New Roman" w:hAnsi="Times New Roman" w:eastAsia="仿宋" w:cs="Times New Roman"/>
          <w:sz w:val="24"/>
        </w:rPr>
      </w:pPr>
      <w:r>
        <w:rPr>
          <w:rFonts w:hint="default" w:ascii="Times New Roman" w:hAnsi="Times New Roman" w:eastAsia="仿宋" w:cs="Times New Roman"/>
          <w:sz w:val="24"/>
        </w:rPr>
        <w:t>日期：</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月</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日</w:t>
      </w:r>
    </w:p>
    <w:p w14:paraId="6EFCB717">
      <w:pPr>
        <w:keepNext w:val="0"/>
        <w:keepLines w:val="0"/>
        <w:pageBreakBefore w:val="0"/>
        <w:widowControl w:val="0"/>
        <w:tabs>
          <w:tab w:val="left" w:pos="1510"/>
        </w:tabs>
        <w:kinsoku/>
        <w:wordWrap/>
        <w:overflowPunct/>
        <w:topLinePunct w:val="0"/>
        <w:bidi w:val="0"/>
        <w:snapToGrid/>
        <w:spacing w:line="400" w:lineRule="exact"/>
        <w:ind w:firstLine="420" w:firstLineChars="200"/>
        <w:textAlignment w:val="auto"/>
        <w:rPr>
          <w:rFonts w:hint="default" w:ascii="Times New Roman" w:hAnsi="Times New Roman" w:cs="Times New Roman"/>
          <w:lang w:eastAsia="zh-CN"/>
        </w:rPr>
        <w:sectPr>
          <w:headerReference r:id="rId3" w:type="default"/>
          <w:headerReference r:id="rId4" w:type="even"/>
          <w:pgSz w:w="11906" w:h="16840"/>
          <w:pgMar w:top="2098" w:right="1588" w:bottom="1418" w:left="1588" w:header="2274" w:footer="1179" w:gutter="0"/>
          <w:cols w:space="720" w:num="1"/>
        </w:sectPr>
      </w:pPr>
    </w:p>
    <w:p w14:paraId="7369370B">
      <w:pPr>
        <w:pStyle w:val="18"/>
        <w:spacing w:line="560" w:lineRule="exact"/>
        <w:ind w:firstLine="0" w:firstLineChars="0"/>
        <w:rPr>
          <w:rFonts w:hint="default" w:ascii="Times New Roman" w:hAnsi="Times New Roman" w:cs="Times New Roman"/>
          <w:sz w:val="30"/>
          <w:szCs w:val="30"/>
        </w:rPr>
      </w:pPr>
    </w:p>
    <w:p w14:paraId="7A4072DE">
      <w:pPr>
        <w:widowControl/>
        <w:spacing w:line="345" w:lineRule="atLeast"/>
        <w:jc w:val="center"/>
        <w:rPr>
          <w:rFonts w:hint="default" w:ascii="Times New Roman" w:hAnsi="Times New Roman" w:eastAsia="方正小标宋_GBK" w:cs="Times New Roman"/>
          <w:color w:val="333333"/>
          <w:kern w:val="0"/>
          <w:sz w:val="24"/>
          <w:szCs w:val="24"/>
        </w:rPr>
      </w:pPr>
      <w:r>
        <w:rPr>
          <w:rFonts w:hint="default" w:ascii="Times New Roman" w:hAnsi="Times New Roman" w:eastAsia="方正小标宋_GBK" w:cs="Times New Roman"/>
          <w:color w:val="333333"/>
          <w:kern w:val="0"/>
          <w:sz w:val="24"/>
          <w:szCs w:val="24"/>
        </w:rPr>
        <w:t>中粮北海糖业有限公司</w:t>
      </w:r>
    </w:p>
    <w:p w14:paraId="0EF71501">
      <w:pPr>
        <w:widowControl/>
        <w:spacing w:line="345" w:lineRule="atLeast"/>
        <w:jc w:val="center"/>
        <w:rPr>
          <w:rFonts w:hint="default" w:ascii="Times New Roman" w:hAnsi="Times New Roman" w:eastAsia="方正小标宋_GBK" w:cs="Times New Roman"/>
          <w:color w:val="333333"/>
          <w:kern w:val="0"/>
          <w:sz w:val="24"/>
          <w:szCs w:val="24"/>
        </w:rPr>
      </w:pPr>
    </w:p>
    <w:p w14:paraId="2C914A8B">
      <w:pPr>
        <w:widowControl/>
        <w:spacing w:line="345" w:lineRule="atLeast"/>
        <w:jc w:val="center"/>
        <w:rPr>
          <w:rFonts w:hint="default" w:ascii="Times New Roman" w:hAnsi="Times New Roman" w:eastAsia="方正小标宋_GBK" w:cs="Times New Roman"/>
          <w:color w:val="333333"/>
          <w:kern w:val="0"/>
          <w:sz w:val="24"/>
          <w:szCs w:val="24"/>
        </w:rPr>
      </w:pPr>
    </w:p>
    <w:p w14:paraId="584BE1E6">
      <w:pPr>
        <w:widowControl/>
        <w:spacing w:line="345" w:lineRule="atLeast"/>
        <w:ind w:firstLine="1680" w:firstLineChars="700"/>
        <w:rPr>
          <w:rFonts w:hint="default" w:ascii="Times New Roman" w:hAnsi="Times New Roman" w:eastAsia="方正小标宋_GBK" w:cs="Times New Roman"/>
          <w:color w:val="333333"/>
          <w:kern w:val="0"/>
          <w:sz w:val="24"/>
          <w:szCs w:val="24"/>
        </w:rPr>
      </w:pPr>
      <w:r>
        <w:rPr>
          <w:rFonts w:hint="default" w:ascii="Times New Roman" w:hAnsi="Times New Roman" w:eastAsia="方正小标宋_GBK" w:cs="Times New Roman"/>
          <w:color w:val="333333"/>
          <w:kern w:val="0"/>
          <w:sz w:val="24"/>
          <w:szCs w:val="24"/>
        </w:rPr>
        <w:t>北海糖业2024年建筑消防设施检测合同</w:t>
      </w:r>
    </w:p>
    <w:p w14:paraId="5AA05B0F">
      <w:pPr>
        <w:pStyle w:val="17"/>
        <w:rPr>
          <w:rFonts w:hint="default" w:ascii="Times New Roman" w:hAnsi="Times New Roman" w:eastAsia="方正小标宋_GBK" w:cs="Times New Roman"/>
          <w:color w:val="333333"/>
          <w:kern w:val="0"/>
          <w:sz w:val="24"/>
          <w:szCs w:val="24"/>
          <w:lang w:val="en-US"/>
        </w:rPr>
      </w:pPr>
    </w:p>
    <w:p w14:paraId="6C5D2F4B">
      <w:pPr>
        <w:pStyle w:val="17"/>
        <w:rPr>
          <w:rFonts w:hint="default" w:ascii="Times New Roman" w:hAnsi="Times New Roman" w:eastAsia="方正小标宋_GBK" w:cs="Times New Roman"/>
          <w:color w:val="333333"/>
          <w:kern w:val="0"/>
          <w:sz w:val="24"/>
          <w:szCs w:val="24"/>
          <w:lang w:val="en-US"/>
        </w:rPr>
      </w:pPr>
    </w:p>
    <w:p w14:paraId="755AB9B3">
      <w:pPr>
        <w:ind w:left="945" w:leftChars="450" w:firstLine="840" w:firstLineChars="35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甲方：</w:t>
      </w:r>
      <w:r>
        <w:rPr>
          <w:rFonts w:hint="default" w:ascii="Times New Roman" w:hAnsi="Times New Roman" w:eastAsia="仿宋_GB2312" w:cs="Times New Roman"/>
          <w:kern w:val="0"/>
          <w:sz w:val="24"/>
          <w:szCs w:val="24"/>
        </w:rPr>
        <w:t>中粮北海糖业有限公司</w:t>
      </w:r>
      <w:r>
        <w:rPr>
          <w:rFonts w:hint="default" w:ascii="Times New Roman" w:hAnsi="Times New Roman" w:eastAsia="仿宋_GB2312" w:cs="Times New Roman"/>
          <w:sz w:val="24"/>
          <w:szCs w:val="24"/>
        </w:rPr>
        <w:t xml:space="preserve">        </w:t>
      </w:r>
    </w:p>
    <w:p w14:paraId="04A9C662">
      <w:pPr>
        <w:tabs>
          <w:tab w:val="left" w:pos="4693"/>
        </w:tabs>
        <w:spacing w:line="5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乙方：</w:t>
      </w:r>
    </w:p>
    <w:p w14:paraId="1623D53C">
      <w:pPr>
        <w:ind w:firstLine="1560" w:firstLineChars="6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合同签订地点：北海市</w:t>
      </w:r>
    </w:p>
    <w:p w14:paraId="7A37C355">
      <w:pPr>
        <w:ind w:firstLine="1560" w:firstLineChars="6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甲方合同编号：</w:t>
      </w:r>
    </w:p>
    <w:p w14:paraId="623670C5">
      <w:pPr>
        <w:autoSpaceDE w:val="0"/>
        <w:autoSpaceDN w:val="0"/>
        <w:adjustRightInd w:val="0"/>
        <w:ind w:left="199" w:leftChars="95" w:firstLine="1440" w:firstLineChars="600"/>
        <w:jc w:val="left"/>
        <w:rPr>
          <w:rFonts w:hint="default" w:ascii="Times New Roman" w:hAnsi="Times New Roman" w:eastAsia="楷体_GB2312" w:cs="Times New Roman"/>
          <w:kern w:val="0"/>
          <w:sz w:val="24"/>
          <w:szCs w:val="24"/>
          <w:lang w:val="zh-CN"/>
        </w:rPr>
      </w:pPr>
      <w:r>
        <w:rPr>
          <w:rFonts w:hint="default" w:ascii="Times New Roman" w:hAnsi="Times New Roman" w:eastAsia="仿宋_GB2312" w:cs="Times New Roman"/>
          <w:sz w:val="24"/>
          <w:szCs w:val="24"/>
        </w:rPr>
        <w:t>乙方合同编号：</w:t>
      </w:r>
      <w:r>
        <w:rPr>
          <w:rFonts w:hint="default" w:ascii="Times New Roman" w:hAnsi="Times New Roman" w:eastAsia="楷体_GB2312" w:cs="Times New Roman"/>
          <w:kern w:val="0"/>
          <w:sz w:val="24"/>
          <w:szCs w:val="24"/>
          <w:lang w:val="zh-CN"/>
        </w:rPr>
        <w:t xml:space="preserve"> </w:t>
      </w:r>
    </w:p>
    <w:p w14:paraId="4F3D501B">
      <w:pPr>
        <w:ind w:firstLine="1560" w:firstLineChars="6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合同签订时间：    年  月  日</w:t>
      </w:r>
    </w:p>
    <w:p w14:paraId="112758B7">
      <w:pPr>
        <w:widowControl/>
        <w:spacing w:line="345" w:lineRule="atLeast"/>
        <w:rPr>
          <w:rFonts w:hint="default" w:ascii="Times New Roman" w:hAnsi="Times New Roman" w:eastAsia="黑体" w:cs="Times New Roman"/>
          <w:color w:val="333333"/>
          <w:kern w:val="0"/>
          <w:sz w:val="24"/>
          <w:szCs w:val="24"/>
        </w:rPr>
      </w:pPr>
    </w:p>
    <w:p w14:paraId="62F43291">
      <w:pPr>
        <w:jc w:val="center"/>
        <w:rPr>
          <w:rFonts w:hint="default" w:ascii="Times New Roman" w:hAnsi="Times New Roman" w:eastAsia="黑体" w:cs="Times New Roman"/>
          <w:sz w:val="24"/>
          <w:szCs w:val="24"/>
        </w:rPr>
      </w:pPr>
    </w:p>
    <w:p w14:paraId="578B74DD">
      <w:pPr>
        <w:jc w:val="center"/>
        <w:rPr>
          <w:rFonts w:hint="default" w:ascii="Times New Roman" w:hAnsi="Times New Roman" w:eastAsia="黑体" w:cs="Times New Roman"/>
          <w:sz w:val="24"/>
          <w:szCs w:val="24"/>
        </w:rPr>
      </w:pPr>
    </w:p>
    <w:p w14:paraId="2FAE0AA5">
      <w:pPr>
        <w:jc w:val="center"/>
        <w:rPr>
          <w:rFonts w:hint="default" w:ascii="Times New Roman" w:hAnsi="Times New Roman" w:eastAsia="黑体" w:cs="Times New Roman"/>
          <w:sz w:val="24"/>
          <w:szCs w:val="24"/>
        </w:rPr>
      </w:pPr>
    </w:p>
    <w:p w14:paraId="72FFB9CA">
      <w:pPr>
        <w:jc w:val="center"/>
        <w:rPr>
          <w:rFonts w:hint="default" w:ascii="Times New Roman" w:hAnsi="Times New Roman" w:eastAsia="黑体" w:cs="Times New Roman"/>
          <w:sz w:val="24"/>
          <w:szCs w:val="24"/>
        </w:rPr>
      </w:pPr>
    </w:p>
    <w:p w14:paraId="0FCB7EBD">
      <w:pPr>
        <w:pStyle w:val="17"/>
        <w:rPr>
          <w:rFonts w:hint="default" w:ascii="Times New Roman" w:hAnsi="Times New Roman" w:cs="Times New Roman"/>
          <w:sz w:val="24"/>
          <w:szCs w:val="24"/>
        </w:rPr>
      </w:pPr>
    </w:p>
    <w:p w14:paraId="57FD8096">
      <w:pPr>
        <w:pStyle w:val="17"/>
        <w:rPr>
          <w:rFonts w:hint="default" w:ascii="Times New Roman" w:hAnsi="Times New Roman" w:cs="Times New Roman"/>
          <w:sz w:val="24"/>
          <w:szCs w:val="24"/>
        </w:rPr>
      </w:pPr>
    </w:p>
    <w:p w14:paraId="2B5F4380">
      <w:pPr>
        <w:pStyle w:val="17"/>
        <w:rPr>
          <w:rFonts w:hint="default" w:ascii="Times New Roman" w:hAnsi="Times New Roman" w:cs="Times New Roman"/>
          <w:sz w:val="24"/>
          <w:szCs w:val="24"/>
        </w:rPr>
      </w:pPr>
    </w:p>
    <w:p w14:paraId="66CDEEFF">
      <w:pPr>
        <w:pStyle w:val="17"/>
        <w:rPr>
          <w:rFonts w:hint="default" w:ascii="Times New Roman" w:hAnsi="Times New Roman" w:cs="Times New Roman"/>
          <w:sz w:val="24"/>
          <w:szCs w:val="24"/>
        </w:rPr>
      </w:pPr>
    </w:p>
    <w:p w14:paraId="40A3E771">
      <w:pPr>
        <w:pStyle w:val="17"/>
        <w:rPr>
          <w:rFonts w:hint="default" w:ascii="Times New Roman" w:hAnsi="Times New Roman" w:cs="Times New Roman"/>
          <w:sz w:val="24"/>
          <w:szCs w:val="24"/>
        </w:rPr>
      </w:pPr>
    </w:p>
    <w:p w14:paraId="4029A8AD">
      <w:pPr>
        <w:pStyle w:val="17"/>
        <w:rPr>
          <w:rFonts w:hint="default" w:ascii="Times New Roman" w:hAnsi="Times New Roman" w:cs="Times New Roman"/>
          <w:sz w:val="24"/>
          <w:szCs w:val="24"/>
        </w:rPr>
      </w:pPr>
    </w:p>
    <w:p w14:paraId="36360042">
      <w:pPr>
        <w:pStyle w:val="17"/>
        <w:rPr>
          <w:rFonts w:hint="default" w:ascii="Times New Roman" w:hAnsi="Times New Roman" w:cs="Times New Roman"/>
          <w:sz w:val="24"/>
          <w:szCs w:val="24"/>
        </w:rPr>
      </w:pPr>
    </w:p>
    <w:p w14:paraId="6B08CA78">
      <w:pPr>
        <w:pStyle w:val="17"/>
        <w:rPr>
          <w:rFonts w:hint="default" w:ascii="Times New Roman" w:hAnsi="Times New Roman" w:cs="Times New Roman"/>
          <w:sz w:val="24"/>
          <w:szCs w:val="24"/>
        </w:rPr>
      </w:pPr>
    </w:p>
    <w:p w14:paraId="20BCA180">
      <w:pPr>
        <w:pStyle w:val="17"/>
        <w:rPr>
          <w:rFonts w:hint="default" w:ascii="Times New Roman" w:hAnsi="Times New Roman" w:cs="Times New Roman"/>
          <w:sz w:val="24"/>
          <w:szCs w:val="24"/>
        </w:rPr>
      </w:pPr>
    </w:p>
    <w:p w14:paraId="27594090">
      <w:pPr>
        <w:pStyle w:val="17"/>
        <w:rPr>
          <w:rFonts w:hint="default" w:ascii="Times New Roman" w:hAnsi="Times New Roman" w:cs="Times New Roman"/>
          <w:sz w:val="24"/>
          <w:szCs w:val="24"/>
        </w:rPr>
      </w:pPr>
    </w:p>
    <w:p w14:paraId="695224E4">
      <w:pPr>
        <w:pStyle w:val="17"/>
        <w:rPr>
          <w:rFonts w:hint="default" w:ascii="Times New Roman" w:hAnsi="Times New Roman" w:cs="Times New Roman"/>
          <w:sz w:val="24"/>
          <w:szCs w:val="24"/>
        </w:rPr>
      </w:pPr>
    </w:p>
    <w:p w14:paraId="01FF6D89">
      <w:pPr>
        <w:pStyle w:val="17"/>
        <w:rPr>
          <w:rFonts w:hint="default" w:ascii="Times New Roman" w:hAnsi="Times New Roman" w:cs="Times New Roman"/>
          <w:sz w:val="24"/>
          <w:szCs w:val="24"/>
        </w:rPr>
      </w:pPr>
    </w:p>
    <w:p w14:paraId="5ED5BEDE">
      <w:pPr>
        <w:pStyle w:val="17"/>
        <w:rPr>
          <w:rFonts w:hint="default" w:ascii="Times New Roman" w:hAnsi="Times New Roman" w:cs="Times New Roman"/>
          <w:sz w:val="24"/>
          <w:szCs w:val="24"/>
        </w:rPr>
      </w:pPr>
    </w:p>
    <w:p w14:paraId="0048D395">
      <w:pPr>
        <w:pStyle w:val="17"/>
        <w:rPr>
          <w:rFonts w:hint="default" w:ascii="Times New Roman" w:hAnsi="Times New Roman" w:cs="Times New Roman"/>
          <w:sz w:val="24"/>
          <w:szCs w:val="24"/>
        </w:rPr>
      </w:pPr>
    </w:p>
    <w:p w14:paraId="39895F43">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333333"/>
          <w:kern w:val="0"/>
          <w:sz w:val="24"/>
          <w:szCs w:val="24"/>
        </w:rPr>
        <w:t>北海糖业2024年建筑消防设施检测合同</w:t>
      </w:r>
    </w:p>
    <w:p w14:paraId="0751F7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p w14:paraId="0EC4450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甲方：</w:t>
      </w:r>
      <w:r>
        <w:rPr>
          <w:rFonts w:hint="default" w:ascii="Times New Roman" w:hAnsi="Times New Roman" w:eastAsia="仿宋_GB2312" w:cs="Times New Roman"/>
          <w:sz w:val="24"/>
          <w:szCs w:val="24"/>
          <w:u w:val="single"/>
        </w:rPr>
        <w:t>中粮北海糖业有限公司</w:t>
      </w:r>
      <w:r>
        <w:rPr>
          <w:rFonts w:hint="default" w:ascii="Times New Roman" w:hAnsi="Times New Roman" w:eastAsia="仿宋_GB2312" w:cs="Times New Roman"/>
          <w:sz w:val="24"/>
          <w:szCs w:val="24"/>
          <w:u w:val="single"/>
        </w:rPr>
        <w:tab/>
      </w:r>
      <w:r>
        <w:rPr>
          <w:rFonts w:hint="default" w:ascii="Times New Roman" w:hAnsi="Times New Roman" w:eastAsia="仿宋_GB2312" w:cs="Times New Roman"/>
          <w:sz w:val="24"/>
          <w:szCs w:val="24"/>
        </w:rPr>
        <w:t xml:space="preserve">                           </w:t>
      </w:r>
    </w:p>
    <w:p w14:paraId="5B3FF4B6">
      <w:pPr>
        <w:keepNext w:val="0"/>
        <w:keepLines w:val="0"/>
        <w:pageBreakBefore w:val="0"/>
        <w:widowControl w:val="0"/>
        <w:tabs>
          <w:tab w:val="left" w:pos="4693"/>
        </w:tabs>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乙方：</w:t>
      </w:r>
      <w:r>
        <w:rPr>
          <w:rFonts w:hint="default" w:ascii="Times New Roman" w:hAnsi="Times New Roman" w:eastAsia="仿宋_GB2312" w:cs="Times New Roman"/>
          <w:sz w:val="24"/>
          <w:szCs w:val="24"/>
          <w:u w:val="single"/>
        </w:rPr>
        <w:t xml:space="preserve">                    </w:t>
      </w:r>
    </w:p>
    <w:p w14:paraId="5B22DD6B">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甲方委托乙方进行建筑消防设施技术检测，经双方友好协商，达成一致，特签订本检测合同，具体如下：</w:t>
      </w:r>
    </w:p>
    <w:p w14:paraId="0F9B5402">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一、检测要求</w:t>
      </w:r>
    </w:p>
    <w:p w14:paraId="740E8E0A">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本合同依据《中华人民共和国民法典》、《中华人民共和国消防法》、《建设工程质量管理条例》、《中华人民共和国建筑法》、《建设工程消防设计审检测收管理条例暂行规定》、《广西建设工程消防设计审检测收工作指导细则（试行）》、《广西壮族自治区建设工程消防设计审查和验收管理暂行办法》、《自治区住房城乡建设厅关于进一步做好建设工程消防设计审检测收重点工作的通知》、（桂建消【2021】1号）等法律法规签订。</w:t>
      </w:r>
    </w:p>
    <w:p w14:paraId="5EC04D17">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乙方依据国家相关标准技术规范要求为甲方提供北海糖业2024年建筑消防设施检测服务并出具消防设施检测报告。</w:t>
      </w:r>
    </w:p>
    <w:p w14:paraId="14E08150">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 xml:space="preserve">  二、检测内容</w:t>
      </w:r>
    </w:p>
    <w:p w14:paraId="753196D9">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u w:val="single"/>
          <w:lang w:val="en-US"/>
        </w:rPr>
      </w:pPr>
      <w:r>
        <w:rPr>
          <w:rFonts w:hint="default" w:ascii="Times New Roman" w:hAnsi="Times New Roman" w:eastAsia="仿宋_GB2312" w:cs="Times New Roman"/>
          <w:b w:val="0"/>
          <w:bCs w:val="0"/>
          <w:color w:val="auto"/>
          <w:sz w:val="24"/>
          <w:szCs w:val="24"/>
          <w:lang w:val="en-US"/>
        </w:rPr>
        <w:t>（一）项目名称：</w:t>
      </w:r>
      <w:r>
        <w:rPr>
          <w:rFonts w:hint="default" w:ascii="Times New Roman" w:hAnsi="Times New Roman" w:eastAsia="仿宋_GB2312" w:cs="Times New Roman"/>
          <w:b w:val="0"/>
          <w:bCs w:val="0"/>
          <w:color w:val="auto"/>
          <w:sz w:val="24"/>
          <w:szCs w:val="24"/>
          <w:u w:val="single"/>
          <w:lang w:val="en-US"/>
        </w:rPr>
        <w:t>北海糖业2024年建筑消防设施检测项目</w:t>
      </w:r>
    </w:p>
    <w:p w14:paraId="2EBCF23F">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（二）检测类别：</w:t>
      </w:r>
      <w:r>
        <w:rPr>
          <w:rFonts w:hint="default" w:ascii="Times New Roman" w:hAnsi="Times New Roman" w:eastAsia="仿宋_GB2312" w:cs="Times New Roman"/>
          <w:b w:val="0"/>
          <w:bCs w:val="0"/>
          <w:color w:val="auto"/>
          <w:sz w:val="24"/>
          <w:szCs w:val="24"/>
          <w:u w:val="single"/>
          <w:lang w:val="en-US"/>
        </w:rPr>
        <w:t xml:space="preserve">全过程检测  </w:t>
      </w:r>
      <w:r>
        <w:rPr>
          <w:rFonts w:hint="default" w:ascii="Times New Roman" w:hAnsi="Times New Roman" w:eastAsia="仿宋_GB2312" w:cs="Times New Roman"/>
          <w:b w:val="0"/>
          <w:bCs w:val="0"/>
          <w:color w:val="auto"/>
          <w:sz w:val="24"/>
          <w:szCs w:val="24"/>
          <w:lang w:val="en-US"/>
        </w:rPr>
        <w:t xml:space="preserve">     </w:t>
      </w:r>
    </w:p>
    <w:p w14:paraId="44E86018">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u w:val="single"/>
          <w:lang w:val="en-US"/>
        </w:rPr>
      </w:pPr>
      <w:r>
        <w:rPr>
          <w:rFonts w:hint="default" w:ascii="Times New Roman" w:hAnsi="Times New Roman" w:eastAsia="仿宋_GB2312" w:cs="Times New Roman"/>
          <w:b w:val="0"/>
          <w:bCs w:val="0"/>
          <w:color w:val="auto"/>
          <w:sz w:val="24"/>
          <w:szCs w:val="24"/>
          <w:lang w:val="en-US"/>
        </w:rPr>
        <w:t>（三）检测项目地址：</w:t>
      </w:r>
      <w:r>
        <w:rPr>
          <w:rFonts w:hint="default" w:ascii="Times New Roman" w:hAnsi="Times New Roman" w:eastAsia="仿宋_GB2312" w:cs="Times New Roman"/>
          <w:b w:val="0"/>
          <w:bCs w:val="0"/>
          <w:color w:val="auto"/>
          <w:sz w:val="24"/>
          <w:szCs w:val="24"/>
          <w:u w:val="single"/>
          <w:lang w:val="en-US"/>
        </w:rPr>
        <w:t xml:space="preserve">北海市铁山港区南康镇富康路166号  </w:t>
      </w:r>
    </w:p>
    <w:p w14:paraId="1DF9B5B4">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（四）检测面积：</w:t>
      </w:r>
      <w:r>
        <w:rPr>
          <w:rFonts w:hint="default" w:ascii="Times New Roman" w:hAnsi="Times New Roman" w:eastAsia="仿宋_GB2312" w:cs="Times New Roman"/>
          <w:b w:val="0"/>
          <w:bCs w:val="0"/>
          <w:color w:val="auto"/>
          <w:sz w:val="24"/>
          <w:szCs w:val="24"/>
          <w:u w:val="single"/>
          <w:lang w:val="en-US"/>
        </w:rPr>
        <w:t xml:space="preserve">工程面积：84000平方，地上最高六层 </w:t>
      </w:r>
    </w:p>
    <w:p w14:paraId="711E6508">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u w:val="single"/>
          <w:lang w:val="en-US"/>
        </w:rPr>
      </w:pPr>
      <w:r>
        <w:rPr>
          <w:rFonts w:hint="default" w:ascii="Times New Roman" w:hAnsi="Times New Roman" w:eastAsia="仿宋_GB2312" w:cs="Times New Roman"/>
          <w:b w:val="0"/>
          <w:bCs w:val="0"/>
          <w:color w:val="auto"/>
          <w:sz w:val="24"/>
          <w:szCs w:val="24"/>
          <w:lang w:val="en-US"/>
        </w:rPr>
        <w:t>（五）检测范围：</w:t>
      </w:r>
      <w:r>
        <w:rPr>
          <w:rFonts w:hint="default" w:ascii="Times New Roman" w:hAnsi="Times New Roman" w:eastAsia="仿宋_GB2312" w:cs="Times New Roman"/>
          <w:b w:val="0"/>
          <w:bCs w:val="0"/>
          <w:color w:val="auto"/>
          <w:sz w:val="24"/>
          <w:szCs w:val="24"/>
          <w:u w:val="single"/>
          <w:lang w:val="en-US"/>
        </w:rPr>
        <w:t xml:space="preserve">中粮北海糖业有限公司厂区范围内  </w:t>
      </w:r>
    </w:p>
    <w:p w14:paraId="12469B43">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（六）检测报告份数：提供给甲方贰份。</w:t>
      </w:r>
    </w:p>
    <w:p w14:paraId="6081F9D9">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（七）检测内容（设施）一览表</w:t>
      </w:r>
    </w:p>
    <w:tbl>
      <w:tblPr>
        <w:tblStyle w:val="42"/>
        <w:tblW w:w="90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3190"/>
        <w:gridCol w:w="919"/>
        <w:gridCol w:w="669"/>
        <w:gridCol w:w="2706"/>
        <w:gridCol w:w="873"/>
      </w:tblGrid>
      <w:tr w14:paraId="074BC2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671" w:type="dxa"/>
            <w:tcBorders>
              <w:top w:val="single" w:color="auto" w:sz="12" w:space="0"/>
              <w:left w:val="single" w:color="auto" w:sz="12" w:space="0"/>
              <w:bottom w:val="single" w:color="auto" w:sz="8" w:space="0"/>
              <w:right w:val="single" w:color="auto" w:sz="6" w:space="0"/>
            </w:tcBorders>
            <w:vAlign w:val="center"/>
          </w:tcPr>
          <w:p w14:paraId="3E662E63">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序号</w:t>
            </w:r>
          </w:p>
        </w:tc>
        <w:tc>
          <w:tcPr>
            <w:tcW w:w="3190" w:type="dxa"/>
            <w:tcBorders>
              <w:top w:val="single" w:color="auto" w:sz="12" w:space="0"/>
              <w:left w:val="single" w:color="auto" w:sz="6" w:space="0"/>
              <w:bottom w:val="single" w:color="auto" w:sz="8" w:space="0"/>
              <w:right w:val="single" w:color="auto" w:sz="6" w:space="0"/>
            </w:tcBorders>
            <w:vAlign w:val="center"/>
          </w:tcPr>
          <w:p w14:paraId="1AC09749">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检测内容（设施）</w:t>
            </w:r>
          </w:p>
        </w:tc>
        <w:tc>
          <w:tcPr>
            <w:tcW w:w="919" w:type="dxa"/>
            <w:tcBorders>
              <w:top w:val="single" w:color="auto" w:sz="12" w:space="0"/>
              <w:left w:val="single" w:color="auto" w:sz="6" w:space="0"/>
              <w:bottom w:val="single" w:color="auto" w:sz="8" w:space="0"/>
              <w:right w:val="single" w:color="auto" w:sz="12" w:space="0"/>
            </w:tcBorders>
            <w:vAlign w:val="center"/>
          </w:tcPr>
          <w:p w14:paraId="5327D452">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约定情况</w:t>
            </w:r>
          </w:p>
        </w:tc>
        <w:tc>
          <w:tcPr>
            <w:tcW w:w="669" w:type="dxa"/>
            <w:tcBorders>
              <w:top w:val="single" w:color="auto" w:sz="12" w:space="0"/>
              <w:left w:val="single" w:color="auto" w:sz="12" w:space="0"/>
              <w:bottom w:val="single" w:color="auto" w:sz="8" w:space="0"/>
              <w:right w:val="single" w:color="auto" w:sz="6" w:space="0"/>
            </w:tcBorders>
            <w:vAlign w:val="center"/>
          </w:tcPr>
          <w:p w14:paraId="7BE40E05">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序号</w:t>
            </w:r>
          </w:p>
        </w:tc>
        <w:tc>
          <w:tcPr>
            <w:tcW w:w="2706" w:type="dxa"/>
            <w:tcBorders>
              <w:top w:val="single" w:color="auto" w:sz="12" w:space="0"/>
              <w:left w:val="single" w:color="auto" w:sz="6" w:space="0"/>
              <w:bottom w:val="single" w:color="auto" w:sz="8" w:space="0"/>
              <w:right w:val="single" w:color="auto" w:sz="6" w:space="0"/>
            </w:tcBorders>
            <w:vAlign w:val="center"/>
          </w:tcPr>
          <w:p w14:paraId="27242ED4">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检测内容（设施）</w:t>
            </w:r>
          </w:p>
        </w:tc>
        <w:tc>
          <w:tcPr>
            <w:tcW w:w="873" w:type="dxa"/>
            <w:tcBorders>
              <w:top w:val="single" w:color="auto" w:sz="12" w:space="0"/>
              <w:left w:val="single" w:color="auto" w:sz="6" w:space="0"/>
              <w:bottom w:val="single" w:color="auto" w:sz="8" w:space="0"/>
              <w:right w:val="single" w:color="auto" w:sz="12" w:space="0"/>
            </w:tcBorders>
            <w:vAlign w:val="center"/>
          </w:tcPr>
          <w:p w14:paraId="4D0D24A6">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约定情况</w:t>
            </w:r>
          </w:p>
        </w:tc>
      </w:tr>
      <w:tr w14:paraId="67D6E3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671" w:type="dxa"/>
            <w:tcBorders>
              <w:top w:val="single" w:color="auto" w:sz="8" w:space="0"/>
              <w:left w:val="single" w:color="auto" w:sz="12" w:space="0"/>
              <w:bottom w:val="single" w:color="auto" w:sz="6" w:space="0"/>
              <w:right w:val="single" w:color="auto" w:sz="6" w:space="0"/>
            </w:tcBorders>
            <w:vAlign w:val="center"/>
          </w:tcPr>
          <w:p w14:paraId="7C35950D">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1</w:t>
            </w:r>
          </w:p>
        </w:tc>
        <w:tc>
          <w:tcPr>
            <w:tcW w:w="3190" w:type="dxa"/>
            <w:tcBorders>
              <w:top w:val="single" w:color="auto" w:sz="8" w:space="0"/>
              <w:left w:val="single" w:color="auto" w:sz="6" w:space="0"/>
              <w:bottom w:val="single" w:color="auto" w:sz="6" w:space="0"/>
              <w:right w:val="single" w:color="auto" w:sz="6" w:space="0"/>
            </w:tcBorders>
            <w:vAlign w:val="center"/>
          </w:tcPr>
          <w:p w14:paraId="6D7FBB8C">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消防供配电系统（含水炮电源）和消防供水设施系统</w:t>
            </w:r>
          </w:p>
        </w:tc>
        <w:tc>
          <w:tcPr>
            <w:tcW w:w="919" w:type="dxa"/>
            <w:tcBorders>
              <w:top w:val="single" w:color="auto" w:sz="8" w:space="0"/>
              <w:left w:val="single" w:color="auto" w:sz="6" w:space="0"/>
              <w:bottom w:val="single" w:color="auto" w:sz="6" w:space="0"/>
              <w:right w:val="single" w:color="auto" w:sz="12" w:space="0"/>
            </w:tcBorders>
          </w:tcPr>
          <w:p w14:paraId="21A6CDCD">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p>
        </w:tc>
        <w:tc>
          <w:tcPr>
            <w:tcW w:w="669" w:type="dxa"/>
            <w:tcBorders>
              <w:top w:val="single" w:color="auto" w:sz="8" w:space="0"/>
              <w:left w:val="single" w:color="auto" w:sz="12" w:space="0"/>
              <w:bottom w:val="single" w:color="auto" w:sz="6" w:space="0"/>
              <w:right w:val="single" w:color="auto" w:sz="6" w:space="0"/>
            </w:tcBorders>
            <w:vAlign w:val="center"/>
          </w:tcPr>
          <w:p w14:paraId="53047A4B">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5</w:t>
            </w:r>
          </w:p>
        </w:tc>
        <w:tc>
          <w:tcPr>
            <w:tcW w:w="2706" w:type="dxa"/>
            <w:tcBorders>
              <w:top w:val="single" w:color="auto" w:sz="8" w:space="0"/>
              <w:left w:val="single" w:color="auto" w:sz="6" w:space="0"/>
              <w:bottom w:val="single" w:color="auto" w:sz="6" w:space="0"/>
              <w:right w:val="single" w:color="auto" w:sz="6" w:space="0"/>
            </w:tcBorders>
            <w:vAlign w:val="center"/>
          </w:tcPr>
          <w:p w14:paraId="629E55B3">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灭火器</w:t>
            </w:r>
          </w:p>
        </w:tc>
        <w:tc>
          <w:tcPr>
            <w:tcW w:w="873" w:type="dxa"/>
            <w:tcBorders>
              <w:top w:val="single" w:color="auto" w:sz="8" w:space="0"/>
              <w:left w:val="single" w:color="auto" w:sz="6" w:space="0"/>
              <w:bottom w:val="single" w:color="auto" w:sz="6" w:space="0"/>
              <w:right w:val="single" w:color="auto" w:sz="12" w:space="0"/>
            </w:tcBorders>
          </w:tcPr>
          <w:p w14:paraId="4BAB3D5B">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p>
        </w:tc>
      </w:tr>
      <w:tr w14:paraId="527CFD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671" w:type="dxa"/>
            <w:tcBorders>
              <w:top w:val="single" w:color="auto" w:sz="6" w:space="0"/>
              <w:left w:val="single" w:color="auto" w:sz="12" w:space="0"/>
              <w:bottom w:val="single" w:color="auto" w:sz="6" w:space="0"/>
              <w:right w:val="single" w:color="auto" w:sz="6" w:space="0"/>
            </w:tcBorders>
            <w:vAlign w:val="center"/>
          </w:tcPr>
          <w:p w14:paraId="3B610073">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2</w:t>
            </w:r>
          </w:p>
        </w:tc>
        <w:tc>
          <w:tcPr>
            <w:tcW w:w="3190" w:type="dxa"/>
            <w:tcBorders>
              <w:top w:val="single" w:color="auto" w:sz="6" w:space="0"/>
              <w:left w:val="single" w:color="auto" w:sz="6" w:space="0"/>
              <w:bottom w:val="single" w:color="auto" w:sz="6" w:space="0"/>
              <w:right w:val="single" w:color="auto" w:sz="6" w:space="0"/>
            </w:tcBorders>
            <w:vAlign w:val="center"/>
          </w:tcPr>
          <w:p w14:paraId="0F0A184A">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应急照明及疏散指示标志系统</w:t>
            </w:r>
          </w:p>
        </w:tc>
        <w:tc>
          <w:tcPr>
            <w:tcW w:w="919" w:type="dxa"/>
            <w:tcBorders>
              <w:top w:val="single" w:color="auto" w:sz="6" w:space="0"/>
              <w:left w:val="single" w:color="auto" w:sz="6" w:space="0"/>
              <w:bottom w:val="single" w:color="auto" w:sz="6" w:space="0"/>
              <w:right w:val="single" w:color="auto" w:sz="12" w:space="0"/>
            </w:tcBorders>
          </w:tcPr>
          <w:p w14:paraId="48EE3077">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p>
        </w:tc>
        <w:tc>
          <w:tcPr>
            <w:tcW w:w="669" w:type="dxa"/>
            <w:tcBorders>
              <w:top w:val="single" w:color="auto" w:sz="6" w:space="0"/>
              <w:left w:val="single" w:color="auto" w:sz="12" w:space="0"/>
              <w:bottom w:val="single" w:color="auto" w:sz="6" w:space="0"/>
              <w:right w:val="single" w:color="auto" w:sz="6" w:space="0"/>
            </w:tcBorders>
            <w:vAlign w:val="center"/>
          </w:tcPr>
          <w:p w14:paraId="56E16530">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6</w:t>
            </w:r>
          </w:p>
        </w:tc>
        <w:tc>
          <w:tcPr>
            <w:tcW w:w="2706" w:type="dxa"/>
            <w:tcBorders>
              <w:top w:val="single" w:color="auto" w:sz="6" w:space="0"/>
              <w:left w:val="single" w:color="auto" w:sz="6" w:space="0"/>
              <w:bottom w:val="single" w:color="auto" w:sz="6" w:space="0"/>
              <w:right w:val="single" w:color="auto" w:sz="6" w:space="0"/>
            </w:tcBorders>
            <w:vAlign w:val="center"/>
          </w:tcPr>
          <w:p w14:paraId="22C11C16">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水炮系统（大空间智能型主动喷水灭火系统）</w:t>
            </w:r>
          </w:p>
        </w:tc>
        <w:tc>
          <w:tcPr>
            <w:tcW w:w="873" w:type="dxa"/>
            <w:tcBorders>
              <w:top w:val="single" w:color="auto" w:sz="6" w:space="0"/>
              <w:left w:val="single" w:color="auto" w:sz="6" w:space="0"/>
              <w:bottom w:val="single" w:color="auto" w:sz="6" w:space="0"/>
              <w:right w:val="single" w:color="auto" w:sz="12" w:space="0"/>
            </w:tcBorders>
          </w:tcPr>
          <w:p w14:paraId="226CC9D6">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p>
        </w:tc>
      </w:tr>
      <w:tr w14:paraId="0AD005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 w:hRule="atLeast"/>
          <w:jc w:val="center"/>
        </w:trPr>
        <w:tc>
          <w:tcPr>
            <w:tcW w:w="671" w:type="dxa"/>
            <w:tcBorders>
              <w:top w:val="single" w:color="auto" w:sz="6" w:space="0"/>
              <w:left w:val="single" w:color="auto" w:sz="12" w:space="0"/>
              <w:bottom w:val="single" w:color="auto" w:sz="6" w:space="0"/>
              <w:right w:val="single" w:color="auto" w:sz="6" w:space="0"/>
            </w:tcBorders>
            <w:vAlign w:val="center"/>
          </w:tcPr>
          <w:p w14:paraId="1FD7D381">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3</w:t>
            </w:r>
          </w:p>
        </w:tc>
        <w:tc>
          <w:tcPr>
            <w:tcW w:w="3190" w:type="dxa"/>
            <w:tcBorders>
              <w:top w:val="single" w:color="auto" w:sz="6" w:space="0"/>
              <w:left w:val="single" w:color="auto" w:sz="6" w:space="0"/>
              <w:bottom w:val="single" w:color="auto" w:sz="6" w:space="0"/>
              <w:right w:val="single" w:color="auto" w:sz="6" w:space="0"/>
            </w:tcBorders>
            <w:vAlign w:val="center"/>
          </w:tcPr>
          <w:p w14:paraId="107D0646">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水幕系统（水喷雾灭火系统）</w:t>
            </w:r>
          </w:p>
        </w:tc>
        <w:tc>
          <w:tcPr>
            <w:tcW w:w="919" w:type="dxa"/>
            <w:tcBorders>
              <w:top w:val="single" w:color="auto" w:sz="6" w:space="0"/>
              <w:left w:val="single" w:color="auto" w:sz="6" w:space="0"/>
              <w:bottom w:val="single" w:color="auto" w:sz="6" w:space="0"/>
              <w:right w:val="single" w:color="auto" w:sz="12" w:space="0"/>
            </w:tcBorders>
          </w:tcPr>
          <w:p w14:paraId="6778109A">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p>
        </w:tc>
        <w:tc>
          <w:tcPr>
            <w:tcW w:w="669" w:type="dxa"/>
            <w:tcBorders>
              <w:top w:val="single" w:color="auto" w:sz="6" w:space="0"/>
              <w:left w:val="single" w:color="auto" w:sz="12" w:space="0"/>
              <w:bottom w:val="single" w:color="auto" w:sz="6" w:space="0"/>
              <w:right w:val="single" w:color="auto" w:sz="6" w:space="0"/>
            </w:tcBorders>
            <w:vAlign w:val="center"/>
          </w:tcPr>
          <w:p w14:paraId="4CFDA632">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7</w:t>
            </w:r>
          </w:p>
        </w:tc>
        <w:tc>
          <w:tcPr>
            <w:tcW w:w="2706" w:type="dxa"/>
            <w:tcBorders>
              <w:top w:val="single" w:color="auto" w:sz="6" w:space="0"/>
              <w:left w:val="single" w:color="auto" w:sz="6" w:space="0"/>
              <w:bottom w:val="single" w:color="auto" w:sz="6" w:space="0"/>
              <w:right w:val="single" w:color="auto" w:sz="6" w:space="0"/>
            </w:tcBorders>
            <w:vAlign w:val="center"/>
          </w:tcPr>
          <w:p w14:paraId="09668AD4">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消防电源监控系统（电气火灾监控系统）</w:t>
            </w:r>
          </w:p>
        </w:tc>
        <w:tc>
          <w:tcPr>
            <w:tcW w:w="873" w:type="dxa"/>
            <w:tcBorders>
              <w:top w:val="single" w:color="auto" w:sz="6" w:space="0"/>
              <w:left w:val="single" w:color="auto" w:sz="6" w:space="0"/>
              <w:bottom w:val="single" w:color="auto" w:sz="6" w:space="0"/>
              <w:right w:val="single" w:color="auto" w:sz="12" w:space="0"/>
            </w:tcBorders>
          </w:tcPr>
          <w:p w14:paraId="23F3F27B">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p>
        </w:tc>
      </w:tr>
      <w:tr w14:paraId="1FC64D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 w:hRule="atLeast"/>
          <w:jc w:val="center"/>
        </w:trPr>
        <w:tc>
          <w:tcPr>
            <w:tcW w:w="671" w:type="dxa"/>
            <w:tcBorders>
              <w:top w:val="single" w:color="auto" w:sz="6" w:space="0"/>
              <w:left w:val="single" w:color="auto" w:sz="12" w:space="0"/>
              <w:bottom w:val="single" w:color="auto" w:sz="6" w:space="0"/>
              <w:right w:val="single" w:color="auto" w:sz="6" w:space="0"/>
            </w:tcBorders>
            <w:vAlign w:val="center"/>
          </w:tcPr>
          <w:p w14:paraId="10D7EFD9">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4</w:t>
            </w:r>
          </w:p>
        </w:tc>
        <w:tc>
          <w:tcPr>
            <w:tcW w:w="3190" w:type="dxa"/>
            <w:tcBorders>
              <w:top w:val="single" w:color="auto" w:sz="6" w:space="0"/>
              <w:left w:val="single" w:color="auto" w:sz="6" w:space="0"/>
              <w:bottom w:val="single" w:color="auto" w:sz="6" w:space="0"/>
              <w:right w:val="single" w:color="auto" w:sz="6" w:space="0"/>
            </w:tcBorders>
            <w:vAlign w:val="center"/>
          </w:tcPr>
          <w:p w14:paraId="7D07BEEE">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消火栓灭火系统</w:t>
            </w:r>
          </w:p>
        </w:tc>
        <w:tc>
          <w:tcPr>
            <w:tcW w:w="919" w:type="dxa"/>
            <w:tcBorders>
              <w:top w:val="single" w:color="auto" w:sz="6" w:space="0"/>
              <w:left w:val="single" w:color="auto" w:sz="6" w:space="0"/>
              <w:bottom w:val="single" w:color="auto" w:sz="6" w:space="0"/>
              <w:right w:val="single" w:color="auto" w:sz="12" w:space="0"/>
            </w:tcBorders>
          </w:tcPr>
          <w:p w14:paraId="4D40B728">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p>
        </w:tc>
        <w:tc>
          <w:tcPr>
            <w:tcW w:w="669" w:type="dxa"/>
            <w:tcBorders>
              <w:top w:val="single" w:color="auto" w:sz="6" w:space="0"/>
              <w:left w:val="single" w:color="auto" w:sz="12" w:space="0"/>
              <w:bottom w:val="single" w:color="auto" w:sz="6" w:space="0"/>
              <w:right w:val="single" w:color="auto" w:sz="6" w:space="0"/>
            </w:tcBorders>
            <w:vAlign w:val="center"/>
          </w:tcPr>
          <w:p w14:paraId="49238130">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8</w:t>
            </w:r>
          </w:p>
        </w:tc>
        <w:tc>
          <w:tcPr>
            <w:tcW w:w="2706" w:type="dxa"/>
            <w:tcBorders>
              <w:top w:val="single" w:color="auto" w:sz="6" w:space="0"/>
              <w:left w:val="single" w:color="auto" w:sz="6" w:space="0"/>
              <w:bottom w:val="single" w:color="auto" w:sz="6" w:space="0"/>
              <w:right w:val="single" w:color="auto" w:sz="6" w:space="0"/>
            </w:tcBorders>
            <w:vAlign w:val="center"/>
          </w:tcPr>
          <w:p w14:paraId="38C2CFAE">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消防系统年度检测</w:t>
            </w:r>
          </w:p>
        </w:tc>
        <w:tc>
          <w:tcPr>
            <w:tcW w:w="873" w:type="dxa"/>
            <w:tcBorders>
              <w:top w:val="single" w:color="auto" w:sz="6" w:space="0"/>
              <w:left w:val="single" w:color="auto" w:sz="6" w:space="0"/>
              <w:bottom w:val="single" w:color="auto" w:sz="6" w:space="0"/>
              <w:right w:val="single" w:color="auto" w:sz="12" w:space="0"/>
            </w:tcBorders>
          </w:tcPr>
          <w:p w14:paraId="0A5CD20A">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p>
        </w:tc>
      </w:tr>
    </w:tbl>
    <w:p w14:paraId="1F5307D5">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三、检测费用及付款方式、检测时间</w:t>
      </w:r>
    </w:p>
    <w:p w14:paraId="6ECD8D0F">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（一）本次检测费用含税合同总金额：</w:t>
      </w:r>
      <w:r>
        <w:rPr>
          <w:rFonts w:hint="default" w:ascii="Times New Roman" w:hAnsi="Times New Roman" w:eastAsia="仿宋_GB2312" w:cs="Times New Roman"/>
          <w:b w:val="0"/>
          <w:bCs w:val="0"/>
          <w:color w:val="000000" w:themeColor="text1"/>
          <w:sz w:val="24"/>
          <w:szCs w:val="24"/>
          <w:u w:val="single"/>
          <w:lang w:val="en-US"/>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u w:val="single"/>
          <w:lang w:val="en-US"/>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 xml:space="preserve">元）,不含税金额（大写） </w:t>
      </w:r>
      <w:r>
        <w:rPr>
          <w:rFonts w:hint="default" w:ascii="Times New Roman" w:hAnsi="Times New Roman" w:eastAsia="仿宋_GB2312" w:cs="Times New Roman"/>
          <w:b w:val="0"/>
          <w:bCs w:val="0"/>
          <w:color w:val="000000" w:themeColor="text1"/>
          <w:sz w:val="24"/>
          <w:szCs w:val="24"/>
          <w:u w:val="single"/>
          <w:lang w:val="en-US"/>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u w:val="single"/>
          <w:lang w:val="en-US"/>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元），税额（大写）</w:t>
      </w:r>
      <w:r>
        <w:rPr>
          <w:rFonts w:hint="default" w:ascii="Times New Roman" w:hAnsi="Times New Roman" w:eastAsia="仿宋_GB2312" w:cs="Times New Roman"/>
          <w:b w:val="0"/>
          <w:bCs w:val="0"/>
          <w:color w:val="000000" w:themeColor="text1"/>
          <w:sz w:val="24"/>
          <w:szCs w:val="24"/>
          <w:u w:val="single"/>
          <w:lang w:val="en-US"/>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u w:val="single"/>
          <w:lang w:val="en-US"/>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元），</w:t>
      </w:r>
      <w:r>
        <w:rPr>
          <w:rFonts w:hint="default" w:ascii="Times New Roman" w:hAnsi="Times New Roman" w:eastAsia="仿宋_GB2312" w:cs="Times New Roman"/>
          <w:b w:val="0"/>
          <w:bCs w:val="0"/>
          <w:color w:val="000000" w:themeColor="text1"/>
          <w:sz w:val="24"/>
          <w:szCs w:val="24"/>
          <w:u w:val="single"/>
          <w:lang w:val="en-US"/>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%增值税专用发票。</w:t>
      </w:r>
    </w:p>
    <w:p w14:paraId="4B45C7E9">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检测费用单作为本合同的有效补充部分，如实际检测过程中发现实际检测数量与费用单中数量有较大出入时，按实际检测数量和相应的收费标准进行结算。</w:t>
      </w:r>
    </w:p>
    <w:p w14:paraId="670C66E1">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（二）付款方式：在合同签订后，乙方履行合同进厂进行服务， 完成检测工作，提供贰份检测报告并开具全额</w:t>
      </w:r>
      <w:r>
        <w:rPr>
          <w:rFonts w:hint="default" w:ascii="Times New Roman" w:hAnsi="Times New Roman" w:eastAsia="仿宋_GB2312" w:cs="Times New Roman"/>
          <w:b w:val="0"/>
          <w:bCs w:val="0"/>
          <w:color w:val="000000" w:themeColor="text1"/>
          <w:sz w:val="24"/>
          <w:szCs w:val="24"/>
          <w:u w:val="single"/>
          <w:lang w:val="en-US"/>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4"/>
          <w:szCs w:val="24"/>
          <w:lang w:val="en-US"/>
          <w14:textFill>
            <w14:solidFill>
              <w14:schemeClr w14:val="tx1"/>
            </w14:solidFill>
          </w14:textFill>
        </w:rPr>
        <w:t>%增值税专用发票给甲方，甲方支付全额服务费。</w:t>
      </w:r>
    </w:p>
    <w:p w14:paraId="7113D429">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（三）检测阶段</w:t>
      </w:r>
    </w:p>
    <w:p w14:paraId="61BFAA4E">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1.检测阶段：在甲方保证现场安装调试完毕，具备通水、通电、通路等检测条件后，乙方于本检测合同生效后5个工作日内到现场开始进行检测，现场检测时间不超过45个工作日，并于检测完成后5个工作日内出具检测报告给甲方（如甲方现场情况普遍达不到要求，或有特殊情况时除外）。</w:t>
      </w:r>
    </w:p>
    <w:p w14:paraId="60676854">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2.复检费的收取：检测报告尚未出报告前，如甲方需要复检的，应提出书面申请，且时间不得超过一个月，乙方免费第一次复检，如需要第二次复检，乙方需收取总检测费用的30%作为复检费，否则，乙方将根据第一次复检情况如实出具检测报告。</w:t>
      </w:r>
    </w:p>
    <w:p w14:paraId="793C254C">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四、合同执行目标及技术标准</w:t>
      </w:r>
    </w:p>
    <w:p w14:paraId="6E46C21B">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根据国家和地方有关建筑消防设施的技术规范：</w:t>
      </w:r>
    </w:p>
    <w:p w14:paraId="436AAFBC">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（一）《自治区住房城乡建设厅关于进一步做好建设工程消防设计审检测收重点工作的通知》、（桂建消【2021】1号）；</w:t>
      </w:r>
    </w:p>
    <w:p w14:paraId="6B94ECDA">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（二）《自治区住房城乡建设厅关于调整建设工程消防设计审检测收备案管理文书参考样式的通知》、（桂建函【2021】324号）；</w:t>
      </w:r>
    </w:p>
    <w:p w14:paraId="6C0026A1">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（三）《广西壮族自治区建设工程消防检测技术服务机构监督管理暂行规定》。</w:t>
      </w:r>
    </w:p>
    <w:p w14:paraId="4D053C90">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乙方对本合同约定范围内的消防设施进行检测，出具检测报告。</w:t>
      </w:r>
    </w:p>
    <w:p w14:paraId="5857B608">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五、双方的权利与义务</w:t>
      </w:r>
    </w:p>
    <w:p w14:paraId="5B317A3D">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（一）甲方权利与义务</w:t>
      </w:r>
    </w:p>
    <w:p w14:paraId="1CC84178">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1.乙方进场前甲方应向乙方提供有效的消防施工图纸及相关资料，以及进行检测的工作条件，以便于乙方能顺利地进行检测。</w:t>
      </w:r>
    </w:p>
    <w:p w14:paraId="342723AF">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2.甲方应按本合同约定支付消防检测费用。</w:t>
      </w:r>
    </w:p>
    <w:p w14:paraId="1D492092">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3.甲方应组织有关人员到场陪同配合检测，属甲方的仪器设备试验由甲方操作。如甲方现场有特殊情况或乙方有特殊任务无法如期检测，应提前1天通知。约定检测时间已过30分钟，如陪同配合人员不到位，或检测人员未进场，履约方有权撤回人员，检测工期相应调整。</w:t>
      </w:r>
    </w:p>
    <w:p w14:paraId="7738290A">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4.甲方应为乙方派赴现场进行检测的工作人员提供必要的工作方便条件，并派专管人员配合检测人员进行检测，签认检测情况。陪同乙方检测的人员，可视为代表甲方行为，甲方另有说明除外。</w:t>
      </w:r>
    </w:p>
    <w:p w14:paraId="752B9B99">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（二）乙方权利与义务</w:t>
      </w:r>
    </w:p>
    <w:p w14:paraId="211F86C7">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1.乙方安排人员到甲方进行检测，属乙方的检测仪器由乙方操作。</w:t>
      </w:r>
    </w:p>
    <w:p w14:paraId="38608170">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 xml:space="preserve">2.乙方指派 </w:t>
      </w:r>
      <w:r>
        <w:rPr>
          <w:rFonts w:hint="default" w:ascii="Times New Roman" w:hAnsi="Times New Roman" w:eastAsia="仿宋_GB2312" w:cs="Times New Roman"/>
          <w:b w:val="0"/>
          <w:bCs w:val="0"/>
          <w:color w:val="auto"/>
          <w:sz w:val="24"/>
          <w:szCs w:val="24"/>
          <w:u w:val="single"/>
          <w:lang w:val="en-US"/>
        </w:rPr>
        <w:t xml:space="preserve">      </w:t>
      </w:r>
      <w:r>
        <w:rPr>
          <w:rFonts w:hint="default" w:ascii="Times New Roman" w:hAnsi="Times New Roman" w:eastAsia="仿宋_GB2312" w:cs="Times New Roman"/>
          <w:b w:val="0"/>
          <w:bCs w:val="0"/>
          <w:color w:val="auto"/>
          <w:sz w:val="24"/>
          <w:szCs w:val="24"/>
          <w:lang w:val="en-US"/>
        </w:rPr>
        <w:t>为项目负责人，</w:t>
      </w:r>
      <w:r>
        <w:rPr>
          <w:rFonts w:hint="default" w:ascii="Times New Roman" w:hAnsi="Times New Roman" w:eastAsia="仿宋_GB2312" w:cs="Times New Roman"/>
          <w:b w:val="0"/>
          <w:bCs w:val="0"/>
          <w:color w:val="auto"/>
          <w:sz w:val="24"/>
          <w:szCs w:val="24"/>
          <w:u w:val="single"/>
          <w:lang w:val="en-US"/>
        </w:rPr>
        <w:t xml:space="preserve">      </w:t>
      </w:r>
      <w:r>
        <w:rPr>
          <w:rFonts w:hint="default" w:ascii="Times New Roman" w:hAnsi="Times New Roman" w:eastAsia="仿宋_GB2312" w:cs="Times New Roman"/>
          <w:b w:val="0"/>
          <w:bCs w:val="0"/>
          <w:color w:val="auto"/>
          <w:sz w:val="24"/>
          <w:szCs w:val="24"/>
          <w:lang w:val="en-US"/>
        </w:rPr>
        <w:t>为技术负责人，负责指导及安排检测员对本合同约定范围内的消防设施进行检测，保障其正常运行（不可抗拒的自然灾害和人为破坏等因素除外）。检测工作完成后，原始记录分别由双方现场负责人签字认可。</w:t>
      </w:r>
    </w:p>
    <w:p w14:paraId="6D631632">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3.乙方必须根据国家的、行业的、广西地方的现行有关规范、规程、标准对甲方委托内容进行如实检测。如甲方委托内容无上述规范、规程、标准时，甲方同意乙方采用其它已对外公开的技术要求进行如实检测。</w:t>
      </w:r>
    </w:p>
    <w:p w14:paraId="6C6A81D5">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4.乙方派赴现场进行检测的工作人员应遵守甲方的有关制度，做好协调沟通工作，注意安全事项。</w:t>
      </w:r>
    </w:p>
    <w:p w14:paraId="6AA17E58">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5.乙方出具的检测报告必须符合国家和地方有关规定。</w:t>
      </w:r>
    </w:p>
    <w:p w14:paraId="7D491949">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六、共同责任</w:t>
      </w:r>
    </w:p>
    <w:p w14:paraId="13A88455">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（一）双方应保证向对方提交的资料及文件的完整性、真实性、有效性。甲方不得要求乙方违反国家的、行业的或广西地方的现行有关规范、规定、标准出具检测报告。</w:t>
      </w:r>
    </w:p>
    <w:p w14:paraId="2B516866">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二）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不得将对方交付的检测资料及文件进行修改、复制、转让等有损对方利益的行为，不得泄露获知对方的商业机密，否则，履约方有权追究违约方法律责任。但法律、法规另有规定或双方另有约定的除外。</w:t>
      </w:r>
    </w:p>
    <w:p w14:paraId="33F2263D">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七、违约责任</w:t>
      </w:r>
    </w:p>
    <w:p w14:paraId="5B248C36">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（一）由于乙方自身原因，延误建筑消防设施检测及不按进度计划完成的，每延误一天，应向甲方支付合同总金额0.5%的逾期违约金，甲方有权在应付合同款中直接扣减。</w:t>
      </w:r>
    </w:p>
    <w:p w14:paraId="7F841DE6">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（二）甲方要求终止或解除本合同时，应书面通知乙方，并按实际发生的检测工作量支付乙方检测费，乙方实际检测的工作量不足约定检测工作量的50%时，按检测费的50%支付；超过50%，按</w:t>
      </w:r>
      <w:r>
        <w:rPr>
          <w:rFonts w:hint="eastAsia" w:eastAsia="仿宋_GB2312" w:cs="Times New Roman"/>
          <w:b w:val="0"/>
          <w:bCs w:val="0"/>
          <w:color w:val="auto"/>
          <w:sz w:val="24"/>
          <w:szCs w:val="24"/>
          <w:lang w:val="en-US" w:eastAsia="zh-CN"/>
        </w:rPr>
        <w:t>实际完成比例支</w:t>
      </w:r>
      <w:r>
        <w:rPr>
          <w:rFonts w:hint="default" w:ascii="Times New Roman" w:hAnsi="Times New Roman" w:eastAsia="仿宋_GB2312" w:cs="Times New Roman"/>
          <w:b w:val="0"/>
          <w:bCs w:val="0"/>
          <w:color w:val="auto"/>
          <w:sz w:val="24"/>
          <w:szCs w:val="24"/>
          <w:lang w:val="en-US"/>
        </w:rPr>
        <w:t>付</w:t>
      </w:r>
      <w:r>
        <w:rPr>
          <w:rFonts w:hint="eastAsia" w:eastAsia="仿宋_GB2312" w:cs="Times New Roman"/>
          <w:b w:val="0"/>
          <w:bCs w:val="0"/>
          <w:color w:val="auto"/>
          <w:sz w:val="24"/>
          <w:szCs w:val="24"/>
          <w:lang w:val="en-US" w:eastAsia="zh-CN"/>
        </w:rPr>
        <w:t>检测费</w:t>
      </w:r>
      <w:r>
        <w:rPr>
          <w:rFonts w:hint="default" w:ascii="Times New Roman" w:hAnsi="Times New Roman" w:eastAsia="仿宋_GB2312" w:cs="Times New Roman"/>
          <w:b w:val="0"/>
          <w:bCs w:val="0"/>
          <w:color w:val="auto"/>
          <w:sz w:val="24"/>
          <w:szCs w:val="24"/>
          <w:lang w:val="en-US"/>
        </w:rPr>
        <w:t>。</w:t>
      </w:r>
    </w:p>
    <w:p w14:paraId="14E7B2A8">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八、其他约定</w:t>
      </w:r>
    </w:p>
    <w:p w14:paraId="38AE3F2B">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（一）由于不可抗力因素导致本合同延期或无法履行时，甲乙双方应及时通知对方并及时协商解决。其他未尽事宜，双方友好协商，签订补充协议，与本合同具有同等法律效力。</w:t>
      </w:r>
    </w:p>
    <w:p w14:paraId="0A8F6629">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二）原则上，乙方在首次现场检测完成后即开始编写检测报告。在检测报告尚未出具前，如甲方有需要，可以要求延期出具检测报告，由乙方进行复检，但甲方应提出书面申请，且延期时间不得超过一个月，复检次数不得超过一次。否则，乙方将如期出具检测报告，甲方应按本合同约定支付检测费用并领取检测报告。</w:t>
      </w:r>
    </w:p>
    <w:p w14:paraId="63FF7887">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auto"/>
          <w:sz w:val="24"/>
          <w:szCs w:val="24"/>
          <w:lang w:val="en-US"/>
        </w:rPr>
      </w:pPr>
      <w:r>
        <w:rPr>
          <w:rFonts w:hint="default" w:ascii="Times New Roman" w:hAnsi="Times New Roman" w:eastAsia="仿宋_GB2312" w:cs="Times New Roman"/>
          <w:b w:val="0"/>
          <w:bCs w:val="0"/>
          <w:color w:val="auto"/>
          <w:sz w:val="24"/>
          <w:szCs w:val="24"/>
          <w:lang w:val="en-US"/>
        </w:rPr>
        <w:t>（三）甲方在现场检测时或收到检测反馈单，对检测结果有疑问，有权提出，乙方将按有关规定给予复核。报告出具之日起10个工作日内，如各方均无异议，视为乙方合同义务履行完毕，双方不得就报告内容事项主张对方责任。</w:t>
      </w:r>
    </w:p>
    <w:p w14:paraId="75E18544">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default" w:ascii="Times New Roman" w:hAnsi="Times New Roman" w:eastAsia="仿宋_GB2312" w:cs="Times New Roman"/>
          <w:sz w:val="24"/>
          <w:szCs w:val="24"/>
        </w:rPr>
      </w:pPr>
      <w:bookmarkStart w:id="1" w:name="_Toc376176626"/>
      <w:r>
        <w:rPr>
          <w:rFonts w:hint="default" w:ascii="Times New Roman" w:hAnsi="Times New Roman" w:eastAsia="仿宋_GB2312" w:cs="Times New Roman"/>
          <w:sz w:val="24"/>
          <w:szCs w:val="24"/>
        </w:rPr>
        <w:t>六、违约与争议的解决</w:t>
      </w:r>
      <w:bookmarkEnd w:id="1"/>
    </w:p>
    <w:p w14:paraId="70886B28">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 合同履行过程中如有争议，由双方友好协商，如协商不成应向</w:t>
      </w:r>
      <w:r>
        <w:rPr>
          <w:rFonts w:hint="eastAsia" w:eastAsia="仿宋_GB2312" w:cs="Times New Roman"/>
          <w:sz w:val="24"/>
          <w:szCs w:val="24"/>
          <w:lang w:val="en-US" w:eastAsia="zh-CN"/>
        </w:rPr>
        <w:t>项目</w:t>
      </w:r>
      <w:r>
        <w:rPr>
          <w:rFonts w:hint="default" w:ascii="Times New Roman" w:hAnsi="Times New Roman" w:eastAsia="仿宋_GB2312" w:cs="Times New Roman"/>
          <w:sz w:val="24"/>
          <w:szCs w:val="24"/>
        </w:rPr>
        <w:t>所在地人民法院提起诉讼。律师费、交通费等相关费用由违约方承担。</w:t>
      </w:r>
    </w:p>
    <w:p w14:paraId="3944DE0A">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 合同履行过程中违约方造成损失赔偿额的计算方法，按国家有关规定执行。</w:t>
      </w:r>
    </w:p>
    <w:p w14:paraId="02D4C8D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default" w:ascii="Times New Roman" w:hAnsi="Times New Roman" w:eastAsia="仿宋_GB2312" w:cs="Times New Roman"/>
          <w:sz w:val="24"/>
          <w:szCs w:val="24"/>
        </w:rPr>
      </w:pPr>
      <w:bookmarkStart w:id="2" w:name="_Toc376176627"/>
      <w:r>
        <w:rPr>
          <w:rFonts w:hint="default" w:ascii="Times New Roman" w:hAnsi="Times New Roman" w:eastAsia="仿宋_GB2312" w:cs="Times New Roman"/>
          <w:sz w:val="24"/>
          <w:szCs w:val="24"/>
        </w:rPr>
        <w:t>七、合同生效与失效约定</w:t>
      </w:r>
      <w:bookmarkEnd w:id="2"/>
    </w:p>
    <w:p w14:paraId="6412CE0B">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（一）本合同经双方法定代表人或其委托代理人签字并加盖公章之日起生效。</w:t>
      </w:r>
    </w:p>
    <w:p w14:paraId="455E28AF">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（二）甲、乙双方履行完合同规定义务后自行失效。</w:t>
      </w:r>
    </w:p>
    <w:tbl>
      <w:tblPr>
        <w:tblStyle w:val="4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4640"/>
      </w:tblGrid>
      <w:tr w14:paraId="48C5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4638" w:type="dxa"/>
            <w:tcBorders>
              <w:bottom w:val="single" w:color="auto" w:sz="4" w:space="0"/>
            </w:tcBorders>
          </w:tcPr>
          <w:p w14:paraId="2FDAD69C">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甲方</w:t>
            </w:r>
          </w:p>
          <w:p w14:paraId="750ECF2A">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单位名称：中粮北海糖业有限公司</w:t>
            </w:r>
          </w:p>
          <w:p w14:paraId="418DF554">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单位地址：北海市铁山港区南康镇富康路166号 </w:t>
            </w:r>
          </w:p>
          <w:p w14:paraId="75BE97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p w14:paraId="375C931E">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p>
          <w:p w14:paraId="7AF9618C">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委托代理人：</w:t>
            </w:r>
          </w:p>
          <w:p w14:paraId="26FE76B0">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p>
          <w:p w14:paraId="4632BB2A">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电话号码：0779-8606000</w:t>
            </w:r>
          </w:p>
          <w:p w14:paraId="5BA4C536">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传真号码： </w:t>
            </w:r>
          </w:p>
          <w:p w14:paraId="6F254F54">
            <w:pPr>
              <w:keepNext w:val="0"/>
              <w:keepLines w:val="0"/>
              <w:pageBreakBefore w:val="0"/>
              <w:widowControl w:val="0"/>
              <w:kinsoku/>
              <w:wordWrap/>
              <w:overflowPunct/>
              <w:topLinePunct w:val="0"/>
              <w:autoSpaceDE/>
              <w:autoSpaceDN/>
              <w:bidi w:val="0"/>
              <w:adjustRightInd/>
              <w:snapToGrid/>
              <w:spacing w:line="400" w:lineRule="exact"/>
              <w:ind w:left="1142" w:hanging="856" w:hangingChars="35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开户行：中国农业银行股份有限公司北海铁山港支行 </w:t>
            </w:r>
          </w:p>
          <w:p w14:paraId="06BF9CC1">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帐号：20713101040008348</w:t>
            </w:r>
          </w:p>
          <w:p w14:paraId="7048996F">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税号：91450500557245507M</w:t>
            </w:r>
          </w:p>
          <w:p w14:paraId="7EEBEC0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邮编：536000</w:t>
            </w:r>
          </w:p>
          <w:p w14:paraId="4F648731">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p>
          <w:p w14:paraId="0577C4B4">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签订日期：    年    月    日</w:t>
            </w:r>
          </w:p>
        </w:tc>
        <w:tc>
          <w:tcPr>
            <w:tcW w:w="4640" w:type="dxa"/>
            <w:tcBorders>
              <w:bottom w:val="single" w:color="auto" w:sz="4" w:space="0"/>
            </w:tcBorders>
          </w:tcPr>
          <w:p w14:paraId="06AD41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乙方</w:t>
            </w:r>
          </w:p>
          <w:p w14:paraId="0AC160D5">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单位名称： </w:t>
            </w:r>
          </w:p>
          <w:p w14:paraId="04C651BE">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p>
          <w:p w14:paraId="67574783">
            <w:pPr>
              <w:keepNext w:val="0"/>
              <w:keepLines w:val="0"/>
              <w:pageBreakBefore w:val="0"/>
              <w:widowControl w:val="0"/>
              <w:kinsoku/>
              <w:wordWrap/>
              <w:overflowPunct/>
              <w:topLinePunct w:val="0"/>
              <w:autoSpaceDE/>
              <w:autoSpaceDN/>
              <w:bidi w:val="0"/>
              <w:adjustRightInd/>
              <w:snapToGrid/>
              <w:spacing w:line="400" w:lineRule="exact"/>
              <w:ind w:left="1600" w:hanging="1200" w:hangingChars="5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单位地址： </w:t>
            </w:r>
          </w:p>
          <w:p w14:paraId="25B4C7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p w14:paraId="02A4909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p w14:paraId="76ECF8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p w14:paraId="413C601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委托代理人：</w:t>
            </w:r>
          </w:p>
          <w:p w14:paraId="55BE82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p w14:paraId="354567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电话号码： </w:t>
            </w:r>
          </w:p>
          <w:p w14:paraId="11C2F5A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传真号码： </w:t>
            </w:r>
          </w:p>
          <w:p w14:paraId="5D7EE3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开户行： </w:t>
            </w:r>
          </w:p>
          <w:p w14:paraId="227447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p w14:paraId="1BF568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帐号： </w:t>
            </w:r>
          </w:p>
          <w:p w14:paraId="72B521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税号： </w:t>
            </w:r>
          </w:p>
          <w:p w14:paraId="0E41001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邮编： </w:t>
            </w:r>
          </w:p>
          <w:p w14:paraId="4E94B5E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p w14:paraId="44C311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签订日期：    年    月    日</w:t>
            </w:r>
          </w:p>
        </w:tc>
      </w:tr>
    </w:tbl>
    <w:p w14:paraId="1005C6C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40956EE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442B66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51D1E2D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6DD0E37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082D576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2230B82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428FAD5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6F0874E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24F75A3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shd w:val="clear" w:color="auto" w:fill="FFFFFF" w:themeFill="background1"/>
        </w:rPr>
      </w:pPr>
    </w:p>
    <w:p w14:paraId="2F6D8E0C">
      <w:pP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合同附件一：</w:t>
      </w:r>
    </w:p>
    <w:p w14:paraId="24960111">
      <w:pPr>
        <w:adjustRightInd w:val="0"/>
        <w:jc w:val="center"/>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廉洁</w:t>
      </w:r>
      <w:r>
        <w:rPr>
          <w:rFonts w:hint="eastAsia" w:ascii="Times New Roman" w:hAnsi="Times New Roman" w:eastAsia="仿宋" w:cs="Times New Roman"/>
          <w:b/>
          <w:bCs/>
          <w:color w:val="auto"/>
          <w:sz w:val="24"/>
          <w:szCs w:val="24"/>
          <w:lang w:val="en-US" w:eastAsia="zh-CN"/>
        </w:rPr>
        <w:t>合同</w:t>
      </w:r>
    </w:p>
    <w:p w14:paraId="08F8609B">
      <w:pPr>
        <w:spacing w:line="360" w:lineRule="auto"/>
        <w:ind w:firstLine="480" w:firstLineChars="200"/>
        <w:jc w:val="both"/>
        <w:rPr>
          <w:rFonts w:hint="default" w:ascii="Times New Roman" w:hAnsi="Times New Roman" w:eastAsia="仿宋" w:cs="Times New Roman"/>
          <w:color w:val="auto"/>
          <w:sz w:val="24"/>
          <w:szCs w:val="24"/>
          <w:lang w:eastAsia="zh-CN"/>
        </w:rPr>
      </w:pPr>
    </w:p>
    <w:p w14:paraId="3467E01E">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为规范北海糖业</w:t>
      </w:r>
      <w:r>
        <w:rPr>
          <w:rFonts w:hint="default" w:ascii="Times New Roman" w:hAnsi="Times New Roman" w:eastAsia="仿宋" w:cs="Times New Roman"/>
          <w:color w:val="auto"/>
          <w:sz w:val="24"/>
          <w:szCs w:val="24"/>
          <w:u w:val="single"/>
          <w:lang w:eastAsia="zh-CN"/>
        </w:rPr>
        <w:t>北海糖业2024年建筑消防设施维护保养项目</w:t>
      </w:r>
      <w:r>
        <w:rPr>
          <w:rFonts w:hint="default" w:ascii="Times New Roman" w:hAnsi="Times New Roman" w:eastAsia="仿宋" w:cs="Times New Roman"/>
          <w:color w:val="auto"/>
          <w:sz w:val="24"/>
          <w:szCs w:val="24"/>
          <w:lang w:eastAsia="zh-CN"/>
        </w:rPr>
        <w:t>采购工作，防止违法违纪事件的发生，经甲方、乙方协商同意，双方将严格执行以下条款。</w:t>
      </w:r>
    </w:p>
    <w:p w14:paraId="10FB5A19">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一、甲方的权利和义务</w:t>
      </w:r>
    </w:p>
    <w:p w14:paraId="53331AAD">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（一）甲方的工作人员有责任向乙方介绍本单位有关廉洁从业的制度、规定。甲方的纪检监察人员有权对双方在采购及合同执行过程中的廉洁情况进行监督。</w:t>
      </w:r>
    </w:p>
    <w:p w14:paraId="7070A9D5">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（二）甲方的工作人员不得向乙方泄露采购过程中的商业秘密。</w:t>
      </w:r>
    </w:p>
    <w:p w14:paraId="59AE891D">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4127DCA7">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（四）对乙方主动给予的钱（含有价证券）、物，甲方的工作人员要坚决谢绝，无法拒绝的要在两周内上交甲方的纪检监察部门或上级纪检监察部门。</w:t>
      </w:r>
    </w:p>
    <w:p w14:paraId="1CEC33E4">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（五）甲方的工作人员在采购及执行合同过程中，必须遵守廉洁自律的其他有关规定。</w:t>
      </w:r>
    </w:p>
    <w:p w14:paraId="1F94AA56">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二、乙方的权利和义务</w:t>
      </w:r>
    </w:p>
    <w:p w14:paraId="3995B3CF">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（一）乙方的纪检监察人员有权对双方在采购及合同执行过程中的廉洁从业情况进行监督，并积极配合甲方纪检监察工作人员就有关违纪问题进行调查取证。</w:t>
      </w:r>
    </w:p>
    <w:p w14:paraId="04DFE94D">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（二）乙方有权了解甲方在廉洁从业方面的各项制度和规定，并主动配合甲方遵守执行。</w:t>
      </w:r>
    </w:p>
    <w:p w14:paraId="766625BF">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（三）乙方的工作人员不得以任何方式向甲方的工作人员了解采购过程中的商业秘密。</w:t>
      </w:r>
    </w:p>
    <w:p w14:paraId="692B1D9D">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5892930D">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（五）乙方发现甲方的工作人员有不廉洁的行为，必须在48小时内署名报告甲方的纪检监察人员或有关领导。</w:t>
      </w:r>
    </w:p>
    <w:p w14:paraId="1ACD9F97">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三、违约责任</w:t>
      </w:r>
    </w:p>
    <w:p w14:paraId="1B9075D0">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（一）甲方的工作人员违反廉洁责任，经调查属实的，甲方将依据党纪、公司有关规定对当事人进行严肃处理，对涉嫌犯罪人员移送司法机关。</w:t>
      </w:r>
    </w:p>
    <w:p w14:paraId="04468485">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糖业股份有限公司系统各企业不再考虑与乙方的合作。</w:t>
      </w:r>
    </w:p>
    <w:p w14:paraId="3E2D3AB3">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四、合同的生效</w:t>
      </w:r>
    </w:p>
    <w:p w14:paraId="4D10AB34">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（一）本合同在双方签字/盖章后生效。</w:t>
      </w:r>
    </w:p>
    <w:p w14:paraId="38400F2C">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（二）本合同一式贰份，双方各执一份。</w:t>
      </w:r>
    </w:p>
    <w:p w14:paraId="19A1C619">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（三）本合同在主合同授予、履行的全过程有效，并作为主合同的附件。</w:t>
      </w:r>
    </w:p>
    <w:p w14:paraId="1F2AFF90">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监督联络方式：</w:t>
      </w:r>
    </w:p>
    <w:p w14:paraId="657373EF">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中粮糖业纪委联系方式：办公电话  010-85017235</w:t>
      </w:r>
    </w:p>
    <w:p w14:paraId="5ADF6FE9">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通信地址：北京市朝阳区朝阳门南大街8号中粮福临门大厦9层905房间，中粮糖业纪委办公室收，邮编100020。          </w:t>
      </w:r>
    </w:p>
    <w:p w14:paraId="7677D4EA">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甲    方：</w:t>
      </w:r>
      <w:r>
        <w:rPr>
          <w:rFonts w:hint="default" w:ascii="Times New Roman" w:hAnsi="Times New Roman" w:eastAsia="仿宋" w:cs="Times New Roman"/>
          <w:color w:val="auto"/>
          <w:sz w:val="24"/>
          <w:szCs w:val="24"/>
          <w:u w:val="single"/>
          <w:lang w:eastAsia="zh-CN"/>
        </w:rPr>
        <w:t xml:space="preserve">中粮北海糖业有限公司 </w:t>
      </w:r>
      <w:r>
        <w:rPr>
          <w:rFonts w:hint="default" w:ascii="Times New Roman" w:hAnsi="Times New Roman" w:eastAsia="仿宋" w:cs="Times New Roman"/>
          <w:color w:val="auto"/>
          <w:sz w:val="24"/>
          <w:szCs w:val="24"/>
          <w:lang w:eastAsia="zh-CN"/>
        </w:rPr>
        <w:t xml:space="preserve"> </w:t>
      </w:r>
    </w:p>
    <w:p w14:paraId="34292196">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法定代表人（或授权代表）签字：</w:t>
      </w:r>
      <w:r>
        <w:rPr>
          <w:rFonts w:hint="default" w:ascii="Times New Roman" w:hAnsi="Times New Roman" w:eastAsia="仿宋" w:cs="Times New Roman"/>
          <w:color w:val="auto"/>
          <w:sz w:val="24"/>
          <w:szCs w:val="24"/>
          <w:u w:val="single"/>
          <w:lang w:eastAsia="zh-CN"/>
        </w:rPr>
        <w:t xml:space="preserve">                </w:t>
      </w:r>
      <w:r>
        <w:rPr>
          <w:rFonts w:hint="default" w:ascii="Times New Roman" w:hAnsi="Times New Roman" w:eastAsia="仿宋" w:cs="Times New Roman"/>
          <w:color w:val="auto"/>
          <w:sz w:val="24"/>
          <w:szCs w:val="24"/>
          <w:lang w:eastAsia="zh-CN"/>
        </w:rPr>
        <w:t xml:space="preserve">                </w:t>
      </w:r>
    </w:p>
    <w:p w14:paraId="50CB0A92">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签字日期：</w:t>
      </w:r>
      <w:r>
        <w:rPr>
          <w:rFonts w:hint="default" w:ascii="Times New Roman" w:hAnsi="Times New Roman" w:eastAsia="仿宋" w:cs="Times New Roman"/>
          <w:color w:val="auto"/>
          <w:sz w:val="24"/>
          <w:szCs w:val="24"/>
          <w:u w:val="single"/>
          <w:lang w:eastAsia="zh-CN"/>
        </w:rPr>
        <w:t xml:space="preserve">                                    </w:t>
      </w:r>
    </w:p>
    <w:p w14:paraId="2EA09AB5">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乙    方：</w:t>
      </w:r>
      <w:r>
        <w:rPr>
          <w:rFonts w:hint="default" w:ascii="Times New Roman" w:hAnsi="Times New Roman" w:eastAsia="仿宋" w:cs="Times New Roman"/>
          <w:color w:val="auto"/>
          <w:sz w:val="24"/>
          <w:szCs w:val="24"/>
          <w:u w:val="single"/>
          <w:lang w:eastAsia="zh-CN"/>
        </w:rPr>
        <w:t xml:space="preserve">                                    </w:t>
      </w:r>
      <w:r>
        <w:rPr>
          <w:rFonts w:hint="default" w:ascii="Times New Roman" w:hAnsi="Times New Roman" w:eastAsia="仿宋" w:cs="Times New Roman"/>
          <w:color w:val="auto"/>
          <w:sz w:val="24"/>
          <w:szCs w:val="24"/>
          <w:lang w:eastAsia="zh-CN"/>
        </w:rPr>
        <w:t xml:space="preserve">    </w:t>
      </w:r>
    </w:p>
    <w:p w14:paraId="3D721782">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法定代表人（或授权代表）签字：</w:t>
      </w:r>
      <w:r>
        <w:rPr>
          <w:rFonts w:hint="default" w:ascii="Times New Roman" w:hAnsi="Times New Roman" w:eastAsia="仿宋" w:cs="Times New Roman"/>
          <w:color w:val="auto"/>
          <w:sz w:val="24"/>
          <w:szCs w:val="24"/>
          <w:u w:val="single"/>
          <w:lang w:eastAsia="zh-CN"/>
        </w:rPr>
        <w:t xml:space="preserve">                </w:t>
      </w:r>
    </w:p>
    <w:p w14:paraId="52C04E0B">
      <w:pPr>
        <w:ind w:firstLine="480" w:firstLineChars="200"/>
        <w:jc w:val="both"/>
        <w:rPr>
          <w:rFonts w:hint="default" w:ascii="Times New Roman" w:hAnsi="Times New Roman" w:eastAsia="仿宋" w:cs="Times New Roman"/>
          <w:snapToGrid w:val="0"/>
          <w:color w:val="auto"/>
          <w:sz w:val="24"/>
          <w:szCs w:val="24"/>
          <w:lang w:eastAsia="zh-CN"/>
        </w:rPr>
      </w:pPr>
      <w:r>
        <w:rPr>
          <w:rFonts w:hint="default" w:ascii="Times New Roman" w:hAnsi="Times New Roman" w:eastAsia="仿宋" w:cs="Times New Roman"/>
          <w:color w:val="auto"/>
          <w:sz w:val="24"/>
          <w:szCs w:val="24"/>
          <w:lang w:eastAsia="zh-CN"/>
        </w:rPr>
        <w:t>签字日期：</w:t>
      </w:r>
      <w:r>
        <w:rPr>
          <w:rFonts w:hint="default" w:ascii="Times New Roman" w:hAnsi="Times New Roman" w:eastAsia="仿宋" w:cs="Times New Roman"/>
          <w:color w:val="auto"/>
          <w:sz w:val="24"/>
          <w:szCs w:val="24"/>
          <w:u w:val="single"/>
          <w:lang w:eastAsia="zh-CN"/>
        </w:rPr>
        <w:t xml:space="preserve">                                    </w:t>
      </w:r>
      <w:r>
        <w:rPr>
          <w:rFonts w:hint="default" w:ascii="Times New Roman" w:hAnsi="Times New Roman" w:eastAsia="仿宋" w:cs="Times New Roman"/>
          <w:snapToGrid w:val="0"/>
          <w:color w:val="auto"/>
          <w:sz w:val="24"/>
          <w:szCs w:val="24"/>
          <w:lang w:eastAsia="zh-CN"/>
        </w:rPr>
        <w:br w:type="page"/>
      </w:r>
    </w:p>
    <w:p w14:paraId="38AF97E4">
      <w:pP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合同附件二：</w:t>
      </w:r>
    </w:p>
    <w:p w14:paraId="6C815B95">
      <w:pPr>
        <w:adjustRightInd w:val="0"/>
        <w:jc w:val="center"/>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val="zh-CN" w:eastAsia="zh-CN"/>
        </w:rPr>
        <w:t>安全（消防）管理协议（2023-C）</w:t>
      </w:r>
    </w:p>
    <w:p w14:paraId="61D02DB3">
      <w:pPr>
        <w:spacing w:line="360" w:lineRule="auto"/>
        <w:ind w:firstLine="480" w:firstLineChars="200"/>
        <w:jc w:val="both"/>
        <w:rPr>
          <w:rFonts w:hint="default" w:ascii="Times New Roman" w:hAnsi="Times New Roman" w:eastAsia="仿宋" w:cs="Times New Roman"/>
          <w:color w:val="auto"/>
          <w:sz w:val="24"/>
          <w:szCs w:val="24"/>
          <w:lang w:eastAsia="zh-CN"/>
        </w:rPr>
      </w:pPr>
    </w:p>
    <w:p w14:paraId="3E1A3CA3">
      <w:pPr>
        <w:pStyle w:val="256"/>
        <w:shd w:val="clear" w:color="auto" w:fill="FFFFFF"/>
        <w:spacing w:before="0" w:beforeAutospacing="0" w:after="0" w:afterAutospacing="0" w:line="276" w:lineRule="auto"/>
        <w:ind w:firstLine="480" w:firstLineChars="200"/>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t>甲方：</w:t>
      </w:r>
      <w:r>
        <w:rPr>
          <w:rFonts w:hint="default" w:ascii="Times New Roman" w:hAnsi="Times New Roman" w:eastAsia="仿宋" w:cs="Times New Roman"/>
          <w:color w:val="auto"/>
          <w:u w:val="single"/>
          <w:lang w:eastAsia="zh-CN"/>
        </w:rPr>
        <w:t xml:space="preserve">                                   </w:t>
      </w:r>
      <w:r>
        <w:rPr>
          <w:rFonts w:hint="default" w:ascii="Times New Roman" w:hAnsi="Times New Roman" w:eastAsia="仿宋" w:cs="Times New Roman"/>
          <w:color w:val="auto"/>
          <w:lang w:eastAsia="zh-CN"/>
        </w:rPr>
        <w:t>（以下称甲方）</w:t>
      </w:r>
    </w:p>
    <w:p w14:paraId="2C5CC770">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乙方：</w:t>
      </w:r>
      <w:r>
        <w:rPr>
          <w:rFonts w:hint="default" w:ascii="Times New Roman" w:hAnsi="Times New Roman" w:eastAsia="仿宋" w:cs="Times New Roman"/>
          <w:color w:val="auto"/>
          <w:sz w:val="24"/>
          <w:szCs w:val="24"/>
          <w:u w:val="single"/>
          <w:lang w:eastAsia="zh-CN"/>
        </w:rPr>
        <w:t xml:space="preserve">                                   </w:t>
      </w:r>
      <w:r>
        <w:rPr>
          <w:rFonts w:hint="default" w:ascii="Times New Roman" w:hAnsi="Times New Roman" w:eastAsia="仿宋" w:cs="Times New Roman"/>
          <w:color w:val="auto"/>
          <w:sz w:val="24"/>
          <w:szCs w:val="24"/>
          <w:lang w:eastAsia="zh-CN"/>
        </w:rPr>
        <w:t>（以下称乙方）</w:t>
      </w:r>
    </w:p>
    <w:p w14:paraId="59526DD4">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为了贯彻落实《中华人民共和国安全生产法》和甲方等有关安全（消防）生产管理规定，明确甲乙双方的安全职责，确保甲方安全生产、稳定运营，乙方人员在甲方工作期间的人身安全，避免生产安全事故的发生，经双方协商一致签订本协议。</w:t>
      </w:r>
    </w:p>
    <w:p w14:paraId="2B138310">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一、业务外包：</w:t>
      </w:r>
    </w:p>
    <w:p w14:paraId="677E521C">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（一）外包地点：</w:t>
      </w:r>
      <w:r>
        <w:rPr>
          <w:rFonts w:hint="default" w:ascii="Times New Roman" w:hAnsi="Times New Roman" w:eastAsia="仿宋" w:cs="Times New Roman"/>
          <w:color w:val="auto"/>
          <w:sz w:val="24"/>
          <w:szCs w:val="24"/>
          <w:u w:val="single"/>
          <w:lang w:eastAsia="zh-CN"/>
        </w:rPr>
        <w:t xml:space="preserve">  中粮北海糖业有限公司厂区内    </w:t>
      </w:r>
      <w:r>
        <w:rPr>
          <w:rFonts w:hint="default" w:ascii="Times New Roman" w:hAnsi="Times New Roman" w:eastAsia="仿宋" w:cs="Times New Roman"/>
          <w:color w:val="auto"/>
          <w:sz w:val="24"/>
          <w:szCs w:val="24"/>
          <w:lang w:eastAsia="zh-CN"/>
        </w:rPr>
        <w:t>。</w:t>
      </w:r>
    </w:p>
    <w:p w14:paraId="3989F2C8">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（二）外包范围：</w:t>
      </w:r>
      <w:r>
        <w:rPr>
          <w:rFonts w:hint="default" w:ascii="Times New Roman" w:hAnsi="Times New Roman" w:eastAsia="仿宋" w:cs="Times New Roman"/>
          <w:color w:val="auto"/>
          <w:sz w:val="24"/>
          <w:szCs w:val="24"/>
          <w:u w:val="single"/>
          <w:lang w:eastAsia="zh-CN"/>
        </w:rPr>
        <w:t xml:space="preserve">  北海糖业2024年建筑消防设施维护保养项目  </w:t>
      </w:r>
      <w:r>
        <w:rPr>
          <w:rFonts w:hint="default" w:ascii="Times New Roman" w:hAnsi="Times New Roman" w:eastAsia="仿宋" w:cs="Times New Roman"/>
          <w:color w:val="auto"/>
          <w:sz w:val="24"/>
          <w:szCs w:val="24"/>
          <w:lang w:eastAsia="zh-CN"/>
        </w:rPr>
        <w:t>。</w:t>
      </w:r>
    </w:p>
    <w:p w14:paraId="7796A641">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（三）外包期限：</w:t>
      </w:r>
      <w:r>
        <w:rPr>
          <w:rFonts w:hint="default" w:ascii="Times New Roman" w:hAnsi="Times New Roman" w:eastAsia="仿宋" w:cs="Times New Roman"/>
          <w:color w:val="auto"/>
          <w:sz w:val="24"/>
          <w:szCs w:val="24"/>
          <w:u w:val="single"/>
          <w:lang w:eastAsia="zh-CN"/>
        </w:rPr>
        <w:t>自2024年X月X日起，至2025年X月X日结束</w:t>
      </w:r>
      <w:r>
        <w:rPr>
          <w:rFonts w:hint="default" w:ascii="Times New Roman" w:hAnsi="Times New Roman" w:eastAsia="仿宋" w:cs="Times New Roman"/>
          <w:color w:val="auto"/>
          <w:sz w:val="24"/>
          <w:szCs w:val="24"/>
          <w:lang w:eastAsia="zh-CN"/>
        </w:rPr>
        <w:t>（合同有延期的或项目有保质期的，结束时间按照延期的或项目保质期期限结束为止）。</w:t>
      </w:r>
    </w:p>
    <w:p w14:paraId="3AD9F3DC">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二、协议内容：</w:t>
      </w:r>
    </w:p>
    <w:p w14:paraId="36CECB51">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（一）甲方的权利、义务、责任 </w:t>
      </w:r>
    </w:p>
    <w:p w14:paraId="2D92F390">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1.权利</w:t>
      </w:r>
    </w:p>
    <w:p w14:paraId="0204357F">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（1）对乙方提供的单位资质、人员资质等资料进行审核并备案。需制定外包人员准入标准，明确年龄、性别、文化程度、工作经验和作业资质等内容。</w:t>
      </w:r>
    </w:p>
    <w:p w14:paraId="2862BD0E">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（2）对乙方提供的外包人员健康检查报告等资料进行审核并备案。</w:t>
      </w:r>
    </w:p>
    <w:p w14:paraId="6AB6FB0B">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（3）对乙方提供的外包人员工伤保险或人身意外伤害、雇主责任保险等资料进行审核并备案。</w:t>
      </w:r>
    </w:p>
    <w:p w14:paraId="546BD582">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（4）对乙方机械设备、器具审查合规性证明材料，并确保其完好。</w:t>
      </w:r>
    </w:p>
    <w:p w14:paraId="3B82463E">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（5）负责监督指导外包人员正确使用劳动防护用品。</w:t>
      </w:r>
    </w:p>
    <w:p w14:paraId="2631EA04">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6）对乙方外包人员在工作中履行安全（消防）管理协议、遵章守纪情况进行监督检查，对发现外包人员存在的违章违纪行为，及时进行教育并要求其整改。对不听劝告、严重违章违纪者，甲方有权将其驱逐出厂。</w:t>
      </w:r>
    </w:p>
    <w:p w14:paraId="77B5CC80">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（7）甲方应组织相关单位及外包单位对其所从事的作业活动开展危险源辨识工作，并将危险源辨识的内容作为安全技术交底和安全工作交底的其中内容之一。</w:t>
      </w:r>
    </w:p>
    <w:p w14:paraId="545A923F">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2.义务</w:t>
      </w:r>
    </w:p>
    <w:p w14:paraId="3410A315">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负责对外包人员进行入厂级安全教育培训，取得安全教育培训合格证，持证上岗；书面告知外包人员本单位的安全生产管理规章制度，工作中存在的危险源、职业病危害因素、可能存在的安全（消防）隐患和应采取的防范措施等应注意的事项，建立外包人员花名册。</w:t>
      </w:r>
    </w:p>
    <w:p w14:paraId="3EC56F4B">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（2）作业现场有两个以上单位交叉作业有可能危及对方安全或影响施工作业进度时，甲方有义务统一协调管理，督促双方签订安全（消防）管理协议。</w:t>
      </w:r>
    </w:p>
    <w:p w14:paraId="25F5C311">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3.责任</w:t>
      </w:r>
    </w:p>
    <w:p w14:paraId="594C175D">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（1）监督乙方做好外包从业人员的统一管理，根据甲方管理规章制度，向乙方提出合理化管理建议。</w:t>
      </w:r>
    </w:p>
    <w:p w14:paraId="0D2B43E7">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（2）甲方负责向乙方如实告知根据甲方能力所知的作业场所和岗位存在的危险因素，要求乙方制订防范措施以及事故应急预案。</w:t>
      </w:r>
    </w:p>
    <w:p w14:paraId="5AFEF7C9">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（3）甲方有义务对乙方的安全奖惩情况进行告知。</w:t>
      </w:r>
    </w:p>
    <w:p w14:paraId="7D33D5BE">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（二）乙方的权利、义务、责任 </w:t>
      </w:r>
    </w:p>
    <w:p w14:paraId="01F88130">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1.权利</w:t>
      </w:r>
    </w:p>
    <w:p w14:paraId="1EF916E1">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（1）乙方有权了解其作业场所和工作岗位存在的危险因素、防范措施及事故应急措施，有权对安全生产工作提出建议。</w:t>
      </w:r>
    </w:p>
    <w:p w14:paraId="202246F2">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（2）乙方有权对作业场所安全生产工作中存在的问题提出批评、检举、控告;有权拒绝违章指挥和强令冒险作业。</w:t>
      </w:r>
    </w:p>
    <w:p w14:paraId="071AD4C0">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2.义务</w:t>
      </w:r>
    </w:p>
    <w:p w14:paraId="53C05277">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（1）乙方人员有义务接受安全生产教育和培训，掌握本职工作所需的安全生产知识，提高安全生产技能，同时对本单位员工开展“三级”安全教育。</w:t>
      </w:r>
    </w:p>
    <w:p w14:paraId="610F34C8">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（2）乙方人员有义务严格遵守甲方的安全生产规章制度和操作规程，服从管理。</w:t>
      </w:r>
    </w:p>
    <w:p w14:paraId="19FF5C02">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3.责任</w:t>
      </w:r>
    </w:p>
    <w:p w14:paraId="7B95ACC4">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（1）必须具有独立的法人资质，具备核准从事相关经营范围的资质，在签订协议前将其相关的资质证照复印件交甲方备案，并对其真实性、合法性、有效性负责。</w:t>
      </w:r>
    </w:p>
    <w:p w14:paraId="08466632">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应根据有关法律法规规定和甲方要求设置安全生产管理机构，配备专职的安全生产管理人员（至少一名），对外包业务进行安全生产管理，督促乙方人员遵守甲方的安全生产（消防）管理制度，接受甲方的安全生产监督管理。</w:t>
      </w:r>
    </w:p>
    <w:p w14:paraId="311CA87F">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（3）按照甲方安全生产、消防管理体系要求，建立与甲方相配套的安全生产管理体系，建立健全以安全生产责任制为核心各项安全生产管理制度、流程，并严格执行。</w:t>
      </w:r>
    </w:p>
    <w:p w14:paraId="105D4B5F">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负责为外包人员购买用工期间的工伤保险或雇主责任险、人身意外伤害保险（购买额度105万或保额赔付不低于上一年度国家一次性工亡补助金标准为上一年度全国城镇居民人均可支配收入的20倍）和10万元的医疗保险，并将购买保单复印件交甲方备案。</w:t>
      </w:r>
    </w:p>
    <w:p w14:paraId="5537B833">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（5）负责为乙方人员办理相应作业资质，并将复印件交甲方备案</w:t>
      </w:r>
    </w:p>
    <w:p w14:paraId="105EA66C">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w:t>
      </w:r>
    </w:p>
    <w:p w14:paraId="042B1527">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b.高压电工和低压电工不需要“高处作业证”，特种作业人员培训考核内容中包含“高作作业”相关内容的，可不用重复取“高处作业证”，反之未包含的则需取证。</w:t>
      </w:r>
    </w:p>
    <w:p w14:paraId="5371B57C">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14:paraId="3DCFF7F9">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42D9C2B7">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（7）负责为员工提供符合国家相关质量标准要求的该作业岗位必须配备的劳动防护用品，并监督指导员工正确使用劳动防护用品。</w:t>
      </w:r>
    </w:p>
    <w:p w14:paraId="303A528A">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8）乙方人员在工作中发生伤亡事故时，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14:paraId="196B1F3B">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（9）乙方人员在申请进行职业病诊断、鉴定时，乙方负责处理职业病诊断、鉴定事宜，并如实提供职业病诊断、鉴定所需的劳动者职业史和职业危害接触史等资料。</w:t>
      </w:r>
    </w:p>
    <w:p w14:paraId="599530B2">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（10）乙方人员发生变更情况应及时书面告知甲方并履行人员变更手续。</w:t>
      </w:r>
    </w:p>
    <w:p w14:paraId="570C69B0">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20367458">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（12）乙方需按照甲方安全生产费用管理制度等相关制度要求，制定《年度安全生产费用使用计划》报甲方备案并严格实施。</w:t>
      </w:r>
    </w:p>
    <w:p w14:paraId="686C8681">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（三）安全考核</w:t>
      </w:r>
    </w:p>
    <w:p w14:paraId="124165EA">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14:paraId="344945BB">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2.乙方发生事故罚款时，履约保证金不足，可从合同金额中扣除。</w:t>
      </w:r>
    </w:p>
    <w:p w14:paraId="6A56B924">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10.2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4DFE4B6F">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3.乙方作业过程中违反国家有关法律法规，受到行政、经济、刑事处罚的，由乙方自行承担责任。</w:t>
      </w:r>
    </w:p>
    <w:p w14:paraId="1804955D">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14:paraId="69E1A7BF">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5.依据《甘蔗糖部质量安全环保绩效考核办法》相关要求，对承包商安全管理进行量化记点考核、违章处罚和“黑名单”制，考核标准：违反禁令扣2点/次、严重违章扣1.5点/次、一般违章扣1点/次，累计达到15点时，甘蔗糖部对相关公司和相关方发出预警。扣点20点的相关方解除承包合同，列入安全黑名单，报生产技术部拉黑，从中粮糖业承包商库中进行除名。</w:t>
      </w:r>
    </w:p>
    <w:p w14:paraId="076F103A">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（四）需要补充的协议内容：</w:t>
      </w:r>
      <w:r>
        <w:rPr>
          <w:rFonts w:hint="default" w:ascii="Times New Roman" w:hAnsi="Times New Roman" w:eastAsia="仿宋" w:cs="Times New Roman"/>
          <w:color w:val="auto"/>
          <w:sz w:val="24"/>
          <w:szCs w:val="24"/>
          <w:u w:val="single"/>
          <w:lang w:eastAsia="zh-CN"/>
        </w:rPr>
        <w:t xml:space="preserve">                  </w:t>
      </w:r>
    </w:p>
    <w:p w14:paraId="04749269">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（五）应急联系方式：</w:t>
      </w:r>
    </w:p>
    <w:p w14:paraId="12EA99D1">
      <w:pPr>
        <w:spacing w:line="360" w:lineRule="auto"/>
        <w:ind w:firstLine="480" w:firstLineChars="200"/>
        <w:jc w:val="both"/>
        <w:rPr>
          <w:rFonts w:hint="default" w:ascii="Times New Roman" w:hAnsi="Times New Roman" w:eastAsia="仿宋" w:cs="Times New Roman"/>
          <w:color w:val="auto"/>
          <w:sz w:val="24"/>
          <w:szCs w:val="24"/>
          <w:u w:val="single"/>
          <w:lang w:eastAsia="zh-CN"/>
        </w:rPr>
      </w:pPr>
      <w:r>
        <w:rPr>
          <w:rFonts w:hint="default" w:ascii="Times New Roman" w:hAnsi="Times New Roman" w:eastAsia="仿宋" w:cs="Times New Roman"/>
          <w:color w:val="auto"/>
          <w:sz w:val="24"/>
          <w:szCs w:val="24"/>
          <w:lang w:eastAsia="zh-CN"/>
        </w:rPr>
        <w:t>作业现场负责人：</w:t>
      </w:r>
      <w:r>
        <w:rPr>
          <w:rFonts w:hint="default" w:ascii="Times New Roman" w:hAnsi="Times New Roman" w:eastAsia="仿宋" w:cs="Times New Roman"/>
          <w:color w:val="auto"/>
          <w:sz w:val="24"/>
          <w:szCs w:val="24"/>
          <w:u w:val="single"/>
          <w:lang w:eastAsia="zh-CN"/>
        </w:rPr>
        <w:t xml:space="preserve">                         </w:t>
      </w:r>
      <w:r>
        <w:rPr>
          <w:rFonts w:hint="default" w:ascii="Times New Roman" w:hAnsi="Times New Roman" w:eastAsia="仿宋" w:cs="Times New Roman"/>
          <w:color w:val="auto"/>
          <w:sz w:val="24"/>
          <w:szCs w:val="24"/>
          <w:lang w:eastAsia="zh-CN"/>
        </w:rPr>
        <w:t>电话：</w:t>
      </w:r>
      <w:r>
        <w:rPr>
          <w:rFonts w:hint="default" w:ascii="Times New Roman" w:hAnsi="Times New Roman" w:eastAsia="仿宋" w:cs="Times New Roman"/>
          <w:color w:val="auto"/>
          <w:sz w:val="24"/>
          <w:szCs w:val="24"/>
          <w:u w:val="single"/>
          <w:lang w:eastAsia="zh-CN"/>
        </w:rPr>
        <w:t xml:space="preserve">             </w:t>
      </w:r>
    </w:p>
    <w:p w14:paraId="1A12F6E5">
      <w:pPr>
        <w:spacing w:line="360" w:lineRule="auto"/>
        <w:ind w:firstLine="480" w:firstLineChars="200"/>
        <w:jc w:val="both"/>
        <w:rPr>
          <w:rFonts w:hint="default" w:ascii="Times New Roman" w:hAnsi="Times New Roman" w:eastAsia="仿宋" w:cs="Times New Roman"/>
          <w:color w:val="auto"/>
          <w:sz w:val="24"/>
          <w:szCs w:val="24"/>
          <w:u w:val="single"/>
          <w:lang w:eastAsia="zh-CN"/>
        </w:rPr>
      </w:pPr>
      <w:r>
        <w:rPr>
          <w:rFonts w:hint="default" w:ascii="Times New Roman" w:hAnsi="Times New Roman" w:eastAsia="仿宋" w:cs="Times New Roman"/>
          <w:color w:val="auto"/>
          <w:sz w:val="24"/>
          <w:szCs w:val="24"/>
          <w:lang w:eastAsia="zh-CN"/>
        </w:rPr>
        <w:t>甲方安全环保部负责人：</w:t>
      </w:r>
      <w:r>
        <w:rPr>
          <w:rFonts w:hint="default" w:ascii="Times New Roman" w:hAnsi="Times New Roman" w:eastAsia="仿宋" w:cs="Times New Roman"/>
          <w:color w:val="auto"/>
          <w:sz w:val="24"/>
          <w:szCs w:val="24"/>
          <w:u w:val="single"/>
          <w:lang w:eastAsia="zh-CN"/>
        </w:rPr>
        <w:t xml:space="preserve">                   </w:t>
      </w:r>
      <w:r>
        <w:rPr>
          <w:rFonts w:hint="default" w:ascii="Times New Roman" w:hAnsi="Times New Roman" w:eastAsia="仿宋" w:cs="Times New Roman"/>
          <w:color w:val="auto"/>
          <w:sz w:val="24"/>
          <w:szCs w:val="24"/>
          <w:lang w:eastAsia="zh-CN"/>
        </w:rPr>
        <w:t>电话：</w:t>
      </w:r>
      <w:r>
        <w:rPr>
          <w:rFonts w:hint="default" w:ascii="Times New Roman" w:hAnsi="Times New Roman" w:eastAsia="仿宋" w:cs="Times New Roman"/>
          <w:color w:val="auto"/>
          <w:sz w:val="24"/>
          <w:szCs w:val="24"/>
          <w:u w:val="single"/>
          <w:lang w:eastAsia="zh-CN"/>
        </w:rPr>
        <w:t xml:space="preserve">              </w:t>
      </w:r>
    </w:p>
    <w:p w14:paraId="308A7C18">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三、附则</w:t>
      </w:r>
    </w:p>
    <w:p w14:paraId="16454625">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5D8F341A">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（二）本协议内容如与国家有关法律、法规和规定不一致，按照国家有关规定执行。</w:t>
      </w:r>
    </w:p>
    <w:p w14:paraId="3386A71E">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（三）协议有效期按照合同工期。合同工期变更，本协议有效期相应变更。</w:t>
      </w:r>
    </w:p>
    <w:p w14:paraId="5CFB8A85">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（四）因不可抗力造成的双方设备损坏、人员伤亡，各自承担相应的损失。</w:t>
      </w:r>
    </w:p>
    <w:p w14:paraId="47FFAFF1">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（五）其它未尽事宜：</w:t>
      </w:r>
    </w:p>
    <w:p w14:paraId="33E619F2">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（六）本协议一式贰份。甲方、乙方各执壹份。</w:t>
      </w:r>
    </w:p>
    <w:p w14:paraId="6625D03A">
      <w:pPr>
        <w:spacing w:line="360" w:lineRule="auto"/>
        <w:ind w:firstLine="480" w:firstLineChars="200"/>
        <w:jc w:val="both"/>
        <w:rPr>
          <w:rFonts w:hint="default" w:ascii="Times New Roman" w:hAnsi="Times New Roman" w:eastAsia="仿宋" w:cs="Times New Roman"/>
          <w:color w:val="auto"/>
          <w:sz w:val="24"/>
          <w:szCs w:val="24"/>
          <w:lang w:eastAsia="zh-CN"/>
        </w:rPr>
      </w:pPr>
    </w:p>
    <w:p w14:paraId="227C0405">
      <w:pPr>
        <w:spacing w:line="360" w:lineRule="auto"/>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甲方单位名称：</w:t>
      </w:r>
      <w:r>
        <w:rPr>
          <w:rFonts w:hint="eastAsia" w:eastAsia="仿宋" w:cs="Times New Roman"/>
          <w:color w:val="auto"/>
          <w:sz w:val="24"/>
          <w:szCs w:val="24"/>
          <w:lang w:val="en-US" w:eastAsia="zh-CN"/>
        </w:rPr>
        <w:t xml:space="preserve">                     乙方单位名称：</w:t>
      </w:r>
    </w:p>
    <w:p w14:paraId="16AACDD2">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公司（盖章）</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公司（盖章）</w:t>
      </w:r>
    </w:p>
    <w:p w14:paraId="434B46E5">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业务部门负责人（签字）：         </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 xml:space="preserve">业务外包公司负责人（签字）：                               </w:t>
      </w:r>
    </w:p>
    <w:p w14:paraId="253DEF19">
      <w:pPr>
        <w:spacing w:line="360" w:lineRule="auto"/>
        <w:ind w:firstLine="480" w:firstLineChars="200"/>
        <w:jc w:val="both"/>
        <w:rPr>
          <w:rFonts w:hint="default" w:ascii="Times New Roman" w:hAnsi="Times New Roman" w:cs="Times New Roman"/>
          <w:b/>
          <w:bCs/>
          <w:color w:val="auto"/>
          <w:spacing w:val="2"/>
          <w:sz w:val="21"/>
          <w:szCs w:val="21"/>
          <w:lang w:eastAsia="zh-CN"/>
        </w:rPr>
      </w:pPr>
      <w:r>
        <w:rPr>
          <w:rFonts w:hint="default" w:ascii="Times New Roman" w:hAnsi="Times New Roman" w:eastAsia="仿宋" w:cs="Times New Roman"/>
          <w:color w:val="auto"/>
          <w:sz w:val="24"/>
          <w:szCs w:val="24"/>
          <w:lang w:eastAsia="zh-CN"/>
        </w:rPr>
        <w:t>签字日期：     年    月    日</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签字日期：     年    月    日</w:t>
      </w:r>
    </w:p>
    <w:p w14:paraId="25B1EA47">
      <w:pPr>
        <w:rPr>
          <w:rFonts w:hint="default" w:ascii="Times New Roman" w:hAnsi="Times New Roman" w:eastAsia="仿宋" w:cs="Times New Roman"/>
          <w:b/>
          <w:color w:val="auto"/>
          <w:sz w:val="24"/>
          <w:szCs w:val="24"/>
          <w:lang w:eastAsia="zh-CN"/>
        </w:rPr>
      </w:pPr>
      <w:r>
        <w:rPr>
          <w:rFonts w:hint="default" w:ascii="Times New Roman" w:hAnsi="Times New Roman" w:eastAsia="仿宋" w:cs="Times New Roman"/>
          <w:b/>
          <w:color w:val="auto"/>
          <w:sz w:val="24"/>
          <w:szCs w:val="24"/>
          <w:lang w:eastAsia="zh-CN"/>
        </w:rPr>
        <w:t>合同附件三：</w:t>
      </w:r>
    </w:p>
    <w:p w14:paraId="6EE7753C">
      <w:pPr>
        <w:spacing w:line="50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color w:val="auto"/>
          <w:sz w:val="24"/>
          <w:szCs w:val="24"/>
          <w:lang w:eastAsia="zh-CN"/>
        </w:rPr>
        <w:t>环保管理协议(2023-C)</w:t>
      </w:r>
    </w:p>
    <w:p w14:paraId="7351B28F">
      <w:pPr>
        <w:pStyle w:val="256"/>
        <w:shd w:val="clear" w:color="auto" w:fill="FFFFFF"/>
        <w:spacing w:before="0" w:beforeAutospacing="0" w:after="0" w:afterAutospacing="0" w:line="276" w:lineRule="auto"/>
        <w:ind w:firstLine="480" w:firstLineChars="200"/>
        <w:rPr>
          <w:rFonts w:hint="default" w:ascii="Times New Roman" w:hAnsi="Times New Roman" w:eastAsia="仿宋" w:cs="Times New Roman"/>
          <w:color w:val="auto"/>
          <w:lang w:eastAsia="zh-CN"/>
        </w:rPr>
      </w:pPr>
    </w:p>
    <w:p w14:paraId="1F786B1D">
      <w:pPr>
        <w:pStyle w:val="256"/>
        <w:shd w:val="clear" w:color="auto" w:fill="FFFFFF"/>
        <w:spacing w:before="0" w:beforeAutospacing="0" w:after="0" w:afterAutospacing="0" w:line="276" w:lineRule="auto"/>
        <w:ind w:firstLine="480" w:firstLineChars="200"/>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t>甲方：</w:t>
      </w:r>
      <w:r>
        <w:rPr>
          <w:rFonts w:hint="default" w:ascii="Times New Roman" w:hAnsi="Times New Roman" w:eastAsia="仿宋" w:cs="Times New Roman"/>
          <w:color w:val="auto"/>
          <w:u w:val="single"/>
          <w:lang w:eastAsia="zh-CN"/>
        </w:rPr>
        <w:t xml:space="preserve">                                   </w:t>
      </w:r>
      <w:r>
        <w:rPr>
          <w:rFonts w:hint="default" w:ascii="Times New Roman" w:hAnsi="Times New Roman" w:eastAsia="仿宋" w:cs="Times New Roman"/>
          <w:color w:val="auto"/>
          <w:lang w:eastAsia="zh-CN"/>
        </w:rPr>
        <w:t>（以下称甲方）</w:t>
      </w:r>
    </w:p>
    <w:p w14:paraId="2F2A0265">
      <w:pPr>
        <w:spacing w:line="360" w:lineRule="auto"/>
        <w:ind w:firstLine="480" w:firstLineChars="20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乙方：</w:t>
      </w:r>
      <w:r>
        <w:rPr>
          <w:rFonts w:hint="default" w:ascii="Times New Roman" w:hAnsi="Times New Roman" w:eastAsia="仿宋" w:cs="Times New Roman"/>
          <w:color w:val="auto"/>
          <w:sz w:val="24"/>
          <w:szCs w:val="24"/>
          <w:u w:val="single"/>
          <w:lang w:eastAsia="zh-CN"/>
        </w:rPr>
        <w:t xml:space="preserve">                                   </w:t>
      </w:r>
      <w:r>
        <w:rPr>
          <w:rFonts w:hint="default" w:ascii="Times New Roman" w:hAnsi="Times New Roman" w:eastAsia="仿宋" w:cs="Times New Roman"/>
          <w:color w:val="auto"/>
          <w:sz w:val="24"/>
          <w:szCs w:val="24"/>
          <w:lang w:eastAsia="zh-CN"/>
        </w:rPr>
        <w:t>（以下称乙方）</w:t>
      </w:r>
    </w:p>
    <w:p w14:paraId="5DB93C4E">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为做好甲方在劳务外包期间厂区及周边环境保护工作，减少作业对厂区环境的污染，认真贯彻执行环境保护等有关法律法规，结合本单位实际情况，经甲乙双方同意特签订环境保护协议如下：</w:t>
      </w:r>
    </w:p>
    <w:p w14:paraId="1B10C669">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第一条乙方为甲方劳务外包期间，应满足如下要求：</w:t>
      </w:r>
    </w:p>
    <w:p w14:paraId="09C9E81C">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（一）乙方在甲方现场的所有活动必须遵守国家相关法律法规。</w:t>
      </w:r>
    </w:p>
    <w:p w14:paraId="77BD40AC">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（二）乙方进入甲方厂内必须对因施工或其他生产行为可能对环境造成的污染应采取积极预防并不断改进的措施，确保污染物达标排放，同时应做出持续改进 的承诺。</w:t>
      </w:r>
    </w:p>
    <w:p w14:paraId="2A9613B3">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（三）乙方在甲方厂内工作前有义务主动向甲方了解作业区域内环保管理要求。</w:t>
      </w:r>
    </w:p>
    <w:p w14:paraId="7E17A7AC">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（四）甲乙双方合同履行期间，乙方必须采取有效措施将乙方人员在劳动过程对产生环境影响的主要因 素进行有效控制。</w:t>
      </w:r>
    </w:p>
    <w:p w14:paraId="3FC3CA2E">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（五）乙方人员在上岗前必须对现场作业人员进行环保教育或培训，提高现场人员的环保意识。</w:t>
      </w:r>
    </w:p>
    <w:p w14:paraId="4ABABFF8">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（六）乙方必须建立一套环境事故应急反应预案并且在甲方处备案。</w:t>
      </w:r>
    </w:p>
    <w:p w14:paraId="3165A4C7">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（七）甲方将不定期对乙方在环境保护方面的工作落实情况进行检查，乙方应积极配合，如有检查确认的不合格项，乙方须予以整改。</w:t>
      </w:r>
    </w:p>
    <w:p w14:paraId="3937EC5C">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14:paraId="1044ACED">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1.固废</w:t>
      </w:r>
    </w:p>
    <w:p w14:paraId="2594E1CC">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(1)施工作业产生的固废分类定点放置并及时合法合规处置。处置时向甲方报告处置地点，提供处置单位资质。</w:t>
      </w:r>
    </w:p>
    <w:p w14:paraId="121174C5">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(2)土建施工挖出的泥土砂石等须及时填埋洒水，恢复原状。</w:t>
      </w:r>
    </w:p>
    <w:p w14:paraId="58440209">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(3)滤泥、白泥、环保污泥、锅炉灰渣等固废拉运处置时保持现场及路面干净，如有掉落及时清扫。</w:t>
      </w:r>
    </w:p>
    <w:p w14:paraId="43EE6AF4">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2.危废</w:t>
      </w:r>
    </w:p>
    <w:p w14:paraId="487A8E8A">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(1)乙方在施工过程中使用有毒有害物质如油漆、涂料、机油等，应做好防泄漏储存措施，以免泄漏危害环境。</w:t>
      </w:r>
    </w:p>
    <w:p w14:paraId="5C891012">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(2)施工过程产生的废机油、废机油桶、废油漆桶、石棉废物等危险废物联系有资质的第三方进行处置。处置时向甲方报告处置地点，提供处置单位资质。</w:t>
      </w:r>
    </w:p>
    <w:p w14:paraId="7824197F">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3.噪声</w:t>
      </w:r>
    </w:p>
    <w:p w14:paraId="79987661">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(1)乙方施工产生的噪声，须符合国家规定的施工环境噪声排放标准。同时应采取有效措施，减轻噪声对周围生活环境的影响。</w:t>
      </w:r>
    </w:p>
    <w:p w14:paraId="70A36ECC">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(2)乙方应加强机动车辆维修和保养，机动车辆噪声符合国家规定的排放标准。</w:t>
      </w:r>
    </w:p>
    <w:p w14:paraId="68661992">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(3)乙方机动车辆进入甲方项目/服务现场严禁使用喇叭。</w:t>
      </w:r>
    </w:p>
    <w:p w14:paraId="1D983441">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4.水</w:t>
      </w:r>
    </w:p>
    <w:p w14:paraId="2391A16D">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(1)禁止向施工现场周边排放油类、酸液、碱液或者有毒废液。</w:t>
      </w:r>
    </w:p>
    <w:p w14:paraId="1CD75D67">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(2)禁止向施工现场周边水体排放、倾倒放射性固体废物或者含有高放射性或中放射性物质的废水。</w:t>
      </w:r>
    </w:p>
    <w:p w14:paraId="6A229CE5">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5.气</w:t>
      </w:r>
    </w:p>
    <w:p w14:paraId="327DC86A">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(1)施工现场禁止焚烧油毡、橡胶、塑料、皮革、垃圾以及其他产生有毒有害烟尘和恶臭气体的物质。</w:t>
      </w:r>
    </w:p>
    <w:p w14:paraId="1F71FD5A">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(2)乙方应加强机动车辆维修和保养，机动车辆尾气符合国家规定的排放标准。</w:t>
      </w:r>
    </w:p>
    <w:p w14:paraId="6C0DEFE2">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6.无组织排放</w:t>
      </w:r>
    </w:p>
    <w:p w14:paraId="172563D4">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(1)容易产生扬尘的施工现场、清扫地面时须洒水，运输建筑垃圾需加盖蓬布等，以免粉尘弥漫，污染环境。</w:t>
      </w:r>
    </w:p>
    <w:p w14:paraId="0560CF8F">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(2)临时堆放的土方采取彩条布覆盖等措施，以防尘土飞扬。</w:t>
      </w:r>
    </w:p>
    <w:p w14:paraId="32655A49">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7.其它</w:t>
      </w:r>
    </w:p>
    <w:p w14:paraId="6072E109">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(1)乙方施工／服务现场环境须遵守环境管理体系及法律法规有关作业场所的要求，场地功能划分及标识清楚，物资规范堆放和储存，保持现场的整洁有序。</w:t>
      </w:r>
    </w:p>
    <w:p w14:paraId="7ABB86F9">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(2)乙方应当合理选择和利用原材料、能源和其他资源，采用先进的生产工艺和设备，减少施工废水、废气、固废及噪声产生。</w:t>
      </w:r>
    </w:p>
    <w:p w14:paraId="625081DB">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(3)乙方使用的车辆必须具备国家法规和甲方所在地环保政策及相关规定的资质和要求，并在项目/服务实施过程中严格遵守法规及相关政策、规定。</w:t>
      </w:r>
    </w:p>
    <w:p w14:paraId="639EF4DC">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14:paraId="02A35C66">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(5)乙方在施工现场根据区域大小合理设置1-2个固废临时储放点，安排人员每天打扫一遍施工现场，每十天清理一次临时储放点。临时储放点设置超过2个时须报经甲方安全环保部同意。</w:t>
      </w:r>
    </w:p>
    <w:p w14:paraId="4ABBEDF4">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（九）以上对乙方的环保要求的最终解释权归甲方所有，乙方可向甲方进行咨询。</w:t>
      </w:r>
    </w:p>
    <w:p w14:paraId="1E2EEAB0">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（十）考核</w:t>
      </w:r>
    </w:p>
    <w:p w14:paraId="25DC9441">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14:paraId="53FD4491">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2.乙方违反甲方各项环保管理规定的，第一次扣200元、第二次扣500元、第三次扣1000元。累计违规四次以上的，第四次起每次扣2000元，视情况作停工整顿处理，停工所造成的损失由乙方负责。</w:t>
      </w:r>
    </w:p>
    <w:p w14:paraId="340BA131">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3.若因乙方责任导致当地居民上访或当地环保管理部门对甲方提出整改、整顿或处罚的，将由乙方自行承担所有责任，并负责赔偿甲方由此带来的经济损失。</w:t>
      </w:r>
    </w:p>
    <w:p w14:paraId="204B94C5">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（十一）如有未尽事宜，甲乙双方及时协商。</w:t>
      </w:r>
    </w:p>
    <w:p w14:paraId="0DF96159">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（十二）本协议一式两份，双方各持一份，协议内容自双方签订之日起开始实施。</w:t>
      </w:r>
    </w:p>
    <w:p w14:paraId="0F2C377E">
      <w:pPr>
        <w:spacing w:line="360" w:lineRule="auto"/>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zh-CN" w:eastAsia="zh-CN"/>
        </w:rPr>
        <w:t>甲方：</w:t>
      </w:r>
      <w:r>
        <w:rPr>
          <w:rFonts w:hint="eastAsia" w:eastAsia="仿宋" w:cs="Times New Roman"/>
          <w:color w:val="auto"/>
          <w:sz w:val="24"/>
          <w:szCs w:val="24"/>
          <w:lang w:val="en-US" w:eastAsia="zh-CN"/>
        </w:rPr>
        <w:t xml:space="preserve">                                       乙方：</w:t>
      </w:r>
    </w:p>
    <w:p w14:paraId="14583ABB">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（盖章）</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zh-CN" w:eastAsia="zh-CN"/>
        </w:rPr>
        <w:t>（盖章）</w:t>
      </w:r>
    </w:p>
    <w:p w14:paraId="44382C2D">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代表（签字）：</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zh-CN" w:eastAsia="zh-CN"/>
        </w:rPr>
        <w:t>代表（签字）：</w:t>
      </w:r>
    </w:p>
    <w:p w14:paraId="42FC7697">
      <w:pPr>
        <w:spacing w:line="360" w:lineRule="auto"/>
        <w:ind w:firstLine="480" w:firstLineChars="200"/>
        <w:jc w:val="both"/>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日期：年 月 日</w:t>
      </w:r>
      <w:r>
        <w:rPr>
          <w:rFonts w:hint="eastAsia"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zh-CN" w:eastAsia="zh-CN"/>
        </w:rPr>
        <w:t>日期：年 月 日</w:t>
      </w:r>
    </w:p>
    <w:p w14:paraId="0C3E9739">
      <w:pPr>
        <w:rPr>
          <w:rFonts w:hint="default" w:ascii="Times New Roman" w:hAnsi="Times New Roman" w:eastAsia="仿宋_GB2312" w:cs="Times New Roman"/>
          <w:sz w:val="24"/>
          <w:szCs w:val="24"/>
          <w:shd w:val="clear" w:color="auto" w:fill="FFFFFF" w:themeFill="background1"/>
        </w:rPr>
      </w:pPr>
    </w:p>
    <w:sectPr>
      <w:footerReference r:id="rId5" w:type="default"/>
      <w:pgSz w:w="11906" w:h="16838"/>
      <w:pgMar w:top="2098" w:right="1588" w:bottom="1440" w:left="1588" w:header="652"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088F">
    <w:pPr>
      <w:pStyle w:val="2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32</w:t>
    </w:r>
    <w:r>
      <w:rPr>
        <w:rFonts w:eastAsia="仿宋_GB2312"/>
        <w:kern w:val="0"/>
        <w:sz w:val="24"/>
        <w:szCs w:val="21"/>
      </w:rPr>
      <w:fldChar w:fldCharType="end"/>
    </w:r>
    <w:r>
      <w:rPr>
        <w:rFonts w:hint="eastAsia" w:eastAsia="仿宋_GB2312"/>
        <w:kern w:val="0"/>
        <w:sz w:val="24"/>
        <w:szCs w:val="21"/>
      </w:rPr>
      <w:t xml:space="preserve"> 页 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34</w:t>
    </w:r>
    <w:r>
      <w:rPr>
        <w:rFonts w:eastAsia="仿宋_GB2312"/>
        <w:kern w:val="0"/>
        <w:sz w:val="24"/>
        <w:szCs w:val="21"/>
      </w:rPr>
      <w:fldChar w:fldCharType="end"/>
    </w:r>
    <w:r>
      <w:rPr>
        <w:rFonts w:hint="eastAsia" w:eastAsia="仿宋_GB2312"/>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8A44">
    <w:pPr>
      <w:kinsoku w:val="0"/>
      <w:overflowPunct w:val="0"/>
      <w:spacing w:line="200" w:lineRule="exact"/>
      <w:rPr>
        <w:sz w:val="20"/>
        <w:szCs w:val="24"/>
      </w:rPr>
    </w:pPr>
    <w:r>
      <w:rPr>
        <w:sz w:val="32"/>
        <w:szCs w:val="24"/>
      </w:rPr>
      <mc:AlternateContent>
        <mc:Choice Requires="wps">
          <w:drawing>
            <wp:anchor distT="0" distB="0" distL="114300" distR="114300" simplePos="0" relativeHeight="251660288" behindDoc="1" locked="0" layoutInCell="1" allowOverlap="1">
              <wp:simplePos x="0" y="0"/>
              <wp:positionH relativeFrom="page">
                <wp:posOffset>994410</wp:posOffset>
              </wp:positionH>
              <wp:positionV relativeFrom="page">
                <wp:posOffset>1430655</wp:posOffset>
              </wp:positionV>
              <wp:extent cx="534035" cy="23939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534035" cy="239395"/>
                      </a:xfrm>
                      <a:prstGeom prst="rect">
                        <a:avLst/>
                      </a:prstGeom>
                      <a:noFill/>
                      <a:ln>
                        <a:noFill/>
                      </a:ln>
                      <a:effectLst/>
                    </wps:spPr>
                    <wps:txbx>
                      <w:txbxContent>
                        <w:p w14:paraId="62E2731E">
                          <w:pPr>
                            <w:pStyle w:val="17"/>
                            <w:kinsoku w:val="0"/>
                            <w:overflowPunct w:val="0"/>
                            <w:spacing w:line="376" w:lineRule="exact"/>
                            <w:ind w:left="20"/>
                            <w:rPr>
                              <w:rFonts w:ascii="Times New Roman" w:hAnsi="Times New Roman" w:eastAsia="Times New Roman"/>
                              <w:sz w:val="32"/>
                              <w:szCs w:val="24"/>
                            </w:rPr>
                          </w:pPr>
                        </w:p>
                      </w:txbxContent>
                    </wps:txbx>
                    <wps:bodyPr lIns="0" tIns="0" rIns="0" bIns="0" upright="1"/>
                  </wps:wsp>
                </a:graphicData>
              </a:graphic>
            </wp:anchor>
          </w:drawing>
        </mc:Choice>
        <mc:Fallback>
          <w:pict>
            <v:shape id="_x0000_s1026" o:spid="_x0000_s1026" o:spt="202" type="#_x0000_t202" style="position:absolute;left:0pt;margin-left:78.3pt;margin-top:112.65pt;height:18.85pt;width:42.05pt;mso-position-horizontal-relative:page;mso-position-vertical-relative:page;z-index:-251656192;mso-width-relative:page;mso-height-relative:page;" filled="f" stroked="f" coordsize="21600,21600"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aBIkt2QAAAAsBAAAPAAAAAAAAAAEAIAAAACIAAABkcnMvZG93bnJldi54&#10;bWxQSwECFAAUAAAACACHTuJAFLGIlMABAACBAwAADgAAAAAAAAABACAAAAAoAQAAZHJzL2Uyb0Rv&#10;Yy54bWxQSwUGAAAAAAYABgBZAQAAWgUAAAAA&#10;">
              <v:fill on="f" focussize="0,0"/>
              <v:stroke on="f"/>
              <v:imagedata o:title=""/>
              <o:lock v:ext="edit" aspectratio="f"/>
              <v:textbox inset="0mm,0mm,0mm,0mm">
                <w:txbxContent>
                  <w:p w14:paraId="62E2731E">
                    <w:pPr>
                      <w:pStyle w:val="17"/>
                      <w:kinsoku w:val="0"/>
                      <w:overflowPunct w:val="0"/>
                      <w:spacing w:line="376" w:lineRule="exact"/>
                      <w:ind w:left="20"/>
                      <w:rPr>
                        <w:rFonts w:ascii="Times New Roman" w:hAnsi="Times New Roman" w:eastAsia="Times New Roman"/>
                        <w:sz w:val="32"/>
                        <w:szCs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3BAF">
    <w:pPr>
      <w:kinsoku w:val="0"/>
      <w:overflowPunct w:val="0"/>
      <w:spacing w:line="200" w:lineRule="exact"/>
      <w:rPr>
        <w:sz w:val="20"/>
        <w:szCs w:val="24"/>
      </w:rPr>
    </w:pPr>
    <w:r>
      <w:rPr>
        <w:sz w:val="32"/>
        <w:szCs w:val="24"/>
      </w:rPr>
      <mc:AlternateContent>
        <mc:Choice Requires="wps">
          <w:drawing>
            <wp:anchor distT="0" distB="0" distL="114300" distR="114300" simplePos="0" relativeHeight="251659264" behindDoc="1" locked="0" layoutInCell="1" allowOverlap="1">
              <wp:simplePos x="0" y="0"/>
              <wp:positionH relativeFrom="page">
                <wp:posOffset>994410</wp:posOffset>
              </wp:positionH>
              <wp:positionV relativeFrom="page">
                <wp:posOffset>1430655</wp:posOffset>
              </wp:positionV>
              <wp:extent cx="534035" cy="23939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534035" cy="239395"/>
                      </a:xfrm>
                      <a:prstGeom prst="rect">
                        <a:avLst/>
                      </a:prstGeom>
                      <a:noFill/>
                      <a:ln>
                        <a:noFill/>
                      </a:ln>
                      <a:effectLst/>
                    </wps:spPr>
                    <wps:txbx>
                      <w:txbxContent>
                        <w:p w14:paraId="682DE08F">
                          <w:pPr>
                            <w:pStyle w:val="17"/>
                            <w:kinsoku w:val="0"/>
                            <w:overflowPunct w:val="0"/>
                            <w:spacing w:line="376" w:lineRule="exact"/>
                            <w:ind w:left="20"/>
                            <w:rPr>
                              <w:rFonts w:ascii="Times New Roman" w:hAnsi="Times New Roman" w:eastAsia="Times New Roman"/>
                              <w:sz w:val="32"/>
                              <w:szCs w:val="24"/>
                            </w:rPr>
                          </w:pPr>
                          <w:r>
                            <w:rPr>
                              <w:rFonts w:ascii="Microsoft JhengHei" w:hAnsi="Microsoft JhengHei" w:eastAsia="Microsoft JhengHei"/>
                              <w:sz w:val="32"/>
                              <w:szCs w:val="24"/>
                            </w:rPr>
                            <w:t>附</w:t>
                          </w:r>
                          <w:r>
                            <w:rPr>
                              <w:rFonts w:ascii="Microsoft JhengHei" w:hAnsi="Microsoft JhengHei" w:eastAsia="Microsoft JhengHei"/>
                              <w:spacing w:val="2"/>
                              <w:sz w:val="32"/>
                              <w:szCs w:val="24"/>
                            </w:rPr>
                            <w:t>件</w:t>
                          </w:r>
                          <w:r>
                            <w:rPr>
                              <w:rFonts w:ascii="Times New Roman" w:hAnsi="Times New Roman" w:eastAsia="Times New Roman"/>
                              <w:sz w:val="32"/>
                              <w:szCs w:val="24"/>
                            </w:rPr>
                            <w:t>2</w:t>
                          </w:r>
                        </w:p>
                      </w:txbxContent>
                    </wps:txbx>
                    <wps:bodyPr lIns="0" tIns="0" rIns="0" bIns="0" upright="1"/>
                  </wps:wsp>
                </a:graphicData>
              </a:graphic>
            </wp:anchor>
          </w:drawing>
        </mc:Choice>
        <mc:Fallback>
          <w:pict>
            <v:shape id="_x0000_s1026" o:spid="_x0000_s1026" o:spt="202" type="#_x0000_t202" style="position:absolute;left:0pt;margin-left:78.3pt;margin-top:112.65pt;height:18.85pt;width:42.05pt;mso-position-horizontal-relative:page;mso-position-vertical-relative:page;z-index:-251657216;mso-width-relative:page;mso-height-relative:page;" filled="f" stroked="f" coordsize="21600,21600"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aBIkt2QAAAAsBAAAPAAAAAAAAAAEAIAAAACIAAABkcnMvZG93bnJldi54&#10;bWxQSwECFAAUAAAACACHTuJAry7gXcABAACBAwAADgAAAAAAAAABACAAAAAoAQAAZHJzL2Uyb0Rv&#10;Yy54bWxQSwUGAAAAAAYABgBZAQAAWgUAAAAA&#10;">
              <v:fill on="f" focussize="0,0"/>
              <v:stroke on="f"/>
              <v:imagedata o:title=""/>
              <o:lock v:ext="edit" aspectratio="f"/>
              <v:textbox inset="0mm,0mm,0mm,0mm">
                <w:txbxContent>
                  <w:p w14:paraId="682DE08F">
                    <w:pPr>
                      <w:pStyle w:val="17"/>
                      <w:kinsoku w:val="0"/>
                      <w:overflowPunct w:val="0"/>
                      <w:spacing w:line="376" w:lineRule="exact"/>
                      <w:ind w:left="20"/>
                      <w:rPr>
                        <w:rFonts w:ascii="Times New Roman" w:hAnsi="Times New Roman" w:eastAsia="Times New Roman"/>
                        <w:sz w:val="32"/>
                        <w:szCs w:val="24"/>
                      </w:rPr>
                    </w:pPr>
                    <w:r>
                      <w:rPr>
                        <w:rFonts w:ascii="Microsoft JhengHei" w:hAnsi="Microsoft JhengHei" w:eastAsia="Microsoft JhengHei"/>
                        <w:sz w:val="32"/>
                        <w:szCs w:val="24"/>
                      </w:rPr>
                      <w:t>附</w:t>
                    </w:r>
                    <w:r>
                      <w:rPr>
                        <w:rFonts w:ascii="Microsoft JhengHei" w:hAnsi="Microsoft JhengHei" w:eastAsia="Microsoft JhengHei"/>
                        <w:spacing w:val="2"/>
                        <w:sz w:val="32"/>
                        <w:szCs w:val="24"/>
                      </w:rPr>
                      <w:t>件</w:t>
                    </w:r>
                    <w:r>
                      <w:rPr>
                        <w:rFonts w:ascii="Times New Roman" w:hAnsi="Times New Roman" w:eastAsia="Times New Roman"/>
                        <w:sz w:val="32"/>
                        <w:szCs w:val="24"/>
                      </w:rPr>
                      <w:t>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5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76"/>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75"/>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2">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77"/>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NmM2MTIwMThkNTcwMGVkY2E4NTEwM2ViYTBjYjkifQ=="/>
  </w:docVars>
  <w:rsids>
    <w:rsidRoot w:val="00691D31"/>
    <w:rsid w:val="000035C2"/>
    <w:rsid w:val="0000364A"/>
    <w:rsid w:val="00014C2B"/>
    <w:rsid w:val="00034274"/>
    <w:rsid w:val="00043447"/>
    <w:rsid w:val="0004405B"/>
    <w:rsid w:val="00045C25"/>
    <w:rsid w:val="0004781D"/>
    <w:rsid w:val="00050B4E"/>
    <w:rsid w:val="00051C2E"/>
    <w:rsid w:val="00053C81"/>
    <w:rsid w:val="00077D45"/>
    <w:rsid w:val="000866AE"/>
    <w:rsid w:val="00094760"/>
    <w:rsid w:val="00094D6B"/>
    <w:rsid w:val="0009729C"/>
    <w:rsid w:val="000A3FF5"/>
    <w:rsid w:val="000B0EA8"/>
    <w:rsid w:val="000B4255"/>
    <w:rsid w:val="000B69D3"/>
    <w:rsid w:val="000C154E"/>
    <w:rsid w:val="000D111A"/>
    <w:rsid w:val="000D32AF"/>
    <w:rsid w:val="000D4646"/>
    <w:rsid w:val="000E00F3"/>
    <w:rsid w:val="000E16E4"/>
    <w:rsid w:val="000E3EDE"/>
    <w:rsid w:val="000E4B3F"/>
    <w:rsid w:val="000F4D0C"/>
    <w:rsid w:val="000F53E2"/>
    <w:rsid w:val="000F5D54"/>
    <w:rsid w:val="00100152"/>
    <w:rsid w:val="00102C69"/>
    <w:rsid w:val="0011449D"/>
    <w:rsid w:val="001167C3"/>
    <w:rsid w:val="00117C17"/>
    <w:rsid w:val="001203D1"/>
    <w:rsid w:val="00124C96"/>
    <w:rsid w:val="00131E23"/>
    <w:rsid w:val="00135176"/>
    <w:rsid w:val="00140FA4"/>
    <w:rsid w:val="00142F5D"/>
    <w:rsid w:val="0014769B"/>
    <w:rsid w:val="00150300"/>
    <w:rsid w:val="001517CE"/>
    <w:rsid w:val="001551B6"/>
    <w:rsid w:val="00157A26"/>
    <w:rsid w:val="00164107"/>
    <w:rsid w:val="00167856"/>
    <w:rsid w:val="00196156"/>
    <w:rsid w:val="001A1467"/>
    <w:rsid w:val="001A5803"/>
    <w:rsid w:val="001B25EC"/>
    <w:rsid w:val="001B3C59"/>
    <w:rsid w:val="001C3239"/>
    <w:rsid w:val="001C5104"/>
    <w:rsid w:val="001C5BCD"/>
    <w:rsid w:val="001D0625"/>
    <w:rsid w:val="001D1D08"/>
    <w:rsid w:val="001D5DF4"/>
    <w:rsid w:val="001E1B0A"/>
    <w:rsid w:val="001E24D3"/>
    <w:rsid w:val="001E3D42"/>
    <w:rsid w:val="001E4180"/>
    <w:rsid w:val="001E49E6"/>
    <w:rsid w:val="001E60B2"/>
    <w:rsid w:val="001F2192"/>
    <w:rsid w:val="001F248B"/>
    <w:rsid w:val="001F3D8B"/>
    <w:rsid w:val="001F5E56"/>
    <w:rsid w:val="001F7BD2"/>
    <w:rsid w:val="0020472C"/>
    <w:rsid w:val="002055F0"/>
    <w:rsid w:val="0021244F"/>
    <w:rsid w:val="002159B5"/>
    <w:rsid w:val="00217687"/>
    <w:rsid w:val="00223E46"/>
    <w:rsid w:val="00224D87"/>
    <w:rsid w:val="0022610A"/>
    <w:rsid w:val="00230C66"/>
    <w:rsid w:val="00230F5E"/>
    <w:rsid w:val="00236264"/>
    <w:rsid w:val="00242A8C"/>
    <w:rsid w:val="00242CF7"/>
    <w:rsid w:val="0024424B"/>
    <w:rsid w:val="0024571D"/>
    <w:rsid w:val="002460B6"/>
    <w:rsid w:val="00246E77"/>
    <w:rsid w:val="0024753E"/>
    <w:rsid w:val="00247ED0"/>
    <w:rsid w:val="00252EA5"/>
    <w:rsid w:val="00255A95"/>
    <w:rsid w:val="00261A8D"/>
    <w:rsid w:val="002623D5"/>
    <w:rsid w:val="00264892"/>
    <w:rsid w:val="00271BB3"/>
    <w:rsid w:val="0028121D"/>
    <w:rsid w:val="0028508A"/>
    <w:rsid w:val="002867D5"/>
    <w:rsid w:val="00290C25"/>
    <w:rsid w:val="00291E50"/>
    <w:rsid w:val="002A00A5"/>
    <w:rsid w:val="002B632A"/>
    <w:rsid w:val="002B7B95"/>
    <w:rsid w:val="002C03D1"/>
    <w:rsid w:val="002D56EE"/>
    <w:rsid w:val="002E3918"/>
    <w:rsid w:val="002F0B13"/>
    <w:rsid w:val="002F255D"/>
    <w:rsid w:val="002F56F5"/>
    <w:rsid w:val="002F6FDC"/>
    <w:rsid w:val="0031421F"/>
    <w:rsid w:val="00315FC7"/>
    <w:rsid w:val="00317586"/>
    <w:rsid w:val="003278E1"/>
    <w:rsid w:val="003318E6"/>
    <w:rsid w:val="003346BE"/>
    <w:rsid w:val="00334E0F"/>
    <w:rsid w:val="003352E5"/>
    <w:rsid w:val="003361C2"/>
    <w:rsid w:val="00336CF5"/>
    <w:rsid w:val="003437FA"/>
    <w:rsid w:val="003512FC"/>
    <w:rsid w:val="003514CB"/>
    <w:rsid w:val="00361DB1"/>
    <w:rsid w:val="003635CC"/>
    <w:rsid w:val="003716FA"/>
    <w:rsid w:val="003754EC"/>
    <w:rsid w:val="00380620"/>
    <w:rsid w:val="003872B5"/>
    <w:rsid w:val="00390809"/>
    <w:rsid w:val="00391D0A"/>
    <w:rsid w:val="00397840"/>
    <w:rsid w:val="003A17BB"/>
    <w:rsid w:val="003A2E03"/>
    <w:rsid w:val="003A475F"/>
    <w:rsid w:val="003B4F8E"/>
    <w:rsid w:val="003B5A1A"/>
    <w:rsid w:val="003B5FA5"/>
    <w:rsid w:val="003B601B"/>
    <w:rsid w:val="003C2879"/>
    <w:rsid w:val="003C2D88"/>
    <w:rsid w:val="003D26BE"/>
    <w:rsid w:val="003D4059"/>
    <w:rsid w:val="003D496B"/>
    <w:rsid w:val="003E6141"/>
    <w:rsid w:val="003E6EB4"/>
    <w:rsid w:val="003F4595"/>
    <w:rsid w:val="003F67B5"/>
    <w:rsid w:val="0041345C"/>
    <w:rsid w:val="004173B2"/>
    <w:rsid w:val="004220EF"/>
    <w:rsid w:val="00422650"/>
    <w:rsid w:val="00423AD4"/>
    <w:rsid w:val="00427655"/>
    <w:rsid w:val="00430DB9"/>
    <w:rsid w:val="00430E99"/>
    <w:rsid w:val="00432069"/>
    <w:rsid w:val="0043656E"/>
    <w:rsid w:val="004369F0"/>
    <w:rsid w:val="00441745"/>
    <w:rsid w:val="004467B0"/>
    <w:rsid w:val="004505C1"/>
    <w:rsid w:val="00455556"/>
    <w:rsid w:val="0045580C"/>
    <w:rsid w:val="00465CF6"/>
    <w:rsid w:val="004732B4"/>
    <w:rsid w:val="0047632F"/>
    <w:rsid w:val="00491D79"/>
    <w:rsid w:val="00494146"/>
    <w:rsid w:val="004A19BA"/>
    <w:rsid w:val="004A1E26"/>
    <w:rsid w:val="004A669D"/>
    <w:rsid w:val="004B1B21"/>
    <w:rsid w:val="004B2931"/>
    <w:rsid w:val="004B2C57"/>
    <w:rsid w:val="004B367C"/>
    <w:rsid w:val="004B5411"/>
    <w:rsid w:val="004B579A"/>
    <w:rsid w:val="004B5F8A"/>
    <w:rsid w:val="004C1978"/>
    <w:rsid w:val="004D248A"/>
    <w:rsid w:val="004D6D73"/>
    <w:rsid w:val="004E0951"/>
    <w:rsid w:val="004E09D5"/>
    <w:rsid w:val="004E09DD"/>
    <w:rsid w:val="004E1E37"/>
    <w:rsid w:val="004E3B9A"/>
    <w:rsid w:val="004E4672"/>
    <w:rsid w:val="004E5945"/>
    <w:rsid w:val="004F0A43"/>
    <w:rsid w:val="004F2CA6"/>
    <w:rsid w:val="00500FF0"/>
    <w:rsid w:val="00502A36"/>
    <w:rsid w:val="00510942"/>
    <w:rsid w:val="0052423C"/>
    <w:rsid w:val="00524327"/>
    <w:rsid w:val="005244D8"/>
    <w:rsid w:val="00525AB9"/>
    <w:rsid w:val="00526973"/>
    <w:rsid w:val="00526B13"/>
    <w:rsid w:val="005303F9"/>
    <w:rsid w:val="0053075D"/>
    <w:rsid w:val="0053192D"/>
    <w:rsid w:val="00540116"/>
    <w:rsid w:val="0054205E"/>
    <w:rsid w:val="005440ED"/>
    <w:rsid w:val="00546548"/>
    <w:rsid w:val="00547677"/>
    <w:rsid w:val="0055322D"/>
    <w:rsid w:val="00553B73"/>
    <w:rsid w:val="00572C7B"/>
    <w:rsid w:val="00581147"/>
    <w:rsid w:val="00582003"/>
    <w:rsid w:val="00587B65"/>
    <w:rsid w:val="005948B5"/>
    <w:rsid w:val="00594EF2"/>
    <w:rsid w:val="0059525F"/>
    <w:rsid w:val="005A12AF"/>
    <w:rsid w:val="005A226B"/>
    <w:rsid w:val="005A2878"/>
    <w:rsid w:val="005A3A3A"/>
    <w:rsid w:val="005A4750"/>
    <w:rsid w:val="005A6277"/>
    <w:rsid w:val="005B4441"/>
    <w:rsid w:val="005B73C0"/>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3481"/>
    <w:rsid w:val="006746E4"/>
    <w:rsid w:val="00676A68"/>
    <w:rsid w:val="0067718B"/>
    <w:rsid w:val="00681520"/>
    <w:rsid w:val="006866FC"/>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C663B"/>
    <w:rsid w:val="006D10D6"/>
    <w:rsid w:val="006D2026"/>
    <w:rsid w:val="006D20A5"/>
    <w:rsid w:val="006D7072"/>
    <w:rsid w:val="006E2E2D"/>
    <w:rsid w:val="006E5918"/>
    <w:rsid w:val="006E59BA"/>
    <w:rsid w:val="006E76A9"/>
    <w:rsid w:val="006F3B58"/>
    <w:rsid w:val="006F68AA"/>
    <w:rsid w:val="006F7A13"/>
    <w:rsid w:val="00700140"/>
    <w:rsid w:val="00700D70"/>
    <w:rsid w:val="007024EB"/>
    <w:rsid w:val="0070306F"/>
    <w:rsid w:val="00705975"/>
    <w:rsid w:val="007070BB"/>
    <w:rsid w:val="00711EB6"/>
    <w:rsid w:val="00714103"/>
    <w:rsid w:val="00720518"/>
    <w:rsid w:val="007219E5"/>
    <w:rsid w:val="00732D84"/>
    <w:rsid w:val="007408AF"/>
    <w:rsid w:val="00741EE5"/>
    <w:rsid w:val="007421A2"/>
    <w:rsid w:val="007443B4"/>
    <w:rsid w:val="00751802"/>
    <w:rsid w:val="00751C5A"/>
    <w:rsid w:val="007622E2"/>
    <w:rsid w:val="00765940"/>
    <w:rsid w:val="007718E1"/>
    <w:rsid w:val="00772D35"/>
    <w:rsid w:val="00773801"/>
    <w:rsid w:val="007820A1"/>
    <w:rsid w:val="007870C4"/>
    <w:rsid w:val="00787DB5"/>
    <w:rsid w:val="0079197E"/>
    <w:rsid w:val="00792D21"/>
    <w:rsid w:val="00794A79"/>
    <w:rsid w:val="007951DA"/>
    <w:rsid w:val="00796A94"/>
    <w:rsid w:val="007A1C7D"/>
    <w:rsid w:val="007A2E22"/>
    <w:rsid w:val="007A67D9"/>
    <w:rsid w:val="007B268F"/>
    <w:rsid w:val="007B3A9E"/>
    <w:rsid w:val="007B4D68"/>
    <w:rsid w:val="007B6DE5"/>
    <w:rsid w:val="007B7FA6"/>
    <w:rsid w:val="007C7E39"/>
    <w:rsid w:val="007D21F9"/>
    <w:rsid w:val="007D2EB0"/>
    <w:rsid w:val="007D3D8C"/>
    <w:rsid w:val="007D4476"/>
    <w:rsid w:val="007D70C9"/>
    <w:rsid w:val="007D7E33"/>
    <w:rsid w:val="007E24F9"/>
    <w:rsid w:val="007E649A"/>
    <w:rsid w:val="007E64E0"/>
    <w:rsid w:val="007F423C"/>
    <w:rsid w:val="007F4BFA"/>
    <w:rsid w:val="007F7133"/>
    <w:rsid w:val="008036BA"/>
    <w:rsid w:val="0080410B"/>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832D3"/>
    <w:rsid w:val="0089037B"/>
    <w:rsid w:val="00890FFB"/>
    <w:rsid w:val="008931F5"/>
    <w:rsid w:val="008978D1"/>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0844"/>
    <w:rsid w:val="008D19EB"/>
    <w:rsid w:val="008D2A35"/>
    <w:rsid w:val="008D43B6"/>
    <w:rsid w:val="008D43E3"/>
    <w:rsid w:val="008D57E4"/>
    <w:rsid w:val="008E12C0"/>
    <w:rsid w:val="008E3385"/>
    <w:rsid w:val="008E41E1"/>
    <w:rsid w:val="008E790B"/>
    <w:rsid w:val="008F2AD2"/>
    <w:rsid w:val="008F34E8"/>
    <w:rsid w:val="00901DD4"/>
    <w:rsid w:val="00902FD1"/>
    <w:rsid w:val="009049C5"/>
    <w:rsid w:val="00912331"/>
    <w:rsid w:val="009157B6"/>
    <w:rsid w:val="009230AD"/>
    <w:rsid w:val="00923A49"/>
    <w:rsid w:val="00924C6A"/>
    <w:rsid w:val="009250C5"/>
    <w:rsid w:val="00927FAF"/>
    <w:rsid w:val="00947ED3"/>
    <w:rsid w:val="009557C8"/>
    <w:rsid w:val="00961756"/>
    <w:rsid w:val="00963975"/>
    <w:rsid w:val="00970FD5"/>
    <w:rsid w:val="009723C3"/>
    <w:rsid w:val="00986C71"/>
    <w:rsid w:val="009908C8"/>
    <w:rsid w:val="009924FE"/>
    <w:rsid w:val="00996F5D"/>
    <w:rsid w:val="009A11A4"/>
    <w:rsid w:val="009A4777"/>
    <w:rsid w:val="009A53B0"/>
    <w:rsid w:val="009B1599"/>
    <w:rsid w:val="009B2D3A"/>
    <w:rsid w:val="009B32B6"/>
    <w:rsid w:val="009B33BB"/>
    <w:rsid w:val="009B4A08"/>
    <w:rsid w:val="009B6279"/>
    <w:rsid w:val="009B6313"/>
    <w:rsid w:val="009B68A1"/>
    <w:rsid w:val="009C4B27"/>
    <w:rsid w:val="009C5239"/>
    <w:rsid w:val="009C7E26"/>
    <w:rsid w:val="009D463F"/>
    <w:rsid w:val="009D5009"/>
    <w:rsid w:val="009D70BB"/>
    <w:rsid w:val="009D7A65"/>
    <w:rsid w:val="009E04C7"/>
    <w:rsid w:val="009E2226"/>
    <w:rsid w:val="009E4BB3"/>
    <w:rsid w:val="009E4F45"/>
    <w:rsid w:val="009E5F5F"/>
    <w:rsid w:val="009E6703"/>
    <w:rsid w:val="009F241C"/>
    <w:rsid w:val="00A02743"/>
    <w:rsid w:val="00A03BA8"/>
    <w:rsid w:val="00A10A2E"/>
    <w:rsid w:val="00A125DE"/>
    <w:rsid w:val="00A16975"/>
    <w:rsid w:val="00A20E48"/>
    <w:rsid w:val="00A248EB"/>
    <w:rsid w:val="00A24B24"/>
    <w:rsid w:val="00A256F9"/>
    <w:rsid w:val="00A300FF"/>
    <w:rsid w:val="00A30459"/>
    <w:rsid w:val="00A327BA"/>
    <w:rsid w:val="00A34D0C"/>
    <w:rsid w:val="00A44E1E"/>
    <w:rsid w:val="00A46097"/>
    <w:rsid w:val="00A47788"/>
    <w:rsid w:val="00A47F06"/>
    <w:rsid w:val="00A609FA"/>
    <w:rsid w:val="00A64E58"/>
    <w:rsid w:val="00A6584F"/>
    <w:rsid w:val="00A67243"/>
    <w:rsid w:val="00A716C1"/>
    <w:rsid w:val="00A746E5"/>
    <w:rsid w:val="00A763A0"/>
    <w:rsid w:val="00A82763"/>
    <w:rsid w:val="00A83A0D"/>
    <w:rsid w:val="00A93196"/>
    <w:rsid w:val="00A945C4"/>
    <w:rsid w:val="00A94F8B"/>
    <w:rsid w:val="00A95D11"/>
    <w:rsid w:val="00AA2C54"/>
    <w:rsid w:val="00AB0F64"/>
    <w:rsid w:val="00AB198C"/>
    <w:rsid w:val="00AB2EA8"/>
    <w:rsid w:val="00AB4697"/>
    <w:rsid w:val="00AB74E0"/>
    <w:rsid w:val="00AD2936"/>
    <w:rsid w:val="00AF1283"/>
    <w:rsid w:val="00AF5C03"/>
    <w:rsid w:val="00AF792B"/>
    <w:rsid w:val="00B01539"/>
    <w:rsid w:val="00B02294"/>
    <w:rsid w:val="00B031D1"/>
    <w:rsid w:val="00B038F0"/>
    <w:rsid w:val="00B04F21"/>
    <w:rsid w:val="00B1738E"/>
    <w:rsid w:val="00B20CC1"/>
    <w:rsid w:val="00B2366B"/>
    <w:rsid w:val="00B2774F"/>
    <w:rsid w:val="00B277AD"/>
    <w:rsid w:val="00B33BA1"/>
    <w:rsid w:val="00B34416"/>
    <w:rsid w:val="00B37DB6"/>
    <w:rsid w:val="00B403E2"/>
    <w:rsid w:val="00B428D4"/>
    <w:rsid w:val="00B436B1"/>
    <w:rsid w:val="00B502B2"/>
    <w:rsid w:val="00B531DF"/>
    <w:rsid w:val="00B544BE"/>
    <w:rsid w:val="00B56409"/>
    <w:rsid w:val="00B63E94"/>
    <w:rsid w:val="00B64AF6"/>
    <w:rsid w:val="00B6591F"/>
    <w:rsid w:val="00B74B57"/>
    <w:rsid w:val="00B8276B"/>
    <w:rsid w:val="00B858A6"/>
    <w:rsid w:val="00B90774"/>
    <w:rsid w:val="00B94974"/>
    <w:rsid w:val="00BA5D49"/>
    <w:rsid w:val="00BA72B2"/>
    <w:rsid w:val="00BA75B2"/>
    <w:rsid w:val="00BB1641"/>
    <w:rsid w:val="00BB16AC"/>
    <w:rsid w:val="00BB5510"/>
    <w:rsid w:val="00BB5B57"/>
    <w:rsid w:val="00BB73D2"/>
    <w:rsid w:val="00BC1E74"/>
    <w:rsid w:val="00BC38C1"/>
    <w:rsid w:val="00BD68F5"/>
    <w:rsid w:val="00BD709B"/>
    <w:rsid w:val="00BE1037"/>
    <w:rsid w:val="00BE3188"/>
    <w:rsid w:val="00BE3361"/>
    <w:rsid w:val="00BE7631"/>
    <w:rsid w:val="00BF3AB4"/>
    <w:rsid w:val="00BF551F"/>
    <w:rsid w:val="00C01A5F"/>
    <w:rsid w:val="00C048F4"/>
    <w:rsid w:val="00C05412"/>
    <w:rsid w:val="00C119F8"/>
    <w:rsid w:val="00C12BC0"/>
    <w:rsid w:val="00C14FD3"/>
    <w:rsid w:val="00C16CA9"/>
    <w:rsid w:val="00C176E1"/>
    <w:rsid w:val="00C21C0B"/>
    <w:rsid w:val="00C2228F"/>
    <w:rsid w:val="00C27308"/>
    <w:rsid w:val="00C27D58"/>
    <w:rsid w:val="00C3271E"/>
    <w:rsid w:val="00C35468"/>
    <w:rsid w:val="00C36D92"/>
    <w:rsid w:val="00C415B1"/>
    <w:rsid w:val="00C56A0A"/>
    <w:rsid w:val="00C57A33"/>
    <w:rsid w:val="00C60D68"/>
    <w:rsid w:val="00C63F7C"/>
    <w:rsid w:val="00C649D0"/>
    <w:rsid w:val="00C64D87"/>
    <w:rsid w:val="00C67F7C"/>
    <w:rsid w:val="00C712EE"/>
    <w:rsid w:val="00C724CC"/>
    <w:rsid w:val="00C75F78"/>
    <w:rsid w:val="00C847B2"/>
    <w:rsid w:val="00C91476"/>
    <w:rsid w:val="00C964A5"/>
    <w:rsid w:val="00CA1D30"/>
    <w:rsid w:val="00CA7AEE"/>
    <w:rsid w:val="00CB2585"/>
    <w:rsid w:val="00CC166E"/>
    <w:rsid w:val="00CC3ED5"/>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0DC2"/>
    <w:rsid w:val="00D32696"/>
    <w:rsid w:val="00D36586"/>
    <w:rsid w:val="00D36F2E"/>
    <w:rsid w:val="00D414FB"/>
    <w:rsid w:val="00D438D7"/>
    <w:rsid w:val="00D4541D"/>
    <w:rsid w:val="00D47038"/>
    <w:rsid w:val="00D470CF"/>
    <w:rsid w:val="00D520E1"/>
    <w:rsid w:val="00D53EDA"/>
    <w:rsid w:val="00D56C1A"/>
    <w:rsid w:val="00D57269"/>
    <w:rsid w:val="00D57BC4"/>
    <w:rsid w:val="00D6306E"/>
    <w:rsid w:val="00D7556F"/>
    <w:rsid w:val="00D75AE1"/>
    <w:rsid w:val="00D75C8D"/>
    <w:rsid w:val="00D775DA"/>
    <w:rsid w:val="00D843E5"/>
    <w:rsid w:val="00D84C12"/>
    <w:rsid w:val="00D85177"/>
    <w:rsid w:val="00D87878"/>
    <w:rsid w:val="00D90013"/>
    <w:rsid w:val="00D90F8D"/>
    <w:rsid w:val="00D96321"/>
    <w:rsid w:val="00DA12F1"/>
    <w:rsid w:val="00DA28EA"/>
    <w:rsid w:val="00DA41FC"/>
    <w:rsid w:val="00DA77AF"/>
    <w:rsid w:val="00DB11C3"/>
    <w:rsid w:val="00DB1CF4"/>
    <w:rsid w:val="00DB27F8"/>
    <w:rsid w:val="00DC787E"/>
    <w:rsid w:val="00DD2870"/>
    <w:rsid w:val="00DD47B2"/>
    <w:rsid w:val="00DD6647"/>
    <w:rsid w:val="00DD76D6"/>
    <w:rsid w:val="00DE4886"/>
    <w:rsid w:val="00DE52E8"/>
    <w:rsid w:val="00DF0223"/>
    <w:rsid w:val="00DF29B4"/>
    <w:rsid w:val="00DF35E4"/>
    <w:rsid w:val="00DF5741"/>
    <w:rsid w:val="00DF5C11"/>
    <w:rsid w:val="00DF77DA"/>
    <w:rsid w:val="00E02974"/>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6AFC"/>
    <w:rsid w:val="00E472E0"/>
    <w:rsid w:val="00E47E4C"/>
    <w:rsid w:val="00E50517"/>
    <w:rsid w:val="00E54ED5"/>
    <w:rsid w:val="00E56C96"/>
    <w:rsid w:val="00E60F40"/>
    <w:rsid w:val="00E6279A"/>
    <w:rsid w:val="00E718CB"/>
    <w:rsid w:val="00E74FA7"/>
    <w:rsid w:val="00E75A7C"/>
    <w:rsid w:val="00E77BF9"/>
    <w:rsid w:val="00E851F9"/>
    <w:rsid w:val="00E87F98"/>
    <w:rsid w:val="00E9424E"/>
    <w:rsid w:val="00E95A70"/>
    <w:rsid w:val="00EA15EF"/>
    <w:rsid w:val="00EA22E4"/>
    <w:rsid w:val="00EA2B2C"/>
    <w:rsid w:val="00EA6271"/>
    <w:rsid w:val="00EB263C"/>
    <w:rsid w:val="00EC0A20"/>
    <w:rsid w:val="00EC30BC"/>
    <w:rsid w:val="00EC5E0F"/>
    <w:rsid w:val="00EC6CCA"/>
    <w:rsid w:val="00ED3733"/>
    <w:rsid w:val="00ED78B8"/>
    <w:rsid w:val="00ED79DA"/>
    <w:rsid w:val="00EE20C9"/>
    <w:rsid w:val="00EE6EDC"/>
    <w:rsid w:val="00EF3E7A"/>
    <w:rsid w:val="00EF48BF"/>
    <w:rsid w:val="00F05000"/>
    <w:rsid w:val="00F065B6"/>
    <w:rsid w:val="00F10763"/>
    <w:rsid w:val="00F14BA2"/>
    <w:rsid w:val="00F15262"/>
    <w:rsid w:val="00F15A79"/>
    <w:rsid w:val="00F33B3D"/>
    <w:rsid w:val="00F3468E"/>
    <w:rsid w:val="00F356B3"/>
    <w:rsid w:val="00F4000D"/>
    <w:rsid w:val="00F46639"/>
    <w:rsid w:val="00F520B5"/>
    <w:rsid w:val="00F53220"/>
    <w:rsid w:val="00F54B6E"/>
    <w:rsid w:val="00F64095"/>
    <w:rsid w:val="00F74C22"/>
    <w:rsid w:val="00F75347"/>
    <w:rsid w:val="00F76513"/>
    <w:rsid w:val="00F83BF7"/>
    <w:rsid w:val="00F84EDB"/>
    <w:rsid w:val="00F86002"/>
    <w:rsid w:val="00F861FB"/>
    <w:rsid w:val="00F86866"/>
    <w:rsid w:val="00F95DD4"/>
    <w:rsid w:val="00FA1DC5"/>
    <w:rsid w:val="00FA3486"/>
    <w:rsid w:val="00FA3669"/>
    <w:rsid w:val="00FA44D6"/>
    <w:rsid w:val="00FA5446"/>
    <w:rsid w:val="00FB417C"/>
    <w:rsid w:val="00FC134D"/>
    <w:rsid w:val="00FC1A48"/>
    <w:rsid w:val="00FC569F"/>
    <w:rsid w:val="00FD5A1C"/>
    <w:rsid w:val="00FE159C"/>
    <w:rsid w:val="00FE2024"/>
    <w:rsid w:val="00FE3BB3"/>
    <w:rsid w:val="00FF700E"/>
    <w:rsid w:val="016D3A79"/>
    <w:rsid w:val="01FC6EBE"/>
    <w:rsid w:val="01FF7A59"/>
    <w:rsid w:val="039326A5"/>
    <w:rsid w:val="04025C99"/>
    <w:rsid w:val="06756A43"/>
    <w:rsid w:val="06FE1FBF"/>
    <w:rsid w:val="070E6657"/>
    <w:rsid w:val="072916E2"/>
    <w:rsid w:val="07847554"/>
    <w:rsid w:val="07AE45FC"/>
    <w:rsid w:val="09923B63"/>
    <w:rsid w:val="099A664C"/>
    <w:rsid w:val="0B0B23F0"/>
    <w:rsid w:val="0E9D1DF8"/>
    <w:rsid w:val="0F883B6A"/>
    <w:rsid w:val="0FF13B6E"/>
    <w:rsid w:val="10D54B6B"/>
    <w:rsid w:val="11A62922"/>
    <w:rsid w:val="12585D72"/>
    <w:rsid w:val="12B242C6"/>
    <w:rsid w:val="146E2CDF"/>
    <w:rsid w:val="1559747F"/>
    <w:rsid w:val="15BB75F1"/>
    <w:rsid w:val="16A77CE4"/>
    <w:rsid w:val="16ED13A7"/>
    <w:rsid w:val="18AD69B6"/>
    <w:rsid w:val="18BA55E2"/>
    <w:rsid w:val="190B0C48"/>
    <w:rsid w:val="197734BB"/>
    <w:rsid w:val="1EED2EC8"/>
    <w:rsid w:val="1F486430"/>
    <w:rsid w:val="20467C53"/>
    <w:rsid w:val="21205883"/>
    <w:rsid w:val="22E0532B"/>
    <w:rsid w:val="23AC511A"/>
    <w:rsid w:val="24B56FD4"/>
    <w:rsid w:val="24C81F56"/>
    <w:rsid w:val="24FC02B2"/>
    <w:rsid w:val="284F0E05"/>
    <w:rsid w:val="288738A3"/>
    <w:rsid w:val="28F6660E"/>
    <w:rsid w:val="2A413F9B"/>
    <w:rsid w:val="2AEB65E5"/>
    <w:rsid w:val="2BB7603D"/>
    <w:rsid w:val="2BFF477D"/>
    <w:rsid w:val="2C647215"/>
    <w:rsid w:val="2DD9453C"/>
    <w:rsid w:val="2ED731F9"/>
    <w:rsid w:val="2F892549"/>
    <w:rsid w:val="30A548B8"/>
    <w:rsid w:val="315E58D8"/>
    <w:rsid w:val="31775B0C"/>
    <w:rsid w:val="32D63C1D"/>
    <w:rsid w:val="32F15F4B"/>
    <w:rsid w:val="331E115E"/>
    <w:rsid w:val="348C6C89"/>
    <w:rsid w:val="348F3765"/>
    <w:rsid w:val="3578062C"/>
    <w:rsid w:val="3659700F"/>
    <w:rsid w:val="377930DB"/>
    <w:rsid w:val="392E7378"/>
    <w:rsid w:val="397D12C3"/>
    <w:rsid w:val="3B5A363D"/>
    <w:rsid w:val="3D890F68"/>
    <w:rsid w:val="3E7759B2"/>
    <w:rsid w:val="3FC36380"/>
    <w:rsid w:val="408C5987"/>
    <w:rsid w:val="4097268C"/>
    <w:rsid w:val="40AC09D6"/>
    <w:rsid w:val="410D7C8F"/>
    <w:rsid w:val="41B03EE8"/>
    <w:rsid w:val="42D75D8F"/>
    <w:rsid w:val="42F84DA8"/>
    <w:rsid w:val="43372712"/>
    <w:rsid w:val="43707CEE"/>
    <w:rsid w:val="45AC4E6E"/>
    <w:rsid w:val="45C271B4"/>
    <w:rsid w:val="464355CD"/>
    <w:rsid w:val="471B0B20"/>
    <w:rsid w:val="47390D31"/>
    <w:rsid w:val="49186767"/>
    <w:rsid w:val="4CA67E01"/>
    <w:rsid w:val="4E0A0EF3"/>
    <w:rsid w:val="4EA905B1"/>
    <w:rsid w:val="4ED13F97"/>
    <w:rsid w:val="51DC4954"/>
    <w:rsid w:val="52076428"/>
    <w:rsid w:val="54A47E5A"/>
    <w:rsid w:val="566969D2"/>
    <w:rsid w:val="5E4F64AE"/>
    <w:rsid w:val="5F0F069E"/>
    <w:rsid w:val="5FA86E0B"/>
    <w:rsid w:val="5FE85F73"/>
    <w:rsid w:val="60E07891"/>
    <w:rsid w:val="6227363C"/>
    <w:rsid w:val="62C55BF8"/>
    <w:rsid w:val="63AC02FB"/>
    <w:rsid w:val="642910AB"/>
    <w:rsid w:val="64F91EF5"/>
    <w:rsid w:val="676511FE"/>
    <w:rsid w:val="68C2727A"/>
    <w:rsid w:val="68CF4DBB"/>
    <w:rsid w:val="69851DD1"/>
    <w:rsid w:val="69B273EE"/>
    <w:rsid w:val="6C430CD1"/>
    <w:rsid w:val="6DBC708D"/>
    <w:rsid w:val="6F1412D6"/>
    <w:rsid w:val="6FA70621"/>
    <w:rsid w:val="70647D97"/>
    <w:rsid w:val="70E819FC"/>
    <w:rsid w:val="71655CBE"/>
    <w:rsid w:val="73182D35"/>
    <w:rsid w:val="732B794D"/>
    <w:rsid w:val="74D8656F"/>
    <w:rsid w:val="74DD7829"/>
    <w:rsid w:val="77204A34"/>
    <w:rsid w:val="786A01B9"/>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iPriority="99" w:name="Body Text 2"/>
    <w:lsdException w:qFormat="1" w:uiPriority="99" w:name="Body Text 3"/>
    <w:lsdException w:qFormat="1" w:unhideWhenUsed="0" w:uiPriority="99" w:semiHidden="0" w:name="Body Text Indent 2"/>
    <w:lsdException w:qFormat="1" w:uiPriority="99" w:name="Body Text Indent 3"/>
    <w:lsdException w:qFormat="1"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qFormat/>
    <w:uiPriority w:val="0"/>
    <w:pPr>
      <w:autoSpaceDE w:val="0"/>
      <w:autoSpaceDN w:val="0"/>
      <w:spacing w:line="360" w:lineRule="auto"/>
      <w:jc w:val="center"/>
      <w:outlineLvl w:val="0"/>
    </w:pPr>
    <w:rPr>
      <w:rFonts w:ascii="宋体" w:hAnsi="宋体" w:cs="宋体"/>
      <w:kern w:val="0"/>
      <w:sz w:val="60"/>
      <w:szCs w:val="60"/>
      <w:lang w:eastAsia="en-US"/>
    </w:rPr>
  </w:style>
  <w:style w:type="paragraph" w:styleId="3">
    <w:name w:val="heading 2"/>
    <w:basedOn w:val="1"/>
    <w:link w:val="87"/>
    <w:unhideWhenUsed/>
    <w:qFormat/>
    <w:uiPriority w:val="9"/>
    <w:pPr>
      <w:autoSpaceDE w:val="0"/>
      <w:autoSpaceDN w:val="0"/>
      <w:jc w:val="left"/>
      <w:outlineLvl w:val="1"/>
    </w:pPr>
    <w:rPr>
      <w:rFonts w:ascii="宋体" w:hAnsi="宋体" w:cs="宋体"/>
      <w:kern w:val="0"/>
      <w:sz w:val="40"/>
      <w:szCs w:val="40"/>
      <w:lang w:eastAsia="en-US"/>
    </w:rPr>
  </w:style>
  <w:style w:type="paragraph" w:styleId="4">
    <w:name w:val="heading 3"/>
    <w:basedOn w:val="1"/>
    <w:next w:val="1"/>
    <w:link w:val="88"/>
    <w:unhideWhenUsed/>
    <w:qFormat/>
    <w:uiPriority w:val="0"/>
    <w:pPr>
      <w:autoSpaceDE w:val="0"/>
      <w:autoSpaceDN w:val="0"/>
      <w:spacing w:line="360" w:lineRule="auto"/>
      <w:ind w:left="2041"/>
      <w:jc w:val="left"/>
      <w:outlineLvl w:val="2"/>
    </w:pPr>
    <w:rPr>
      <w:rFonts w:ascii="宋体" w:hAnsi="宋体" w:cs="宋体"/>
      <w:kern w:val="0"/>
      <w:sz w:val="34"/>
      <w:szCs w:val="34"/>
      <w:lang w:eastAsia="en-US"/>
    </w:rPr>
  </w:style>
  <w:style w:type="paragraph" w:styleId="5">
    <w:name w:val="heading 4"/>
    <w:basedOn w:val="1"/>
    <w:next w:val="1"/>
    <w:link w:val="89"/>
    <w:unhideWhenUsed/>
    <w:qFormat/>
    <w:uiPriority w:val="9"/>
    <w:pPr>
      <w:autoSpaceDE w:val="0"/>
      <w:autoSpaceDN w:val="0"/>
      <w:ind w:left="2268"/>
      <w:jc w:val="center"/>
      <w:outlineLvl w:val="3"/>
    </w:pPr>
    <w:rPr>
      <w:rFonts w:ascii="宋体" w:hAnsi="宋体" w:cs="宋体"/>
      <w:kern w:val="0"/>
      <w:sz w:val="24"/>
      <w:szCs w:val="30"/>
      <w:lang w:eastAsia="en-US"/>
    </w:rPr>
  </w:style>
  <w:style w:type="paragraph" w:styleId="6">
    <w:name w:val="heading 5"/>
    <w:basedOn w:val="1"/>
    <w:next w:val="1"/>
    <w:link w:val="90"/>
    <w:unhideWhenUsed/>
    <w:qFormat/>
    <w:uiPriority w:val="9"/>
    <w:pPr>
      <w:autoSpaceDE w:val="0"/>
      <w:autoSpaceDN w:val="0"/>
      <w:spacing w:line="360" w:lineRule="auto"/>
      <w:ind w:left="600" w:leftChars="600"/>
      <w:jc w:val="left"/>
      <w:outlineLvl w:val="4"/>
    </w:pPr>
    <w:rPr>
      <w:rFonts w:eastAsia="Times New Roman"/>
      <w:kern w:val="0"/>
      <w:sz w:val="24"/>
      <w:lang w:eastAsia="en-US"/>
    </w:rPr>
  </w:style>
  <w:style w:type="paragraph" w:styleId="7">
    <w:name w:val="heading 6"/>
    <w:basedOn w:val="1"/>
    <w:next w:val="1"/>
    <w:link w:val="91"/>
    <w:unhideWhenUsed/>
    <w:qFormat/>
    <w:uiPriority w:val="0"/>
    <w:pPr>
      <w:autoSpaceDE w:val="0"/>
      <w:autoSpaceDN w:val="0"/>
      <w:spacing w:line="360" w:lineRule="auto"/>
      <w:ind w:left="978" w:leftChars="700" w:hanging="278"/>
      <w:jc w:val="left"/>
      <w:outlineLvl w:val="5"/>
    </w:pPr>
    <w:rPr>
      <w:rFonts w:ascii="宋体" w:hAnsi="宋体" w:cs="宋体"/>
      <w:bCs/>
      <w:kern w:val="0"/>
      <w:sz w:val="24"/>
      <w:szCs w:val="20"/>
      <w:lang w:eastAsia="en-US"/>
    </w:rPr>
  </w:style>
  <w:style w:type="paragraph" w:styleId="8">
    <w:name w:val="heading 7"/>
    <w:basedOn w:val="1"/>
    <w:next w:val="1"/>
    <w:link w:val="92"/>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93"/>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94"/>
    <w:qFormat/>
    <w:uiPriority w:val="9"/>
    <w:pPr>
      <w:keepNext/>
      <w:keepLines/>
      <w:spacing w:before="240" w:after="64" w:line="317"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link w:val="18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127"/>
    <w:qFormat/>
    <w:uiPriority w:val="99"/>
    <w:pPr>
      <w:shd w:val="clear" w:color="auto" w:fill="000080"/>
    </w:pPr>
    <w:rPr>
      <w:rFonts w:eastAsiaTheme="minorEastAsia" w:cstheme="minorBidi"/>
      <w:kern w:val="0"/>
      <w:sz w:val="22"/>
      <w:shd w:val="clear" w:color="auto" w:fill="000080"/>
      <w:lang w:eastAsia="en-US"/>
    </w:rPr>
  </w:style>
  <w:style w:type="paragraph" w:styleId="15">
    <w:name w:val="annotation text"/>
    <w:basedOn w:val="1"/>
    <w:link w:val="146"/>
    <w:unhideWhenUsed/>
    <w:qFormat/>
    <w:uiPriority w:val="99"/>
    <w:pPr>
      <w:autoSpaceDE w:val="0"/>
      <w:autoSpaceDN w:val="0"/>
      <w:jc w:val="left"/>
    </w:pPr>
    <w:rPr>
      <w:rFonts w:ascii="宋体" w:hAnsi="宋体" w:cs="宋体"/>
      <w:kern w:val="0"/>
      <w:sz w:val="22"/>
      <w:szCs w:val="22"/>
      <w:lang w:eastAsia="en-US"/>
    </w:rPr>
  </w:style>
  <w:style w:type="paragraph" w:styleId="16">
    <w:name w:val="Body Text 3"/>
    <w:basedOn w:val="1"/>
    <w:link w:val="184"/>
    <w:semiHidden/>
    <w:unhideWhenUsed/>
    <w:qFormat/>
    <w:uiPriority w:val="99"/>
    <w:pPr>
      <w:widowControl/>
      <w:shd w:val="pct10" w:color="auto" w:fill="FFFFFF"/>
      <w:autoSpaceDE w:val="0"/>
      <w:autoSpaceDN w:val="0"/>
      <w:adjustRightInd w:val="0"/>
      <w:spacing w:line="360" w:lineRule="auto"/>
    </w:pPr>
    <w:rPr>
      <w:sz w:val="16"/>
      <w:szCs w:val="16"/>
    </w:rPr>
  </w:style>
  <w:style w:type="paragraph" w:styleId="17">
    <w:name w:val="Body Text"/>
    <w:basedOn w:val="1"/>
    <w:link w:val="82"/>
    <w:unhideWhenUsed/>
    <w:qFormat/>
    <w:uiPriority w:val="99"/>
    <w:pPr>
      <w:spacing w:after="120"/>
    </w:pPr>
  </w:style>
  <w:style w:type="paragraph" w:styleId="18">
    <w:name w:val="Body Text Indent"/>
    <w:basedOn w:val="1"/>
    <w:link w:val="182"/>
    <w:qFormat/>
    <w:uiPriority w:val="99"/>
    <w:pPr>
      <w:spacing w:line="500" w:lineRule="exact"/>
      <w:ind w:firstLine="640" w:firstLineChars="200"/>
    </w:pPr>
    <w:rPr>
      <w:rFonts w:eastAsia="仿宋_GB2312"/>
      <w:sz w:val="32"/>
    </w:rPr>
  </w:style>
  <w:style w:type="paragraph" w:styleId="19">
    <w:name w:val="Block Text"/>
    <w:basedOn w:val="1"/>
    <w:semiHidden/>
    <w:unhideWhenUsed/>
    <w:qFormat/>
    <w:uiPriority w:val="99"/>
    <w:pPr>
      <w:tabs>
        <w:tab w:val="left" w:pos="-540"/>
      </w:tabs>
      <w:spacing w:line="420" w:lineRule="exact"/>
      <w:ind w:left="-359" w:leftChars="-171" w:right="-617" w:rightChars="-294" w:firstLine="538" w:firstLineChars="224"/>
    </w:pPr>
    <w:rPr>
      <w:sz w:val="24"/>
    </w:rPr>
  </w:style>
  <w:style w:type="paragraph" w:styleId="20">
    <w:name w:val="index 4"/>
    <w:basedOn w:val="1"/>
    <w:next w:val="1"/>
    <w:qFormat/>
    <w:uiPriority w:val="99"/>
    <w:pPr>
      <w:ind w:left="600" w:leftChars="600"/>
    </w:pPr>
  </w:style>
  <w:style w:type="paragraph" w:styleId="21">
    <w:name w:val="toc 5"/>
    <w:basedOn w:val="1"/>
    <w:next w:val="1"/>
    <w:qFormat/>
    <w:uiPriority w:val="39"/>
    <w:pPr>
      <w:tabs>
        <w:tab w:val="right" w:leader="dot" w:pos="8296"/>
      </w:tabs>
      <w:ind w:left="1050" w:leftChars="500"/>
    </w:pPr>
    <w:rPr>
      <w:rFonts w:ascii="Calibri" w:hAnsi="Calibri"/>
      <w:szCs w:val="22"/>
    </w:rPr>
  </w:style>
  <w:style w:type="paragraph" w:styleId="22">
    <w:name w:val="toc 3"/>
    <w:basedOn w:val="1"/>
    <w:next w:val="1"/>
    <w:qFormat/>
    <w:uiPriority w:val="39"/>
    <w:pPr>
      <w:ind w:left="840" w:leftChars="400"/>
    </w:pPr>
    <w:rPr>
      <w:rFonts w:ascii="Calibri" w:hAnsi="Calibri"/>
      <w:szCs w:val="22"/>
    </w:rPr>
  </w:style>
  <w:style w:type="paragraph" w:styleId="23">
    <w:name w:val="Plain Text"/>
    <w:basedOn w:val="1"/>
    <w:link w:val="83"/>
    <w:qFormat/>
    <w:uiPriority w:val="0"/>
    <w:rPr>
      <w:rFonts w:ascii="宋体" w:hAnsi="Courier New"/>
      <w:szCs w:val="20"/>
    </w:rPr>
  </w:style>
  <w:style w:type="paragraph" w:styleId="24">
    <w:name w:val="toc 8"/>
    <w:basedOn w:val="1"/>
    <w:next w:val="1"/>
    <w:qFormat/>
    <w:uiPriority w:val="39"/>
    <w:pPr>
      <w:ind w:left="2940" w:leftChars="1400"/>
    </w:pPr>
    <w:rPr>
      <w:rFonts w:ascii="Calibri" w:hAnsi="Calibri"/>
      <w:szCs w:val="22"/>
    </w:rPr>
  </w:style>
  <w:style w:type="paragraph" w:styleId="25">
    <w:name w:val="Date"/>
    <w:basedOn w:val="1"/>
    <w:next w:val="1"/>
    <w:link w:val="84"/>
    <w:qFormat/>
    <w:uiPriority w:val="99"/>
    <w:pPr>
      <w:ind w:left="100" w:leftChars="2500"/>
    </w:pPr>
  </w:style>
  <w:style w:type="paragraph" w:styleId="26">
    <w:name w:val="Body Text Indent 2"/>
    <w:basedOn w:val="1"/>
    <w:link w:val="185"/>
    <w:qFormat/>
    <w:uiPriority w:val="99"/>
    <w:pPr>
      <w:spacing w:line="460" w:lineRule="exact"/>
      <w:ind w:firstLine="600" w:firstLineChars="200"/>
    </w:pPr>
    <w:rPr>
      <w:rFonts w:eastAsia="仿宋_GB2312"/>
      <w:sz w:val="30"/>
    </w:rPr>
  </w:style>
  <w:style w:type="paragraph" w:styleId="27">
    <w:name w:val="Balloon Text"/>
    <w:basedOn w:val="1"/>
    <w:link w:val="132"/>
    <w:qFormat/>
    <w:uiPriority w:val="99"/>
    <w:rPr>
      <w:sz w:val="18"/>
      <w:szCs w:val="18"/>
    </w:rPr>
  </w:style>
  <w:style w:type="paragraph" w:styleId="28">
    <w:name w:val="footer"/>
    <w:basedOn w:val="1"/>
    <w:link w:val="112"/>
    <w:qFormat/>
    <w:uiPriority w:val="99"/>
    <w:pPr>
      <w:tabs>
        <w:tab w:val="center" w:pos="4153"/>
        <w:tab w:val="right" w:pos="8306"/>
      </w:tabs>
      <w:snapToGrid w:val="0"/>
      <w:jc w:val="left"/>
    </w:pPr>
    <w:rPr>
      <w:sz w:val="18"/>
      <w:szCs w:val="18"/>
    </w:rPr>
  </w:style>
  <w:style w:type="paragraph" w:styleId="29">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39"/>
    <w:pPr>
      <w:tabs>
        <w:tab w:val="left" w:pos="1890"/>
        <w:tab w:val="right" w:leader="dot" w:pos="8296"/>
      </w:tabs>
      <w:ind w:left="630" w:leftChars="300"/>
    </w:pPr>
    <w:rPr>
      <w:rFonts w:ascii="Calibri" w:hAnsi="Calibri"/>
      <w:szCs w:val="22"/>
    </w:rPr>
  </w:style>
  <w:style w:type="paragraph" w:styleId="32">
    <w:name w:val="Subtitle"/>
    <w:basedOn w:val="1"/>
    <w:next w:val="1"/>
    <w:link w:val="141"/>
    <w:qFormat/>
    <w:uiPriority w:val="11"/>
    <w:pPr>
      <w:spacing w:before="240" w:after="60" w:line="312" w:lineRule="auto"/>
      <w:jc w:val="center"/>
      <w:outlineLvl w:val="1"/>
    </w:pPr>
    <w:rPr>
      <w:rFonts w:ascii="Cambria" w:hAnsi="Cambria" w:eastAsiaTheme="minorEastAsia"/>
      <w:b/>
      <w:bCs/>
      <w:kern w:val="28"/>
      <w:sz w:val="32"/>
      <w:szCs w:val="32"/>
      <w:lang w:eastAsia="en-US"/>
    </w:rPr>
  </w:style>
  <w:style w:type="paragraph" w:styleId="33">
    <w:name w:val="toc 6"/>
    <w:basedOn w:val="1"/>
    <w:next w:val="1"/>
    <w:qFormat/>
    <w:uiPriority w:val="39"/>
    <w:pPr>
      <w:ind w:left="2100" w:leftChars="1000"/>
    </w:pPr>
    <w:rPr>
      <w:rFonts w:ascii="Calibri" w:hAnsi="Calibri"/>
      <w:szCs w:val="22"/>
    </w:rPr>
  </w:style>
  <w:style w:type="paragraph" w:styleId="34">
    <w:name w:val="Body Text Indent 3"/>
    <w:basedOn w:val="1"/>
    <w:link w:val="186"/>
    <w:semiHidden/>
    <w:unhideWhenUsed/>
    <w:qFormat/>
    <w:uiPriority w:val="99"/>
    <w:pPr>
      <w:spacing w:after="120"/>
      <w:ind w:left="420" w:leftChars="200"/>
    </w:pPr>
    <w:rPr>
      <w:sz w:val="16"/>
      <w:szCs w:val="16"/>
    </w:rPr>
  </w:style>
  <w:style w:type="paragraph" w:styleId="35">
    <w:name w:val="toc 2"/>
    <w:basedOn w:val="1"/>
    <w:next w:val="1"/>
    <w:qFormat/>
    <w:uiPriority w:val="39"/>
    <w:pPr>
      <w:ind w:left="420" w:leftChars="200"/>
    </w:pPr>
    <w:rPr>
      <w:rFonts w:ascii="宋体"/>
      <w:b/>
      <w:sz w:val="28"/>
      <w:szCs w:val="20"/>
    </w:rPr>
  </w:style>
  <w:style w:type="paragraph" w:styleId="36">
    <w:name w:val="toc 9"/>
    <w:basedOn w:val="1"/>
    <w:next w:val="1"/>
    <w:qFormat/>
    <w:uiPriority w:val="39"/>
    <w:pPr>
      <w:ind w:left="3360" w:leftChars="1600"/>
    </w:pPr>
    <w:rPr>
      <w:rFonts w:ascii="Calibri" w:hAnsi="Calibri"/>
      <w:szCs w:val="22"/>
    </w:rPr>
  </w:style>
  <w:style w:type="paragraph" w:styleId="37">
    <w:name w:val="Body Text 2"/>
    <w:basedOn w:val="1"/>
    <w:link w:val="183"/>
    <w:semiHidden/>
    <w:unhideWhenUsed/>
    <w:qFormat/>
    <w:uiPriority w:val="99"/>
    <w:pPr>
      <w:adjustRightInd w:val="0"/>
      <w:spacing w:line="400" w:lineRule="exact"/>
      <w:jc w:val="left"/>
      <w:outlineLvl w:val="0"/>
    </w:pPr>
  </w:style>
  <w:style w:type="paragraph" w:styleId="38">
    <w:name w:val="HTML Preformatted"/>
    <w:basedOn w:val="1"/>
    <w:link w:val="10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40">
    <w:name w:val="Title"/>
    <w:basedOn w:val="1"/>
    <w:next w:val="1"/>
    <w:link w:val="139"/>
    <w:qFormat/>
    <w:uiPriority w:val="10"/>
    <w:pPr>
      <w:spacing w:before="240" w:after="60"/>
      <w:jc w:val="center"/>
      <w:outlineLvl w:val="0"/>
    </w:pPr>
    <w:rPr>
      <w:rFonts w:ascii="Cambria" w:hAnsi="Cambria" w:eastAsiaTheme="minorEastAsia"/>
      <w:b/>
      <w:bCs/>
      <w:sz w:val="32"/>
      <w:szCs w:val="32"/>
      <w:lang w:eastAsia="en-US"/>
    </w:rPr>
  </w:style>
  <w:style w:type="paragraph" w:styleId="41">
    <w:name w:val="annotation subject"/>
    <w:basedOn w:val="15"/>
    <w:next w:val="15"/>
    <w:link w:val="133"/>
    <w:qFormat/>
    <w:uiPriority w:val="99"/>
    <w:pPr>
      <w:autoSpaceDE/>
      <w:autoSpaceDN/>
    </w:pPr>
    <w:rPr>
      <w:rFonts w:hAnsi="Times New Roman" w:eastAsiaTheme="minorEastAsia" w:cstheme="minorBidi"/>
      <w:b/>
      <w:bCs/>
      <w:sz w:val="28"/>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qFormat/>
    <w:uiPriority w:val="99"/>
    <w:rPr>
      <w:color w:val="800080"/>
      <w:u w:val="single"/>
    </w:rPr>
  </w:style>
  <w:style w:type="character" w:styleId="48">
    <w:name w:val="Emphasis"/>
    <w:qFormat/>
    <w:uiPriority w:val="20"/>
    <w:rPr>
      <w:i/>
      <w:iCs/>
    </w:rPr>
  </w:style>
  <w:style w:type="character" w:styleId="49">
    <w:name w:val="Hyperlink"/>
    <w:basedOn w:val="44"/>
    <w:qFormat/>
    <w:uiPriority w:val="99"/>
    <w:rPr>
      <w:color w:val="0000FF"/>
      <w:u w:val="single"/>
    </w:rPr>
  </w:style>
  <w:style w:type="character" w:styleId="50">
    <w:name w:val="annotation reference"/>
    <w:qFormat/>
    <w:uiPriority w:val="99"/>
    <w:rPr>
      <w:rFonts w:cs="Times New Roman"/>
      <w:sz w:val="21"/>
      <w:szCs w:val="21"/>
    </w:rPr>
  </w:style>
  <w:style w:type="paragraph" w:styleId="51">
    <w:name w:val="List Paragraph"/>
    <w:basedOn w:val="1"/>
    <w:qFormat/>
    <w:uiPriority w:val="0"/>
    <w:pPr>
      <w:ind w:firstLine="420" w:firstLineChars="200"/>
    </w:pPr>
  </w:style>
  <w:style w:type="paragraph" w:customStyle="1" w:styleId="52">
    <w:name w:val="font5"/>
    <w:basedOn w:val="1"/>
    <w:qFormat/>
    <w:uiPriority w:val="0"/>
    <w:pPr>
      <w:widowControl/>
      <w:spacing w:before="100" w:beforeAutospacing="1" w:after="100" w:afterAutospacing="1"/>
      <w:jc w:val="left"/>
    </w:pPr>
    <w:rPr>
      <w:rFonts w:ascii="仿宋_GB2312" w:hAnsi="宋体" w:eastAsia="仿宋_GB2312" w:cs="宋体"/>
      <w:color w:val="000000"/>
      <w:kern w:val="0"/>
      <w:sz w:val="24"/>
    </w:rPr>
  </w:style>
  <w:style w:type="paragraph" w:customStyle="1" w:styleId="53">
    <w:name w:val="font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57">
    <w:name w:val="font10"/>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58">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9">
    <w:name w:val="font12"/>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60">
    <w:name w:val="font13"/>
    <w:basedOn w:val="1"/>
    <w:qFormat/>
    <w:uiPriority w:val="0"/>
    <w:pPr>
      <w:widowControl/>
      <w:spacing w:before="100" w:beforeAutospacing="1" w:after="100" w:afterAutospacing="1"/>
      <w:jc w:val="left"/>
    </w:pPr>
    <w:rPr>
      <w:kern w:val="0"/>
      <w:sz w:val="20"/>
      <w:szCs w:val="20"/>
    </w:rPr>
  </w:style>
  <w:style w:type="paragraph" w:customStyle="1" w:styleId="61">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2">
    <w:name w:val="font15"/>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63">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4">
    <w:name w:val="xl66"/>
    <w:basedOn w:val="1"/>
    <w:qFormat/>
    <w:uiPriority w:val="0"/>
    <w:pPr>
      <w:widowControl/>
      <w:pBdr>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szCs w:val="20"/>
    </w:rPr>
  </w:style>
  <w:style w:type="paragraph" w:customStyle="1" w:styleId="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7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FF0000"/>
      <w:kern w:val="0"/>
      <w:sz w:val="20"/>
      <w:szCs w:val="20"/>
    </w:rPr>
  </w:style>
  <w:style w:type="paragraph" w:customStyle="1" w:styleId="7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rPr>
  </w:style>
  <w:style w:type="character" w:customStyle="1" w:styleId="82">
    <w:name w:val="正文文本 Char"/>
    <w:basedOn w:val="44"/>
    <w:link w:val="17"/>
    <w:qFormat/>
    <w:uiPriority w:val="99"/>
    <w:rPr>
      <w:kern w:val="2"/>
      <w:sz w:val="21"/>
      <w:szCs w:val="24"/>
    </w:rPr>
  </w:style>
  <w:style w:type="character" w:customStyle="1" w:styleId="83">
    <w:name w:val="纯文本 Char"/>
    <w:basedOn w:val="44"/>
    <w:link w:val="23"/>
    <w:qFormat/>
    <w:uiPriority w:val="0"/>
    <w:rPr>
      <w:rFonts w:ascii="宋体" w:hAnsi="Courier New"/>
      <w:kern w:val="2"/>
      <w:sz w:val="21"/>
    </w:rPr>
  </w:style>
  <w:style w:type="character" w:customStyle="1" w:styleId="84">
    <w:name w:val="日期 Char"/>
    <w:basedOn w:val="44"/>
    <w:link w:val="25"/>
    <w:qFormat/>
    <w:uiPriority w:val="99"/>
    <w:rPr>
      <w:kern w:val="2"/>
      <w:sz w:val="21"/>
      <w:szCs w:val="24"/>
    </w:rPr>
  </w:style>
  <w:style w:type="character" w:customStyle="1" w:styleId="85">
    <w:name w:val="页眉 Char"/>
    <w:basedOn w:val="44"/>
    <w:link w:val="29"/>
    <w:qFormat/>
    <w:uiPriority w:val="99"/>
    <w:rPr>
      <w:kern w:val="2"/>
      <w:sz w:val="18"/>
      <w:szCs w:val="18"/>
    </w:rPr>
  </w:style>
  <w:style w:type="character" w:customStyle="1" w:styleId="86">
    <w:name w:val="标题 1 Char"/>
    <w:basedOn w:val="44"/>
    <w:link w:val="2"/>
    <w:qFormat/>
    <w:uiPriority w:val="0"/>
    <w:rPr>
      <w:rFonts w:ascii="宋体" w:hAnsi="宋体" w:cs="宋体"/>
      <w:sz w:val="60"/>
      <w:szCs w:val="60"/>
      <w:lang w:eastAsia="en-US"/>
    </w:rPr>
  </w:style>
  <w:style w:type="character" w:customStyle="1" w:styleId="87">
    <w:name w:val="标题 2 Char"/>
    <w:basedOn w:val="44"/>
    <w:link w:val="3"/>
    <w:qFormat/>
    <w:uiPriority w:val="9"/>
    <w:rPr>
      <w:rFonts w:ascii="宋体" w:hAnsi="宋体" w:cs="宋体"/>
      <w:sz w:val="40"/>
      <w:szCs w:val="40"/>
      <w:lang w:eastAsia="en-US"/>
    </w:rPr>
  </w:style>
  <w:style w:type="character" w:customStyle="1" w:styleId="88">
    <w:name w:val="标题 3 Char"/>
    <w:basedOn w:val="44"/>
    <w:link w:val="4"/>
    <w:qFormat/>
    <w:uiPriority w:val="0"/>
    <w:rPr>
      <w:rFonts w:ascii="宋体" w:hAnsi="宋体" w:cs="宋体"/>
      <w:sz w:val="34"/>
      <w:szCs w:val="34"/>
      <w:lang w:eastAsia="en-US"/>
    </w:rPr>
  </w:style>
  <w:style w:type="character" w:customStyle="1" w:styleId="89">
    <w:name w:val="标题 4 Char"/>
    <w:basedOn w:val="44"/>
    <w:link w:val="5"/>
    <w:qFormat/>
    <w:uiPriority w:val="9"/>
    <w:rPr>
      <w:rFonts w:ascii="宋体" w:hAnsi="宋体" w:cs="宋体"/>
      <w:sz w:val="24"/>
      <w:szCs w:val="30"/>
      <w:lang w:eastAsia="en-US"/>
    </w:rPr>
  </w:style>
  <w:style w:type="character" w:customStyle="1" w:styleId="90">
    <w:name w:val="标题 5 Char"/>
    <w:basedOn w:val="44"/>
    <w:link w:val="6"/>
    <w:qFormat/>
    <w:uiPriority w:val="9"/>
    <w:rPr>
      <w:rFonts w:eastAsia="Times New Roman"/>
      <w:sz w:val="24"/>
      <w:szCs w:val="24"/>
      <w:lang w:eastAsia="en-US"/>
    </w:rPr>
  </w:style>
  <w:style w:type="character" w:customStyle="1" w:styleId="91">
    <w:name w:val="标题 6 Char"/>
    <w:basedOn w:val="44"/>
    <w:link w:val="7"/>
    <w:qFormat/>
    <w:uiPriority w:val="0"/>
    <w:rPr>
      <w:rFonts w:ascii="宋体" w:hAnsi="宋体" w:cs="宋体"/>
      <w:bCs/>
      <w:sz w:val="24"/>
      <w:lang w:eastAsia="en-US"/>
    </w:rPr>
  </w:style>
  <w:style w:type="character" w:customStyle="1" w:styleId="92">
    <w:name w:val="标题 7 Char"/>
    <w:basedOn w:val="44"/>
    <w:link w:val="8"/>
    <w:qFormat/>
    <w:uiPriority w:val="9"/>
    <w:rPr>
      <w:rFonts w:ascii="Calibri" w:hAnsi="Calibri"/>
      <w:b/>
      <w:bCs/>
      <w:kern w:val="2"/>
      <w:sz w:val="24"/>
      <w:szCs w:val="24"/>
    </w:rPr>
  </w:style>
  <w:style w:type="character" w:customStyle="1" w:styleId="93">
    <w:name w:val="标题 8 Char"/>
    <w:basedOn w:val="44"/>
    <w:link w:val="9"/>
    <w:qFormat/>
    <w:uiPriority w:val="9"/>
    <w:rPr>
      <w:rFonts w:ascii="Cambria" w:hAnsi="Cambria"/>
      <w:kern w:val="2"/>
      <w:sz w:val="24"/>
      <w:szCs w:val="24"/>
    </w:rPr>
  </w:style>
  <w:style w:type="character" w:customStyle="1" w:styleId="94">
    <w:name w:val="标题 9 Char"/>
    <w:basedOn w:val="44"/>
    <w:link w:val="10"/>
    <w:qFormat/>
    <w:uiPriority w:val="9"/>
    <w:rPr>
      <w:rFonts w:ascii="Cambria" w:hAnsi="Cambria"/>
      <w:kern w:val="2"/>
      <w:sz w:val="21"/>
      <w:szCs w:val="21"/>
    </w:rPr>
  </w:style>
  <w:style w:type="character" w:customStyle="1" w:styleId="95">
    <w:name w:val="文档结构图 Char"/>
    <w:basedOn w:val="44"/>
    <w:qFormat/>
    <w:uiPriority w:val="99"/>
    <w:rPr>
      <w:rFonts w:ascii="Microsoft YaHei UI" w:eastAsia="Microsoft YaHei UI"/>
      <w:kern w:val="2"/>
      <w:sz w:val="18"/>
      <w:szCs w:val="18"/>
    </w:rPr>
  </w:style>
  <w:style w:type="character" w:customStyle="1" w:styleId="96">
    <w:name w:val="批注文字 Char"/>
    <w:basedOn w:val="44"/>
    <w:qFormat/>
    <w:uiPriority w:val="99"/>
    <w:rPr>
      <w:kern w:val="2"/>
      <w:sz w:val="21"/>
      <w:szCs w:val="24"/>
    </w:rPr>
  </w:style>
  <w:style w:type="character" w:customStyle="1" w:styleId="97">
    <w:name w:val="正文文本 3 Char"/>
    <w:basedOn w:val="44"/>
    <w:qFormat/>
    <w:uiPriority w:val="99"/>
    <w:rPr>
      <w:kern w:val="2"/>
      <w:sz w:val="16"/>
      <w:szCs w:val="16"/>
    </w:rPr>
  </w:style>
  <w:style w:type="character" w:customStyle="1" w:styleId="98">
    <w:name w:val="正文文本缩进 Char"/>
    <w:basedOn w:val="44"/>
    <w:qFormat/>
    <w:uiPriority w:val="99"/>
    <w:rPr>
      <w:rFonts w:ascii="宋体" w:hAnsi="宋体" w:cs="宋体"/>
      <w:sz w:val="22"/>
      <w:szCs w:val="22"/>
      <w:lang w:eastAsia="en-US"/>
    </w:rPr>
  </w:style>
  <w:style w:type="character" w:customStyle="1" w:styleId="99">
    <w:name w:val="正文文本缩进 2 Char"/>
    <w:basedOn w:val="44"/>
    <w:qFormat/>
    <w:uiPriority w:val="99"/>
    <w:rPr>
      <w:rFonts w:ascii="宋体" w:hAnsi="宋体" w:cs="宋体"/>
      <w:sz w:val="22"/>
      <w:szCs w:val="22"/>
      <w:lang w:eastAsia="en-US"/>
    </w:rPr>
  </w:style>
  <w:style w:type="character" w:customStyle="1" w:styleId="100">
    <w:name w:val="批注框文本 Char"/>
    <w:basedOn w:val="44"/>
    <w:qFormat/>
    <w:uiPriority w:val="99"/>
    <w:rPr>
      <w:rFonts w:ascii="宋体" w:hAnsi="宋体" w:cs="宋体"/>
      <w:sz w:val="18"/>
      <w:szCs w:val="18"/>
      <w:lang w:eastAsia="en-US"/>
    </w:rPr>
  </w:style>
  <w:style w:type="character" w:customStyle="1" w:styleId="101">
    <w:name w:val="页脚 Char"/>
    <w:basedOn w:val="44"/>
    <w:qFormat/>
    <w:uiPriority w:val="99"/>
    <w:rPr>
      <w:rFonts w:ascii="宋体" w:hAnsi="宋体" w:cs="宋体"/>
      <w:sz w:val="18"/>
      <w:szCs w:val="18"/>
      <w:lang w:eastAsia="en-US"/>
    </w:rPr>
  </w:style>
  <w:style w:type="character" w:customStyle="1" w:styleId="102">
    <w:name w:val="副标题 Char"/>
    <w:basedOn w:val="44"/>
    <w:qFormat/>
    <w:uiPriority w:val="11"/>
    <w:rPr>
      <w:rFonts w:asciiTheme="majorHAnsi" w:hAnsiTheme="majorHAnsi" w:cstheme="majorBidi"/>
      <w:b/>
      <w:bCs/>
      <w:kern w:val="28"/>
      <w:sz w:val="32"/>
      <w:szCs w:val="32"/>
    </w:rPr>
  </w:style>
  <w:style w:type="character" w:customStyle="1" w:styleId="103">
    <w:name w:val="正文文本缩进 3 Char"/>
    <w:basedOn w:val="44"/>
    <w:qFormat/>
    <w:uiPriority w:val="99"/>
    <w:rPr>
      <w:kern w:val="2"/>
      <w:sz w:val="16"/>
      <w:szCs w:val="16"/>
    </w:rPr>
  </w:style>
  <w:style w:type="character" w:customStyle="1" w:styleId="104">
    <w:name w:val="正文文本 2 Char"/>
    <w:basedOn w:val="44"/>
    <w:qFormat/>
    <w:uiPriority w:val="99"/>
    <w:rPr>
      <w:kern w:val="2"/>
      <w:sz w:val="21"/>
      <w:szCs w:val="24"/>
    </w:rPr>
  </w:style>
  <w:style w:type="character" w:customStyle="1" w:styleId="105">
    <w:name w:val="HTML 预设格式 Char"/>
    <w:basedOn w:val="44"/>
    <w:link w:val="38"/>
    <w:semiHidden/>
    <w:qFormat/>
    <w:uiPriority w:val="0"/>
    <w:rPr>
      <w:rFonts w:ascii="宋体" w:hAnsi="宋体"/>
      <w:sz w:val="24"/>
      <w:szCs w:val="24"/>
    </w:rPr>
  </w:style>
  <w:style w:type="character" w:customStyle="1" w:styleId="106">
    <w:name w:val="标题 Char"/>
    <w:basedOn w:val="44"/>
    <w:qFormat/>
    <w:uiPriority w:val="10"/>
    <w:rPr>
      <w:rFonts w:asciiTheme="majorHAnsi" w:hAnsiTheme="majorHAnsi" w:cstheme="majorBidi"/>
      <w:b/>
      <w:bCs/>
      <w:kern w:val="2"/>
      <w:sz w:val="32"/>
      <w:szCs w:val="32"/>
    </w:rPr>
  </w:style>
  <w:style w:type="character" w:customStyle="1" w:styleId="107">
    <w:name w:val="批注主题 Char"/>
    <w:basedOn w:val="96"/>
    <w:qFormat/>
    <w:uiPriority w:val="99"/>
    <w:rPr>
      <w:b/>
      <w:bCs/>
      <w:kern w:val="2"/>
      <w:sz w:val="21"/>
      <w:szCs w:val="24"/>
    </w:rPr>
  </w:style>
  <w:style w:type="table" w:customStyle="1" w:styleId="108">
    <w:name w:val="Table Normal"/>
    <w:semiHidden/>
    <w:unhideWhenUsed/>
    <w:qFormat/>
    <w:uiPriority w:val="2"/>
    <w:tblPr>
      <w:tblCellMar>
        <w:top w:w="0" w:type="dxa"/>
        <w:left w:w="0" w:type="dxa"/>
        <w:bottom w:w="0" w:type="dxa"/>
        <w:right w:w="0" w:type="dxa"/>
      </w:tblCellMar>
    </w:tblPr>
  </w:style>
  <w:style w:type="paragraph" w:customStyle="1" w:styleId="109">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10">
    <w:name w:val="正文文本 Char2"/>
    <w:basedOn w:val="44"/>
    <w:qFormat/>
    <w:uiPriority w:val="99"/>
    <w:rPr>
      <w:rFonts w:ascii="宋体" w:hAnsi="宋体" w:cs="宋体"/>
      <w:lang w:eastAsia="en-US"/>
    </w:rPr>
  </w:style>
  <w:style w:type="character" w:customStyle="1" w:styleId="111">
    <w:name w:val="页眉 Char1"/>
    <w:basedOn w:val="44"/>
    <w:qFormat/>
    <w:uiPriority w:val="99"/>
    <w:rPr>
      <w:rFonts w:ascii="宋体" w:hAnsi="宋体" w:cs="宋体"/>
      <w:sz w:val="18"/>
      <w:szCs w:val="18"/>
      <w:lang w:eastAsia="en-US"/>
    </w:rPr>
  </w:style>
  <w:style w:type="character" w:customStyle="1" w:styleId="112">
    <w:name w:val="页脚 Char1"/>
    <w:basedOn w:val="44"/>
    <w:link w:val="28"/>
    <w:qFormat/>
    <w:uiPriority w:val="99"/>
    <w:rPr>
      <w:kern w:val="2"/>
      <w:sz w:val="18"/>
      <w:szCs w:val="18"/>
    </w:rPr>
  </w:style>
  <w:style w:type="paragraph" w:customStyle="1" w:styleId="113">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kern w:val="0"/>
      <w:szCs w:val="21"/>
    </w:rPr>
  </w:style>
  <w:style w:type="character" w:customStyle="1" w:styleId="114">
    <w:name w:val="正文文本 Char1"/>
    <w:qFormat/>
    <w:uiPriority w:val="0"/>
    <w:rPr>
      <w:kern w:val="2"/>
      <w:sz w:val="21"/>
      <w:szCs w:val="22"/>
    </w:rPr>
  </w:style>
  <w:style w:type="character" w:customStyle="1" w:styleId="115">
    <w:name w:val="明显引用 Char"/>
    <w:link w:val="116"/>
    <w:qFormat/>
    <w:uiPriority w:val="0"/>
    <w:rPr>
      <w:b/>
      <w:bCs/>
      <w:i/>
      <w:iCs/>
      <w:color w:val="4F81BD"/>
      <w:kern w:val="2"/>
      <w:sz w:val="21"/>
    </w:rPr>
  </w:style>
  <w:style w:type="paragraph" w:styleId="116">
    <w:name w:val="Intense Quote"/>
    <w:basedOn w:val="1"/>
    <w:next w:val="1"/>
    <w:link w:val="115"/>
    <w:qFormat/>
    <w:uiPriority w:val="0"/>
    <w:pPr>
      <w:pBdr>
        <w:bottom w:val="single" w:color="4F81BD" w:sz="4" w:space="4"/>
      </w:pBdr>
      <w:spacing w:before="200" w:after="280"/>
      <w:ind w:left="936" w:right="936"/>
    </w:pPr>
    <w:rPr>
      <w:b/>
      <w:bCs/>
      <w:i/>
      <w:iCs/>
      <w:color w:val="4F81BD"/>
      <w:szCs w:val="20"/>
    </w:rPr>
  </w:style>
  <w:style w:type="character" w:customStyle="1" w:styleId="117">
    <w:name w:val="明显引用 Char1"/>
    <w:basedOn w:val="44"/>
    <w:qFormat/>
    <w:uiPriority w:val="30"/>
    <w:rPr>
      <w:i/>
      <w:iCs/>
      <w:color w:val="4F81BD" w:themeColor="accent1"/>
      <w:kern w:val="2"/>
      <w:sz w:val="21"/>
      <w:szCs w:val="24"/>
      <w14:textFill>
        <w14:solidFill>
          <w14:schemeClr w14:val="accent1"/>
        </w14:solidFill>
      </w14:textFill>
    </w:rPr>
  </w:style>
  <w:style w:type="character" w:customStyle="1" w:styleId="118">
    <w:name w:val="不明显强调1"/>
    <w:qFormat/>
    <w:uiPriority w:val="0"/>
    <w:rPr>
      <w:i/>
      <w:iCs/>
      <w:color w:val="808080"/>
    </w:rPr>
  </w:style>
  <w:style w:type="character" w:customStyle="1" w:styleId="119">
    <w:name w:val="标题4 Char Char"/>
    <w:link w:val="120"/>
    <w:qFormat/>
    <w:uiPriority w:val="0"/>
    <w:rPr>
      <w:rFonts w:ascii="Arial" w:hAnsi="Arial"/>
      <w:b/>
      <w:bCs/>
      <w:sz w:val="24"/>
      <w:szCs w:val="32"/>
    </w:rPr>
  </w:style>
  <w:style w:type="paragraph" w:customStyle="1" w:styleId="120">
    <w:name w:val="标题4"/>
    <w:basedOn w:val="3"/>
    <w:next w:val="20"/>
    <w:link w:val="119"/>
    <w:qFormat/>
    <w:uiPriority w:val="0"/>
    <w:pPr>
      <w:keepNext/>
      <w:keepLines/>
      <w:autoSpaceDE/>
      <w:autoSpaceDN/>
      <w:spacing w:before="260" w:after="260" w:line="413" w:lineRule="auto"/>
      <w:jc w:val="both"/>
    </w:pPr>
    <w:rPr>
      <w:rFonts w:ascii="Arial" w:hAnsi="Arial" w:cs="Times New Roman"/>
      <w:b/>
      <w:bCs/>
      <w:sz w:val="24"/>
      <w:szCs w:val="32"/>
      <w:lang w:eastAsia="zh-CN"/>
    </w:rPr>
  </w:style>
  <w:style w:type="character" w:customStyle="1" w:styleId="121">
    <w:name w:val="标题5 Char Char"/>
    <w:link w:val="122"/>
    <w:qFormat/>
    <w:uiPriority w:val="0"/>
    <w:rPr>
      <w:rFonts w:ascii="Arial" w:hAnsi="Arial"/>
      <w:b/>
      <w:bCs/>
      <w:sz w:val="24"/>
      <w:szCs w:val="32"/>
    </w:rPr>
  </w:style>
  <w:style w:type="paragraph" w:customStyle="1" w:styleId="122">
    <w:name w:val="标题5"/>
    <w:basedOn w:val="4"/>
    <w:link w:val="121"/>
    <w:qFormat/>
    <w:uiPriority w:val="0"/>
    <w:pPr>
      <w:keepNext/>
      <w:keepLines/>
      <w:autoSpaceDE/>
      <w:autoSpaceDN/>
      <w:spacing w:before="260" w:after="260" w:line="413" w:lineRule="auto"/>
      <w:ind w:left="0"/>
      <w:jc w:val="both"/>
    </w:pPr>
    <w:rPr>
      <w:rFonts w:ascii="Arial" w:hAnsi="Arial" w:cs="Times New Roman"/>
      <w:b/>
      <w:bCs/>
      <w:sz w:val="24"/>
      <w:szCs w:val="32"/>
      <w:lang w:eastAsia="zh-CN"/>
    </w:rPr>
  </w:style>
  <w:style w:type="character" w:customStyle="1" w:styleId="123">
    <w:name w:val="日期 Char2"/>
    <w:qFormat/>
    <w:uiPriority w:val="99"/>
    <w:rPr>
      <w:rFonts w:ascii="宋体" w:eastAsiaTheme="minorEastAsia" w:cstheme="minorBidi"/>
      <w:sz w:val="28"/>
      <w:szCs w:val="22"/>
      <w:lang w:eastAsia="en-US"/>
    </w:rPr>
  </w:style>
  <w:style w:type="character" w:customStyle="1" w:styleId="124">
    <w:name w:val="明显参考1"/>
    <w:qFormat/>
    <w:uiPriority w:val="0"/>
    <w:rPr>
      <w:b/>
      <w:bCs/>
      <w:smallCaps/>
      <w:color w:val="C0504D"/>
      <w:spacing w:val="5"/>
      <w:u w:val="single"/>
    </w:rPr>
  </w:style>
  <w:style w:type="character" w:customStyle="1" w:styleId="125">
    <w:name w:val="书籍标题1"/>
    <w:qFormat/>
    <w:uiPriority w:val="0"/>
    <w:rPr>
      <w:b/>
      <w:bCs/>
      <w:smallCaps/>
      <w:spacing w:val="5"/>
    </w:rPr>
  </w:style>
  <w:style w:type="character" w:customStyle="1" w:styleId="126">
    <w:name w:val="批注框文本 Char1"/>
    <w:qFormat/>
    <w:uiPriority w:val="0"/>
    <w:rPr>
      <w:kern w:val="2"/>
      <w:sz w:val="18"/>
      <w:szCs w:val="18"/>
    </w:rPr>
  </w:style>
  <w:style w:type="character" w:customStyle="1" w:styleId="127">
    <w:name w:val="文档结构图 Char2"/>
    <w:link w:val="14"/>
    <w:qFormat/>
    <w:uiPriority w:val="99"/>
    <w:rPr>
      <w:rFonts w:eastAsiaTheme="minorEastAsia" w:cstheme="minorBidi"/>
      <w:sz w:val="22"/>
      <w:szCs w:val="24"/>
      <w:shd w:val="clear" w:color="auto" w:fill="000080"/>
      <w:lang w:eastAsia="en-US"/>
    </w:rPr>
  </w:style>
  <w:style w:type="character" w:customStyle="1" w:styleId="128">
    <w:name w:val="引用 Char"/>
    <w:link w:val="129"/>
    <w:qFormat/>
    <w:uiPriority w:val="0"/>
    <w:rPr>
      <w:i/>
      <w:iCs/>
      <w:color w:val="000000"/>
      <w:kern w:val="2"/>
      <w:sz w:val="21"/>
    </w:rPr>
  </w:style>
  <w:style w:type="paragraph" w:styleId="129">
    <w:name w:val="Quote"/>
    <w:basedOn w:val="1"/>
    <w:next w:val="1"/>
    <w:link w:val="128"/>
    <w:qFormat/>
    <w:uiPriority w:val="0"/>
    <w:rPr>
      <w:i/>
      <w:iCs/>
      <w:color w:val="000000"/>
      <w:szCs w:val="20"/>
    </w:rPr>
  </w:style>
  <w:style w:type="character" w:customStyle="1" w:styleId="130">
    <w:name w:val="引用 Char1"/>
    <w:basedOn w:val="44"/>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31">
    <w:name w:val="批注主题 Char1"/>
    <w:qFormat/>
    <w:uiPriority w:val="0"/>
    <w:rPr>
      <w:b/>
      <w:bCs/>
      <w:kern w:val="2"/>
      <w:sz w:val="21"/>
      <w:szCs w:val="22"/>
    </w:rPr>
  </w:style>
  <w:style w:type="character" w:customStyle="1" w:styleId="132">
    <w:name w:val="批注框文本 Char2"/>
    <w:link w:val="27"/>
    <w:qFormat/>
    <w:uiPriority w:val="99"/>
    <w:rPr>
      <w:kern w:val="2"/>
      <w:sz w:val="18"/>
      <w:szCs w:val="18"/>
    </w:rPr>
  </w:style>
  <w:style w:type="character" w:customStyle="1" w:styleId="133">
    <w:name w:val="批注主题 Char2"/>
    <w:link w:val="41"/>
    <w:qFormat/>
    <w:uiPriority w:val="99"/>
    <w:rPr>
      <w:rFonts w:ascii="宋体" w:eastAsiaTheme="minorEastAsia" w:cstheme="minorBidi"/>
      <w:b/>
      <w:bCs/>
      <w:sz w:val="28"/>
      <w:szCs w:val="22"/>
      <w:lang w:eastAsia="en-US"/>
    </w:rPr>
  </w:style>
  <w:style w:type="character" w:customStyle="1" w:styleId="134">
    <w:name w:val="日期 Char1"/>
    <w:qFormat/>
    <w:uiPriority w:val="0"/>
    <w:rPr>
      <w:kern w:val="2"/>
      <w:sz w:val="21"/>
      <w:szCs w:val="22"/>
    </w:rPr>
  </w:style>
  <w:style w:type="character" w:customStyle="1" w:styleId="135">
    <w:name w:val="明显强调1"/>
    <w:qFormat/>
    <w:uiPriority w:val="0"/>
    <w:rPr>
      <w:b/>
      <w:bCs/>
      <w:i/>
      <w:iCs/>
      <w:color w:val="4F81BD"/>
    </w:rPr>
  </w:style>
  <w:style w:type="character" w:customStyle="1" w:styleId="136">
    <w:name w:val="textcontents"/>
    <w:qFormat/>
    <w:uiPriority w:val="0"/>
    <w:rPr>
      <w:rFonts w:cs="Times New Roman"/>
    </w:rPr>
  </w:style>
  <w:style w:type="character" w:customStyle="1" w:styleId="137">
    <w:name w:val="不明显参考1"/>
    <w:qFormat/>
    <w:uiPriority w:val="0"/>
    <w:rPr>
      <w:smallCaps/>
      <w:color w:val="C0504D"/>
      <w:u w:val="single"/>
    </w:rPr>
  </w:style>
  <w:style w:type="character" w:customStyle="1" w:styleId="138">
    <w:name w:val="批注文字 Char Char"/>
    <w:qFormat/>
    <w:uiPriority w:val="0"/>
    <w:rPr>
      <w:rFonts w:ascii="宋体" w:hAnsi="Times New Roman" w:eastAsia="宋体" w:cs="Times New Roman"/>
      <w:sz w:val="28"/>
      <w:szCs w:val="20"/>
    </w:rPr>
  </w:style>
  <w:style w:type="character" w:customStyle="1" w:styleId="139">
    <w:name w:val="标题 Char2"/>
    <w:link w:val="40"/>
    <w:uiPriority w:val="10"/>
    <w:rPr>
      <w:rFonts w:ascii="Cambria" w:hAnsi="Cambria" w:eastAsiaTheme="minorEastAsia"/>
      <w:b/>
      <w:bCs/>
      <w:kern w:val="2"/>
      <w:sz w:val="32"/>
      <w:szCs w:val="32"/>
      <w:lang w:eastAsia="en-US"/>
    </w:rPr>
  </w:style>
  <w:style w:type="character" w:customStyle="1" w:styleId="140">
    <w:name w:val="批注文字 字符"/>
    <w:uiPriority w:val="99"/>
    <w:rPr>
      <w:kern w:val="2"/>
      <w:sz w:val="21"/>
      <w:szCs w:val="22"/>
    </w:rPr>
  </w:style>
  <w:style w:type="character" w:customStyle="1" w:styleId="141">
    <w:name w:val="副标题 Char2"/>
    <w:link w:val="32"/>
    <w:uiPriority w:val="11"/>
    <w:rPr>
      <w:rFonts w:ascii="Cambria" w:hAnsi="Cambria" w:eastAsiaTheme="minorEastAsia"/>
      <w:b/>
      <w:bCs/>
      <w:kern w:val="28"/>
      <w:sz w:val="32"/>
      <w:szCs w:val="32"/>
      <w:lang w:eastAsia="en-US"/>
    </w:rPr>
  </w:style>
  <w:style w:type="character" w:customStyle="1" w:styleId="142">
    <w:name w:val="文档结构图 Char1"/>
    <w:qFormat/>
    <w:uiPriority w:val="0"/>
    <w:rPr>
      <w:rFonts w:ascii="宋体"/>
      <w:kern w:val="2"/>
      <w:sz w:val="18"/>
      <w:szCs w:val="18"/>
    </w:rPr>
  </w:style>
  <w:style w:type="paragraph" w:customStyle="1" w:styleId="143">
    <w:name w:val="修订1"/>
    <w:uiPriority w:val="0"/>
    <w:rPr>
      <w:rFonts w:ascii="Times New Roman" w:hAnsi="Times New Roman" w:eastAsia="宋体" w:cs="Times New Roman"/>
      <w:kern w:val="2"/>
      <w:sz w:val="21"/>
      <w:szCs w:val="24"/>
      <w:lang w:val="en-US" w:eastAsia="zh-CN" w:bidi="ar-SA"/>
    </w:rPr>
  </w:style>
  <w:style w:type="paragraph" w:customStyle="1" w:styleId="144">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45">
    <w:name w:val="批注框文本 字符1"/>
    <w:basedOn w:val="44"/>
    <w:semiHidden/>
    <w:uiPriority w:val="99"/>
    <w:rPr>
      <w:rFonts w:ascii="宋体" w:hAnsi="宋体" w:eastAsia="宋体" w:cs="宋体"/>
      <w:sz w:val="18"/>
      <w:szCs w:val="18"/>
    </w:rPr>
  </w:style>
  <w:style w:type="character" w:customStyle="1" w:styleId="146">
    <w:name w:val="批注文字 Char1"/>
    <w:basedOn w:val="44"/>
    <w:link w:val="15"/>
    <w:uiPriority w:val="99"/>
    <w:rPr>
      <w:rFonts w:ascii="宋体" w:hAnsi="宋体" w:cs="宋体"/>
      <w:sz w:val="22"/>
      <w:szCs w:val="22"/>
      <w:lang w:eastAsia="en-US"/>
    </w:rPr>
  </w:style>
  <w:style w:type="character" w:customStyle="1" w:styleId="147">
    <w:name w:val="批注主题 字符1"/>
    <w:basedOn w:val="146"/>
    <w:semiHidden/>
    <w:uiPriority w:val="99"/>
    <w:rPr>
      <w:rFonts w:ascii="宋体" w:hAnsi="宋体" w:cs="宋体"/>
      <w:b/>
      <w:bCs/>
      <w:sz w:val="22"/>
      <w:szCs w:val="22"/>
      <w:lang w:eastAsia="en-US"/>
    </w:rPr>
  </w:style>
  <w:style w:type="character" w:customStyle="1" w:styleId="148">
    <w:name w:val="文档结构图 字符1"/>
    <w:basedOn w:val="44"/>
    <w:semiHidden/>
    <w:uiPriority w:val="99"/>
    <w:rPr>
      <w:rFonts w:ascii="Microsoft YaHei UI" w:hAnsi="宋体" w:eastAsia="Microsoft YaHei UI" w:cs="宋体"/>
      <w:sz w:val="18"/>
      <w:szCs w:val="18"/>
    </w:rPr>
  </w:style>
  <w:style w:type="character" w:customStyle="1" w:styleId="149">
    <w:name w:val="日期 字符1"/>
    <w:basedOn w:val="44"/>
    <w:semiHidden/>
    <w:uiPriority w:val="99"/>
    <w:rPr>
      <w:rFonts w:ascii="宋体" w:hAnsi="宋体" w:eastAsia="宋体" w:cs="宋体"/>
    </w:rPr>
  </w:style>
  <w:style w:type="character" w:customStyle="1" w:styleId="150">
    <w:name w:val="标题 字符1"/>
    <w:basedOn w:val="44"/>
    <w:qFormat/>
    <w:uiPriority w:val="10"/>
    <w:rPr>
      <w:rFonts w:asciiTheme="majorHAnsi" w:hAnsiTheme="majorHAnsi" w:eastAsiaTheme="majorEastAsia" w:cstheme="majorBidi"/>
      <w:b/>
      <w:bCs/>
      <w:sz w:val="32"/>
      <w:szCs w:val="32"/>
    </w:rPr>
  </w:style>
  <w:style w:type="paragraph" w:customStyle="1" w:styleId="151">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52">
    <w:name w:val="副标题 字符1"/>
    <w:basedOn w:val="44"/>
    <w:qFormat/>
    <w:uiPriority w:val="11"/>
    <w:rPr>
      <w:b/>
      <w:bCs/>
      <w:kern w:val="28"/>
      <w:sz w:val="32"/>
      <w:szCs w:val="32"/>
    </w:rPr>
  </w:style>
  <w:style w:type="character" w:customStyle="1" w:styleId="153">
    <w:name w:val="明显引用 字符1"/>
    <w:basedOn w:val="44"/>
    <w:uiPriority w:val="30"/>
    <w:rPr>
      <w:rFonts w:ascii="宋体" w:hAnsi="宋体" w:eastAsia="宋体" w:cs="宋体"/>
      <w:i/>
      <w:iCs/>
      <w:color w:val="4F81BD" w:themeColor="accent1"/>
      <w14:textFill>
        <w14:solidFill>
          <w14:schemeClr w14:val="accent1"/>
        </w14:solidFill>
      </w14:textFill>
    </w:rPr>
  </w:style>
  <w:style w:type="paragraph" w:customStyle="1" w:styleId="154">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55">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styleId="15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7">
    <w:name w:val="引用 字符1"/>
    <w:basedOn w:val="44"/>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58">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59">
    <w:name w:val="[Normal]"/>
    <w:uiPriority w:val="0"/>
    <w:pPr>
      <w:widowControl w:val="0"/>
    </w:pPr>
    <w:rPr>
      <w:rFonts w:ascii="宋体" w:hAnsi="宋体" w:eastAsia="宋体" w:cs="Times New Roman"/>
      <w:sz w:val="24"/>
      <w:szCs w:val="24"/>
      <w:lang w:val="en-US" w:eastAsia="zh-CN" w:bidi="ar-SA"/>
    </w:rPr>
  </w:style>
  <w:style w:type="paragraph" w:customStyle="1" w:styleId="160">
    <w:name w:val="标题1"/>
    <w:basedOn w:val="159"/>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61">
    <w:name w:val="标题2"/>
    <w:basedOn w:val="160"/>
    <w:uiPriority w:val="0"/>
    <w:pPr>
      <w:spacing w:before="0" w:after="0"/>
    </w:pPr>
    <w:rPr>
      <w:sz w:val="30"/>
      <w:szCs w:val="30"/>
    </w:rPr>
  </w:style>
  <w:style w:type="paragraph" w:customStyle="1" w:styleId="162">
    <w:name w:val="标题3"/>
    <w:basedOn w:val="161"/>
    <w:uiPriority w:val="0"/>
    <w:rPr>
      <w:rFonts w:ascii="宋体" w:hAnsi="宋体" w:eastAsia="宋体" w:cs="宋体"/>
      <w:sz w:val="21"/>
      <w:szCs w:val="21"/>
    </w:rPr>
  </w:style>
  <w:style w:type="paragraph" w:customStyle="1" w:styleId="163">
    <w:name w:val="±êÌâ2"/>
    <w:basedOn w:val="1"/>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hAnsi="黑体" w:eastAsia="黑体" w:cs="黑体"/>
      <w:b/>
      <w:bCs/>
      <w:kern w:val="0"/>
      <w:sz w:val="30"/>
      <w:szCs w:val="30"/>
    </w:rPr>
  </w:style>
  <w:style w:type="paragraph" w:customStyle="1" w:styleId="164">
    <w:name w:val="标题 51"/>
    <w:basedOn w:val="1"/>
    <w:next w:val="163"/>
    <w:uiPriority w:val="0"/>
    <w:pPr>
      <w:keepNext/>
      <w:keepLines/>
      <w:spacing w:before="280" w:after="290" w:line="372" w:lineRule="auto"/>
    </w:pPr>
    <w:rPr>
      <w:rFonts w:ascii="宋体" w:hAnsi="宋体"/>
      <w:b/>
      <w:bCs/>
      <w:kern w:val="0"/>
      <w:sz w:val="28"/>
      <w:szCs w:val="28"/>
    </w:rPr>
  </w:style>
  <w:style w:type="paragraph" w:customStyle="1" w:styleId="165">
    <w:name w:val="标题 41"/>
    <w:basedOn w:val="1"/>
    <w:uiPriority w:val="0"/>
    <w:pPr>
      <w:keepNext/>
      <w:keepLines/>
      <w:spacing w:line="500" w:lineRule="exact"/>
      <w:ind w:left="1080"/>
    </w:pPr>
    <w:rPr>
      <w:rFonts w:ascii="宋体" w:hAnsi="宋体"/>
      <w:kern w:val="0"/>
      <w:sz w:val="28"/>
      <w:szCs w:val="28"/>
    </w:rPr>
  </w:style>
  <w:style w:type="paragraph" w:customStyle="1" w:styleId="166">
    <w:name w:val="标题 61"/>
    <w:basedOn w:val="1"/>
    <w:next w:val="163"/>
    <w:uiPriority w:val="0"/>
    <w:pPr>
      <w:keepNext/>
      <w:keepLines/>
      <w:spacing w:before="240" w:after="64" w:line="317" w:lineRule="auto"/>
    </w:pPr>
    <w:rPr>
      <w:rFonts w:ascii="宋体" w:hAnsi="宋体"/>
      <w:b/>
      <w:bCs/>
      <w:kern w:val="0"/>
      <w:sz w:val="24"/>
    </w:rPr>
  </w:style>
  <w:style w:type="paragraph" w:customStyle="1" w:styleId="167">
    <w:name w:val="ÑùÊ½1"/>
    <w:basedOn w:val="1"/>
    <w:uiPriority w:val="0"/>
    <w:pPr>
      <w:spacing w:line="360" w:lineRule="auto"/>
      <w:ind w:firstLine="420"/>
    </w:pPr>
    <w:rPr>
      <w:rFonts w:ascii="宋体" w:hAnsi="宋体"/>
      <w:kern w:val="0"/>
      <w:szCs w:val="21"/>
    </w:rPr>
  </w:style>
  <w:style w:type="paragraph" w:customStyle="1" w:styleId="168">
    <w:name w:val="1"/>
    <w:basedOn w:val="1"/>
    <w:qFormat/>
    <w:uiPriority w:val="99"/>
    <w:pPr>
      <w:spacing w:line="360" w:lineRule="auto"/>
      <w:ind w:firstLine="567"/>
    </w:pPr>
    <w:rPr>
      <w:rFonts w:ascii="宋体" w:hAnsi="宋体"/>
      <w:kern w:val="0"/>
      <w:szCs w:val="21"/>
    </w:rPr>
  </w:style>
  <w:style w:type="paragraph" w:customStyle="1" w:styleId="169">
    <w:name w:val="纯文本1"/>
    <w:basedOn w:val="1"/>
    <w:uiPriority w:val="0"/>
    <w:pPr>
      <w:spacing w:line="360" w:lineRule="auto"/>
      <w:ind w:firstLine="200"/>
    </w:pPr>
    <w:rPr>
      <w:rFonts w:ascii="宋体" w:hAnsi="宋体"/>
      <w:kern w:val="0"/>
      <w:szCs w:val="21"/>
    </w:rPr>
  </w:style>
  <w:style w:type="paragraph" w:customStyle="1" w:styleId="170">
    <w:name w:val="页眉1"/>
    <w:basedOn w:val="1"/>
    <w:uiPriority w:val="0"/>
    <w:pPr>
      <w:pBdr>
        <w:bottom w:val="single" w:color="auto" w:sz="6" w:space="1"/>
        <w:between w:val="single" w:color="auto" w:sz="6" w:space="1"/>
      </w:pBdr>
      <w:tabs>
        <w:tab w:val="center" w:pos="4153"/>
        <w:tab w:val="right" w:pos="8306"/>
      </w:tabs>
      <w:ind w:firstLine="200"/>
      <w:jc w:val="center"/>
    </w:pPr>
    <w:rPr>
      <w:rFonts w:ascii="宋体" w:hAnsi="宋体"/>
      <w:kern w:val="0"/>
      <w:sz w:val="18"/>
      <w:szCs w:val="18"/>
    </w:rPr>
  </w:style>
  <w:style w:type="paragraph" w:customStyle="1" w:styleId="171">
    <w:name w:val="页脚1"/>
    <w:basedOn w:val="1"/>
    <w:qFormat/>
    <w:uiPriority w:val="0"/>
    <w:pPr>
      <w:tabs>
        <w:tab w:val="center" w:pos="4153"/>
        <w:tab w:val="right" w:pos="8306"/>
      </w:tabs>
      <w:ind w:firstLine="200"/>
      <w:jc w:val="left"/>
    </w:pPr>
    <w:rPr>
      <w:rFonts w:ascii="宋体" w:hAnsi="宋体"/>
      <w:kern w:val="0"/>
      <w:sz w:val="18"/>
      <w:szCs w:val="18"/>
    </w:rPr>
  </w:style>
  <w:style w:type="paragraph" w:customStyle="1" w:styleId="172">
    <w:name w:val="标题 11"/>
    <w:basedOn w:val="1"/>
    <w:uiPriority w:val="0"/>
    <w:pPr>
      <w:widowControl/>
      <w:spacing w:before="100" w:after="100"/>
      <w:jc w:val="left"/>
    </w:pPr>
    <w:rPr>
      <w:rFonts w:ascii="宋体" w:hAnsi="宋体"/>
      <w:b/>
      <w:bCs/>
      <w:kern w:val="0"/>
      <w:sz w:val="48"/>
      <w:szCs w:val="48"/>
    </w:rPr>
  </w:style>
  <w:style w:type="character" w:customStyle="1" w:styleId="173">
    <w:name w:val="±êÌâ 2 Char"/>
    <w:uiPriority w:val="0"/>
    <w:rPr>
      <w:rFonts w:ascii="宋体" w:hAnsi="宋体" w:eastAsia="宋体" w:cs="宋体"/>
      <w:sz w:val="28"/>
      <w:szCs w:val="28"/>
    </w:rPr>
  </w:style>
  <w:style w:type="paragraph" w:customStyle="1" w:styleId="174">
    <w:name w:val="BODY"/>
    <w:basedOn w:val="159"/>
    <w:uiPriority w:val="0"/>
    <w:pPr>
      <w:widowControl/>
    </w:pPr>
    <w:rPr>
      <w:rFonts w:cs="宋体"/>
    </w:rPr>
  </w:style>
  <w:style w:type="paragraph" w:customStyle="1" w:styleId="175">
    <w:name w:val="样式1.2.3."/>
    <w:basedOn w:val="159"/>
    <w:next w:val="113"/>
    <w:uiPriority w:val="0"/>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76">
    <w:name w:val="样式（1）（2）（3）"/>
    <w:basedOn w:val="175"/>
    <w:uiPriority w:val="0"/>
    <w:pPr>
      <w:numPr>
        <w:ilvl w:val="5"/>
        <w:numId w:val="2"/>
      </w:numPr>
      <w:ind w:left="1800"/>
    </w:pPr>
  </w:style>
  <w:style w:type="paragraph" w:customStyle="1" w:styleId="177">
    <w:name w:val="样式1）2）3）"/>
    <w:basedOn w:val="176"/>
    <w:uiPriority w:val="0"/>
    <w:pPr>
      <w:numPr>
        <w:ilvl w:val="6"/>
        <w:numId w:val="3"/>
      </w:numPr>
      <w:ind w:left="2160"/>
    </w:pPr>
  </w:style>
  <w:style w:type="character" w:customStyle="1" w:styleId="178">
    <w:name w:val="Unresolved Mention"/>
    <w:basedOn w:val="44"/>
    <w:semiHidden/>
    <w:unhideWhenUsed/>
    <w:uiPriority w:val="99"/>
    <w:rPr>
      <w:color w:val="605E5C"/>
      <w:shd w:val="clear" w:color="auto" w:fill="E1DFDD"/>
    </w:rPr>
  </w:style>
  <w:style w:type="character" w:customStyle="1" w:styleId="179">
    <w:name w:val="纯文本 Char1"/>
    <w:basedOn w:val="44"/>
    <w:uiPriority w:val="0"/>
    <w:rPr>
      <w:rFonts w:ascii="Courier New" w:hAnsi="Courier New"/>
      <w:kern w:val="2"/>
      <w:sz w:val="21"/>
    </w:rPr>
  </w:style>
  <w:style w:type="paragraph" w:customStyle="1" w:styleId="180">
    <w:name w:val="msonormal"/>
    <w:basedOn w:val="1"/>
    <w:qFormat/>
    <w:uiPriority w:val="99"/>
    <w:pPr>
      <w:widowControl/>
      <w:spacing w:before="100" w:beforeAutospacing="1" w:after="100" w:afterAutospacing="1"/>
      <w:jc w:val="left"/>
    </w:pPr>
    <w:rPr>
      <w:rFonts w:ascii="宋体" w:hAnsi="宋体" w:cs="宋体"/>
      <w:kern w:val="0"/>
      <w:sz w:val="24"/>
    </w:rPr>
  </w:style>
  <w:style w:type="character" w:customStyle="1" w:styleId="181">
    <w:name w:val="正文缩进 Char"/>
    <w:link w:val="12"/>
    <w:qFormat/>
    <w:locked/>
    <w:uiPriority w:val="0"/>
    <w:rPr>
      <w:sz w:val="24"/>
    </w:rPr>
  </w:style>
  <w:style w:type="character" w:customStyle="1" w:styleId="182">
    <w:name w:val="正文文本缩进 Char2"/>
    <w:basedOn w:val="44"/>
    <w:link w:val="18"/>
    <w:uiPriority w:val="99"/>
    <w:rPr>
      <w:rFonts w:eastAsia="仿宋_GB2312"/>
      <w:kern w:val="2"/>
      <w:sz w:val="32"/>
      <w:szCs w:val="24"/>
    </w:rPr>
  </w:style>
  <w:style w:type="character" w:customStyle="1" w:styleId="183">
    <w:name w:val="正文文本 2 Char1"/>
    <w:basedOn w:val="44"/>
    <w:link w:val="37"/>
    <w:semiHidden/>
    <w:uiPriority w:val="99"/>
    <w:rPr>
      <w:kern w:val="2"/>
      <w:sz w:val="21"/>
      <w:szCs w:val="24"/>
    </w:rPr>
  </w:style>
  <w:style w:type="character" w:customStyle="1" w:styleId="184">
    <w:name w:val="正文文本 3 Char1"/>
    <w:basedOn w:val="44"/>
    <w:link w:val="16"/>
    <w:semiHidden/>
    <w:uiPriority w:val="99"/>
    <w:rPr>
      <w:kern w:val="2"/>
      <w:sz w:val="16"/>
      <w:szCs w:val="16"/>
      <w:shd w:val="pct10" w:color="auto" w:fill="FFFFFF"/>
    </w:rPr>
  </w:style>
  <w:style w:type="character" w:customStyle="1" w:styleId="185">
    <w:name w:val="正文文本缩进 2 Char1"/>
    <w:basedOn w:val="44"/>
    <w:link w:val="26"/>
    <w:uiPriority w:val="99"/>
    <w:rPr>
      <w:rFonts w:eastAsia="仿宋_GB2312"/>
      <w:kern w:val="2"/>
      <w:sz w:val="30"/>
      <w:szCs w:val="24"/>
    </w:rPr>
  </w:style>
  <w:style w:type="character" w:customStyle="1" w:styleId="186">
    <w:name w:val="正文文本缩进 3 Char1"/>
    <w:basedOn w:val="44"/>
    <w:link w:val="34"/>
    <w:semiHidden/>
    <w:qFormat/>
    <w:uiPriority w:val="99"/>
    <w:rPr>
      <w:kern w:val="2"/>
      <w:sz w:val="16"/>
      <w:szCs w:val="16"/>
    </w:rPr>
  </w:style>
  <w:style w:type="character" w:customStyle="1" w:styleId="187">
    <w:name w:val="Intense Quote Char1"/>
    <w:link w:val="188"/>
    <w:qFormat/>
    <w:locked/>
    <w:uiPriority w:val="30"/>
    <w:rPr>
      <w:b/>
      <w:bCs/>
      <w:i/>
      <w:iCs/>
      <w:color w:val="4F81BD"/>
      <w:kern w:val="2"/>
      <w:sz w:val="21"/>
      <w:szCs w:val="24"/>
    </w:rPr>
  </w:style>
  <w:style w:type="paragraph" w:customStyle="1" w:styleId="188">
    <w:name w:val="明显引用1"/>
    <w:basedOn w:val="1"/>
    <w:next w:val="1"/>
    <w:link w:val="187"/>
    <w:qFormat/>
    <w:uiPriority w:val="30"/>
    <w:pPr>
      <w:pBdr>
        <w:bottom w:val="single" w:color="4F81BD" w:sz="4" w:space="4"/>
      </w:pBdr>
      <w:spacing w:before="200" w:after="280"/>
      <w:ind w:left="936" w:right="936"/>
    </w:pPr>
    <w:rPr>
      <w:b/>
      <w:bCs/>
      <w:i/>
      <w:iCs/>
      <w:color w:val="4F81BD"/>
    </w:rPr>
  </w:style>
  <w:style w:type="paragraph" w:customStyle="1" w:styleId="189">
    <w:name w:val="Char2"/>
    <w:basedOn w:val="1"/>
    <w:qFormat/>
    <w:uiPriority w:val="99"/>
    <w:rPr>
      <w:rFonts w:ascii="Tahoma" w:hAnsi="Tahoma"/>
      <w:sz w:val="24"/>
      <w:szCs w:val="20"/>
    </w:rPr>
  </w:style>
  <w:style w:type="paragraph" w:customStyle="1" w:styleId="190">
    <w:name w:val="Char Char1 Char Char Char Char Char Char Char Char"/>
    <w:basedOn w:val="1"/>
    <w:qFormat/>
    <w:uiPriority w:val="99"/>
    <w:pPr>
      <w:widowControl/>
      <w:spacing w:after="160" w:line="240" w:lineRule="exact"/>
      <w:jc w:val="left"/>
    </w:pPr>
    <w:rPr>
      <w:szCs w:val="20"/>
    </w:rPr>
  </w:style>
  <w:style w:type="paragraph" w:customStyle="1" w:styleId="191">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2">
    <w:name w:val="Char"/>
    <w:basedOn w:val="1"/>
    <w:qFormat/>
    <w:uiPriority w:val="99"/>
    <w:pPr>
      <w:tabs>
        <w:tab w:val="left" w:pos="360"/>
      </w:tabs>
    </w:pPr>
    <w:rPr>
      <w:sz w:val="24"/>
    </w:rPr>
  </w:style>
  <w:style w:type="paragraph" w:customStyle="1" w:styleId="193">
    <w:name w:val="样式X"/>
    <w:basedOn w:val="1"/>
    <w:qFormat/>
    <w:uiPriority w:val="99"/>
    <w:pPr>
      <w:tabs>
        <w:tab w:val="left" w:pos="1020"/>
      </w:tabs>
      <w:adjustRightInd w:val="0"/>
      <w:spacing w:after="460" w:line="360" w:lineRule="auto"/>
      <w:ind w:left="1020" w:hanging="540"/>
    </w:pPr>
    <w:rPr>
      <w:kern w:val="0"/>
      <w:szCs w:val="20"/>
    </w:rPr>
  </w:style>
  <w:style w:type="paragraph" w:customStyle="1" w:styleId="194">
    <w:name w:val="reader-word-layer reader-word-s4-1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5">
    <w:name w:val="Char Char Char Char"/>
    <w:basedOn w:val="1"/>
    <w:qFormat/>
    <w:uiPriority w:val="99"/>
    <w:pPr>
      <w:spacing w:line="360" w:lineRule="auto"/>
      <w:jc w:val="center"/>
    </w:pPr>
    <w:rPr>
      <w:rFonts w:eastAsia="仿宋_GB2312"/>
      <w:b/>
      <w:sz w:val="28"/>
      <w:szCs w:val="32"/>
    </w:rPr>
  </w:style>
  <w:style w:type="paragraph" w:customStyle="1" w:styleId="196">
    <w:name w:val="列表段落1"/>
    <w:basedOn w:val="1"/>
    <w:qFormat/>
    <w:uiPriority w:val="34"/>
    <w:pPr>
      <w:ind w:firstLine="420" w:firstLineChars="200"/>
    </w:pPr>
    <w:rPr>
      <w:rFonts w:ascii="Calibri" w:hAnsi="Calibri"/>
      <w:szCs w:val="22"/>
    </w:rPr>
  </w:style>
  <w:style w:type="paragraph" w:customStyle="1" w:styleId="197">
    <w:name w:val="Char1"/>
    <w:basedOn w:val="1"/>
    <w:qFormat/>
    <w:uiPriority w:val="99"/>
    <w:rPr>
      <w:rFonts w:ascii="仿宋_GB2312" w:eastAsia="仿宋_GB2312"/>
      <w:b/>
      <w:sz w:val="32"/>
      <w:szCs w:val="32"/>
    </w:rPr>
  </w:style>
  <w:style w:type="paragraph" w:customStyle="1" w:styleId="198">
    <w:name w:val="样式7"/>
    <w:basedOn w:val="1"/>
    <w:qFormat/>
    <w:uiPriority w:val="99"/>
    <w:pPr>
      <w:spacing w:line="500" w:lineRule="exact"/>
      <w:jc w:val="center"/>
    </w:pPr>
    <w:rPr>
      <w:rFonts w:ascii="宋体"/>
      <w:b/>
      <w:sz w:val="32"/>
      <w:szCs w:val="20"/>
    </w:rPr>
  </w:style>
  <w:style w:type="paragraph" w:customStyle="1" w:styleId="199">
    <w:name w:val="默认段落字体 Para Char Char Char Char"/>
    <w:basedOn w:val="1"/>
    <w:qFormat/>
    <w:uiPriority w:val="99"/>
    <w:rPr>
      <w:sz w:val="28"/>
    </w:rPr>
  </w:style>
  <w:style w:type="character" w:customStyle="1" w:styleId="200">
    <w:name w:val="样式1 Char"/>
    <w:link w:val="201"/>
    <w:qFormat/>
    <w:locked/>
    <w:uiPriority w:val="0"/>
    <w:rPr>
      <w:rFonts w:ascii="宋体" w:hAnsi="宋体"/>
      <w:kern w:val="2"/>
      <w:sz w:val="21"/>
    </w:rPr>
  </w:style>
  <w:style w:type="paragraph" w:customStyle="1" w:styleId="201">
    <w:name w:val="样式1"/>
    <w:basedOn w:val="1"/>
    <w:next w:val="5"/>
    <w:link w:val="200"/>
    <w:qFormat/>
    <w:uiPriority w:val="0"/>
    <w:pPr>
      <w:spacing w:line="360" w:lineRule="auto"/>
      <w:ind w:firstLine="420" w:firstLineChars="200"/>
    </w:pPr>
    <w:rPr>
      <w:rFonts w:ascii="宋体" w:hAnsi="宋体"/>
      <w:szCs w:val="20"/>
    </w:rPr>
  </w:style>
  <w:style w:type="paragraph" w:customStyle="1" w:styleId="202">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203">
    <w:name w:val="Char Char Char Char Char Char Char"/>
    <w:basedOn w:val="1"/>
    <w:qFormat/>
    <w:uiPriority w:val="99"/>
    <w:rPr>
      <w:kern w:val="0"/>
      <w:szCs w:val="20"/>
    </w:rPr>
  </w:style>
  <w:style w:type="paragraph" w:customStyle="1" w:styleId="204">
    <w:name w:val="修订11"/>
    <w:qFormat/>
    <w:uiPriority w:val="99"/>
    <w:rPr>
      <w:rFonts w:ascii="Times New Roman" w:hAnsi="Times New Roman" w:eastAsia="宋体" w:cs="Times New Roman"/>
      <w:kern w:val="2"/>
      <w:sz w:val="21"/>
      <w:szCs w:val="24"/>
      <w:lang w:val="en-US" w:eastAsia="zh-CN" w:bidi="ar-SA"/>
    </w:rPr>
  </w:style>
  <w:style w:type="paragraph" w:customStyle="1" w:styleId="205">
    <w:name w:val="p0"/>
    <w:basedOn w:val="1"/>
    <w:qFormat/>
    <w:uiPriority w:val="99"/>
    <w:pPr>
      <w:widowControl/>
    </w:pPr>
    <w:rPr>
      <w:kern w:val="0"/>
      <w:szCs w:val="21"/>
    </w:rPr>
  </w:style>
  <w:style w:type="paragraph" w:customStyle="1" w:styleId="206">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207">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208">
    <w:name w:val="_Style 26"/>
    <w:basedOn w:val="1"/>
    <w:next w:val="23"/>
    <w:qFormat/>
    <w:uiPriority w:val="99"/>
    <w:rPr>
      <w:rFonts w:ascii="宋体" w:hAnsi="Courier New"/>
      <w:szCs w:val="20"/>
    </w:rPr>
  </w:style>
  <w:style w:type="character" w:customStyle="1" w:styleId="209">
    <w:name w:val="Quote Char1"/>
    <w:link w:val="210"/>
    <w:qFormat/>
    <w:locked/>
    <w:uiPriority w:val="29"/>
    <w:rPr>
      <w:i/>
      <w:iCs/>
      <w:color w:val="000000"/>
      <w:kern w:val="2"/>
      <w:sz w:val="21"/>
      <w:szCs w:val="24"/>
    </w:rPr>
  </w:style>
  <w:style w:type="paragraph" w:customStyle="1" w:styleId="210">
    <w:name w:val="引用1"/>
    <w:basedOn w:val="1"/>
    <w:next w:val="1"/>
    <w:link w:val="209"/>
    <w:qFormat/>
    <w:uiPriority w:val="29"/>
    <w:rPr>
      <w:i/>
      <w:iCs/>
      <w:color w:val="000000"/>
    </w:rPr>
  </w:style>
  <w:style w:type="paragraph" w:customStyle="1" w:styleId="211">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character" w:customStyle="1" w:styleId="212">
    <w:name w:val="标题 1 字符1"/>
    <w:qFormat/>
    <w:locked/>
    <w:uiPriority w:val="0"/>
    <w:rPr>
      <w:rFonts w:ascii="Calibri" w:hAnsi="Calibri" w:eastAsia="仿宋" w:cs="Times New Roman"/>
      <w:b/>
      <w:kern w:val="44"/>
      <w:sz w:val="32"/>
      <w:szCs w:val="20"/>
      <w:lang w:val="zh-CN" w:eastAsia="zh-CN"/>
    </w:rPr>
  </w:style>
  <w:style w:type="character" w:customStyle="1" w:styleId="213">
    <w:name w:val="标题 2 字符1"/>
    <w:semiHidden/>
    <w:qFormat/>
    <w:locked/>
    <w:uiPriority w:val="9"/>
    <w:rPr>
      <w:rFonts w:ascii="Arial" w:hAnsi="Arial" w:eastAsia="宋体" w:cs="Times New Roman"/>
      <w:kern w:val="2"/>
      <w:sz w:val="32"/>
      <w:szCs w:val="20"/>
      <w:lang w:eastAsia="zh-CN"/>
    </w:rPr>
  </w:style>
  <w:style w:type="character" w:customStyle="1" w:styleId="214">
    <w:name w:val="标题 4 字符1"/>
    <w:semiHidden/>
    <w:qFormat/>
    <w:locked/>
    <w:uiPriority w:val="9"/>
    <w:rPr>
      <w:rFonts w:ascii="Cambria" w:hAnsi="Cambria" w:eastAsia="宋体" w:cs="Times New Roman"/>
      <w:kern w:val="2"/>
      <w:sz w:val="28"/>
      <w:szCs w:val="20"/>
      <w:lang w:val="zh-CN" w:eastAsia="zh-CN"/>
    </w:rPr>
  </w:style>
  <w:style w:type="character" w:customStyle="1" w:styleId="215">
    <w:name w:val="Document Map Char"/>
    <w:qFormat/>
    <w:locked/>
    <w:uiPriority w:val="0"/>
    <w:rPr>
      <w:kern w:val="2"/>
      <w:sz w:val="24"/>
      <w:shd w:val="clear" w:color="auto" w:fill="000080"/>
    </w:rPr>
  </w:style>
  <w:style w:type="character" w:customStyle="1" w:styleId="216">
    <w:name w:val="副标题 Char1"/>
    <w:qFormat/>
    <w:uiPriority w:val="0"/>
    <w:rPr>
      <w:rFonts w:hint="default" w:ascii="Cambria" w:hAnsi="Cambria"/>
      <w:b/>
      <w:kern w:val="28"/>
      <w:sz w:val="32"/>
    </w:rPr>
  </w:style>
  <w:style w:type="character" w:customStyle="1" w:styleId="217">
    <w:name w:val="Body Text Indent 3 Char"/>
    <w:qFormat/>
    <w:locked/>
    <w:uiPriority w:val="0"/>
    <w:rPr>
      <w:kern w:val="2"/>
      <w:sz w:val="16"/>
    </w:rPr>
  </w:style>
  <w:style w:type="character" w:customStyle="1" w:styleId="218">
    <w:name w:val="正文文本缩进 Char1"/>
    <w:semiHidden/>
    <w:qFormat/>
    <w:uiPriority w:val="0"/>
    <w:rPr>
      <w:kern w:val="2"/>
      <w:sz w:val="24"/>
    </w:rPr>
  </w:style>
  <w:style w:type="character" w:customStyle="1" w:styleId="219">
    <w:name w:val="Header Char"/>
    <w:qFormat/>
    <w:locked/>
    <w:uiPriority w:val="0"/>
    <w:rPr>
      <w:rFonts w:hint="eastAsia" w:ascii="宋体" w:hAnsi="宋体" w:eastAsia="宋体"/>
      <w:kern w:val="2"/>
      <w:sz w:val="18"/>
      <w:lang w:val="en-US" w:eastAsia="zh-CN"/>
    </w:rPr>
  </w:style>
  <w:style w:type="character" w:customStyle="1" w:styleId="220">
    <w:name w:val="aspnetdisabled"/>
    <w:qFormat/>
    <w:uiPriority w:val="0"/>
  </w:style>
  <w:style w:type="character" w:customStyle="1" w:styleId="221">
    <w:name w:val="标题 8 字符1"/>
    <w:semiHidden/>
    <w:qFormat/>
    <w:locked/>
    <w:uiPriority w:val="9"/>
    <w:rPr>
      <w:rFonts w:ascii="Arial" w:hAnsi="Arial" w:eastAsia="黑体" w:cs="Times New Roman"/>
      <w:sz w:val="24"/>
      <w:szCs w:val="20"/>
      <w:lang w:val="zh-CN" w:eastAsia="zh-CN"/>
    </w:rPr>
  </w:style>
  <w:style w:type="character" w:customStyle="1" w:styleId="222">
    <w:name w:val="标题 9 字符1"/>
    <w:semiHidden/>
    <w:qFormat/>
    <w:locked/>
    <w:uiPriority w:val="9"/>
    <w:rPr>
      <w:rFonts w:ascii="Arial" w:hAnsi="Arial" w:eastAsia="黑体" w:cs="Times New Roman"/>
      <w:sz w:val="21"/>
      <w:szCs w:val="20"/>
      <w:lang w:val="zh-CN" w:eastAsia="zh-CN"/>
    </w:rPr>
  </w:style>
  <w:style w:type="character" w:customStyle="1" w:styleId="223">
    <w:name w:val="Footer Char"/>
    <w:qFormat/>
    <w:locked/>
    <w:uiPriority w:val="99"/>
    <w:rPr>
      <w:kern w:val="2"/>
      <w:sz w:val="18"/>
    </w:rPr>
  </w:style>
  <w:style w:type="character" w:customStyle="1" w:styleId="224">
    <w:name w:val="Plain Text Char"/>
    <w:qFormat/>
    <w:locked/>
    <w:uiPriority w:val="0"/>
    <w:rPr>
      <w:rFonts w:hint="eastAsia" w:ascii="宋体" w:hAnsi="Courier New" w:eastAsia="宋体"/>
      <w:kern w:val="2"/>
      <w:sz w:val="21"/>
    </w:rPr>
  </w:style>
  <w:style w:type="character" w:customStyle="1" w:styleId="225">
    <w:name w:val="明显参考11"/>
    <w:qFormat/>
    <w:uiPriority w:val="32"/>
    <w:rPr>
      <w:b/>
      <w:smallCaps/>
      <w:color w:val="C0504D"/>
      <w:spacing w:val="5"/>
      <w:u w:val="single"/>
    </w:rPr>
  </w:style>
  <w:style w:type="character" w:customStyle="1" w:styleId="226">
    <w:name w:val="明显强调11"/>
    <w:qFormat/>
    <w:uiPriority w:val="21"/>
    <w:rPr>
      <w:b/>
      <w:i/>
      <w:color w:val="4F81BD"/>
    </w:rPr>
  </w:style>
  <w:style w:type="character" w:customStyle="1" w:styleId="227">
    <w:name w:val="Comment Text Char1"/>
    <w:qFormat/>
    <w:locked/>
    <w:uiPriority w:val="0"/>
    <w:rPr>
      <w:kern w:val="2"/>
      <w:sz w:val="24"/>
    </w:rPr>
  </w:style>
  <w:style w:type="character" w:customStyle="1" w:styleId="228">
    <w:name w:val="Date Char"/>
    <w:qFormat/>
    <w:locked/>
    <w:uiPriority w:val="0"/>
    <w:rPr>
      <w:kern w:val="2"/>
      <w:sz w:val="24"/>
    </w:rPr>
  </w:style>
  <w:style w:type="character" w:customStyle="1" w:styleId="229">
    <w:name w:val="Subtitle Char"/>
    <w:qFormat/>
    <w:locked/>
    <w:uiPriority w:val="0"/>
    <w:rPr>
      <w:rFonts w:hint="default" w:ascii="Cambria" w:hAnsi="Cambria"/>
      <w:b/>
      <w:kern w:val="28"/>
      <w:sz w:val="32"/>
    </w:rPr>
  </w:style>
  <w:style w:type="character" w:customStyle="1" w:styleId="230">
    <w:name w:val="标题 3 字符1"/>
    <w:semiHidden/>
    <w:qFormat/>
    <w:locked/>
    <w:uiPriority w:val="0"/>
    <w:rPr>
      <w:rFonts w:ascii="Calibri" w:hAnsi="Calibri" w:eastAsia="仿宋" w:cs="Times New Roman"/>
      <w:b/>
      <w:kern w:val="2"/>
      <w:sz w:val="32"/>
      <w:szCs w:val="20"/>
      <w:lang w:eastAsia="zh-CN"/>
    </w:rPr>
  </w:style>
  <w:style w:type="character" w:customStyle="1" w:styleId="231">
    <w:name w:val="Body Text 3 Char"/>
    <w:qFormat/>
    <w:locked/>
    <w:uiPriority w:val="0"/>
    <w:rPr>
      <w:rFonts w:hint="eastAsia" w:ascii="宋体" w:hAnsi="宋体" w:eastAsia="宋体"/>
      <w:sz w:val="24"/>
    </w:rPr>
  </w:style>
  <w:style w:type="character" w:customStyle="1" w:styleId="232">
    <w:name w:val="标题 7 字符1"/>
    <w:semiHidden/>
    <w:qFormat/>
    <w:locked/>
    <w:uiPriority w:val="9"/>
    <w:rPr>
      <w:rFonts w:ascii="Times New Roman" w:hAnsi="Times New Roman" w:eastAsia="宋体" w:cs="Times New Roman"/>
      <w:b/>
      <w:sz w:val="24"/>
      <w:szCs w:val="20"/>
      <w:lang w:val="zh-CN" w:eastAsia="zh-CN"/>
    </w:rPr>
  </w:style>
  <w:style w:type="character" w:customStyle="1" w:styleId="233">
    <w:name w:val="不明显参考11"/>
    <w:qFormat/>
    <w:uiPriority w:val="31"/>
    <w:rPr>
      <w:smallCaps/>
      <w:color w:val="C0504D"/>
      <w:u w:val="single"/>
    </w:rPr>
  </w:style>
  <w:style w:type="character" w:customStyle="1" w:styleId="234">
    <w:name w:val="Body Text 2 Char"/>
    <w:qFormat/>
    <w:locked/>
    <w:uiPriority w:val="0"/>
    <w:rPr>
      <w:rFonts w:hint="eastAsia" w:ascii="宋体" w:hAnsi="宋体" w:eastAsia="宋体"/>
      <w:sz w:val="24"/>
    </w:rPr>
  </w:style>
  <w:style w:type="character" w:customStyle="1" w:styleId="235">
    <w:name w:val="书籍标题11"/>
    <w:qFormat/>
    <w:uiPriority w:val="33"/>
    <w:rPr>
      <w:b/>
      <w:smallCaps/>
      <w:spacing w:val="5"/>
    </w:rPr>
  </w:style>
  <w:style w:type="character" w:customStyle="1" w:styleId="236">
    <w:name w:val="Body Text Char"/>
    <w:qFormat/>
    <w:locked/>
    <w:uiPriority w:val="0"/>
    <w:rPr>
      <w:kern w:val="2"/>
      <w:sz w:val="24"/>
    </w:rPr>
  </w:style>
  <w:style w:type="character" w:customStyle="1" w:styleId="237">
    <w:name w:val="Title Char"/>
    <w:qFormat/>
    <w:locked/>
    <w:uiPriority w:val="0"/>
    <w:rPr>
      <w:rFonts w:hint="default" w:ascii="Cambria" w:hAnsi="Cambria"/>
      <w:b/>
      <w:kern w:val="2"/>
      <w:sz w:val="32"/>
    </w:rPr>
  </w:style>
  <w:style w:type="character" w:customStyle="1" w:styleId="238">
    <w:name w:val="text1"/>
    <w:qFormat/>
    <w:uiPriority w:val="0"/>
    <w:rPr>
      <w:spacing w:val="8"/>
      <w:sz w:val="21"/>
    </w:rPr>
  </w:style>
  <w:style w:type="character" w:customStyle="1" w:styleId="239">
    <w:name w:val="Body Text Indent 2 Char"/>
    <w:qFormat/>
    <w:locked/>
    <w:uiPriority w:val="0"/>
    <w:rPr>
      <w:rFonts w:hint="eastAsia" w:ascii="宋体" w:hAnsi="宋体" w:eastAsia="宋体"/>
      <w:kern w:val="2"/>
      <w:sz w:val="30"/>
    </w:rPr>
  </w:style>
  <w:style w:type="character" w:customStyle="1" w:styleId="240">
    <w:name w:val="标题 6 字符1"/>
    <w:semiHidden/>
    <w:qFormat/>
    <w:locked/>
    <w:uiPriority w:val="9"/>
    <w:rPr>
      <w:rFonts w:ascii="Cambria" w:hAnsi="Cambria" w:eastAsia="宋体" w:cs="Times New Roman"/>
      <w:b/>
      <w:kern w:val="2"/>
      <w:sz w:val="24"/>
      <w:szCs w:val="20"/>
      <w:lang w:val="zh-CN" w:eastAsia="zh-CN"/>
    </w:rPr>
  </w:style>
  <w:style w:type="character" w:customStyle="1" w:styleId="241">
    <w:name w:val="Intense Quote Char"/>
    <w:qFormat/>
    <w:locked/>
    <w:uiPriority w:val="0"/>
    <w:rPr>
      <w:b/>
      <w:i/>
      <w:color w:val="4F81BD"/>
      <w:kern w:val="2"/>
      <w:sz w:val="22"/>
    </w:rPr>
  </w:style>
  <w:style w:type="character" w:customStyle="1" w:styleId="242">
    <w:name w:val="Balloon Text Char"/>
    <w:qFormat/>
    <w:locked/>
    <w:uiPriority w:val="0"/>
    <w:rPr>
      <w:rFonts w:hint="eastAsia" w:ascii="宋体" w:hAnsi="宋体" w:eastAsia="宋体"/>
      <w:kern w:val="2"/>
      <w:sz w:val="18"/>
      <w:lang w:val="en-US" w:eastAsia="zh-CN"/>
    </w:rPr>
  </w:style>
  <w:style w:type="character" w:customStyle="1" w:styleId="243">
    <w:name w:val="标题 5 字符1"/>
    <w:semiHidden/>
    <w:qFormat/>
    <w:locked/>
    <w:uiPriority w:val="9"/>
    <w:rPr>
      <w:rFonts w:ascii="Calibri" w:hAnsi="Calibri" w:eastAsia="宋体" w:cs="Times New Roman"/>
      <w:b/>
      <w:kern w:val="2"/>
      <w:sz w:val="28"/>
      <w:szCs w:val="20"/>
      <w:lang w:val="zh-CN" w:eastAsia="zh-CN"/>
    </w:rPr>
  </w:style>
  <w:style w:type="character" w:customStyle="1" w:styleId="244">
    <w:name w:val="标题 Char1"/>
    <w:qFormat/>
    <w:uiPriority w:val="0"/>
    <w:rPr>
      <w:rFonts w:hint="default" w:ascii="Cambria" w:hAnsi="Cambria"/>
      <w:b/>
      <w:kern w:val="2"/>
      <w:sz w:val="32"/>
    </w:rPr>
  </w:style>
  <w:style w:type="character" w:customStyle="1" w:styleId="245">
    <w:name w:val="Quote Char"/>
    <w:qFormat/>
    <w:locked/>
    <w:uiPriority w:val="0"/>
    <w:rPr>
      <w:i/>
      <w:color w:val="000000"/>
      <w:kern w:val="2"/>
      <w:sz w:val="22"/>
    </w:rPr>
  </w:style>
  <w:style w:type="character" w:customStyle="1" w:styleId="246">
    <w:name w:val="Comment Subject Char"/>
    <w:qFormat/>
    <w:locked/>
    <w:uiPriority w:val="0"/>
    <w:rPr>
      <w:b/>
      <w:kern w:val="2"/>
      <w:sz w:val="24"/>
    </w:rPr>
  </w:style>
  <w:style w:type="character" w:customStyle="1" w:styleId="247">
    <w:name w:val="Heading 3 Char"/>
    <w:qFormat/>
    <w:locked/>
    <w:uiPriority w:val="9"/>
    <w:rPr>
      <w:rFonts w:hint="eastAsia" w:ascii="宋体" w:hAnsi="宋体" w:eastAsia="宋体"/>
      <w:b/>
      <w:kern w:val="2"/>
      <w:sz w:val="32"/>
      <w:lang w:val="en-US" w:eastAsia="zh-CN"/>
    </w:rPr>
  </w:style>
  <w:style w:type="character" w:customStyle="1" w:styleId="248">
    <w:name w:val="Comment Text Char"/>
    <w:qFormat/>
    <w:locked/>
    <w:uiPriority w:val="0"/>
    <w:rPr>
      <w:kern w:val="2"/>
      <w:sz w:val="24"/>
    </w:rPr>
  </w:style>
  <w:style w:type="character" w:customStyle="1" w:styleId="249">
    <w:name w:val="Body Text Indent Char"/>
    <w:qFormat/>
    <w:locked/>
    <w:uiPriority w:val="0"/>
    <w:rPr>
      <w:kern w:val="2"/>
      <w:sz w:val="24"/>
    </w:rPr>
  </w:style>
  <w:style w:type="character" w:customStyle="1" w:styleId="250">
    <w:name w:val="不明显强调11"/>
    <w:qFormat/>
    <w:uiPriority w:val="19"/>
    <w:rPr>
      <w:i/>
      <w:color w:val="808080"/>
    </w:rPr>
  </w:style>
  <w:style w:type="character" w:customStyle="1" w:styleId="251">
    <w:name w:val="标题4 Char"/>
    <w:qFormat/>
    <w:uiPriority w:val="0"/>
    <w:rPr>
      <w:rFonts w:hint="default" w:ascii="Calibri Light" w:hAnsi="Calibri Light" w:eastAsia="Times New Roman" w:cs="Calibri Light"/>
      <w:b/>
      <w:kern w:val="44"/>
      <w:sz w:val="44"/>
      <w:szCs w:val="44"/>
    </w:rPr>
  </w:style>
  <w:style w:type="character" w:customStyle="1" w:styleId="252">
    <w:name w:val="Heading 1 Char"/>
    <w:qFormat/>
    <w:locked/>
    <w:uiPriority w:val="9"/>
    <w:rPr>
      <w:rFonts w:hint="eastAsia" w:ascii="黑体" w:hAnsi="黑体" w:eastAsia="黑体"/>
      <w:b/>
      <w:kern w:val="44"/>
      <w:sz w:val="32"/>
    </w:rPr>
  </w:style>
  <w:style w:type="paragraph" w:customStyle="1" w:styleId="253">
    <w:name w:val="样式Y"/>
    <w:basedOn w:val="193"/>
    <w:next w:val="193"/>
    <w:uiPriority w:val="0"/>
    <w:pPr>
      <w:numPr>
        <w:ilvl w:val="1"/>
        <w:numId w:val="2"/>
      </w:numPr>
      <w:tabs>
        <w:tab w:val="left" w:pos="1134"/>
      </w:tabs>
    </w:pPr>
    <w:rPr>
      <w:b/>
    </w:rPr>
  </w:style>
  <w:style w:type="character" w:customStyle="1" w:styleId="254">
    <w:name w:val="ask-title3"/>
    <w:basedOn w:val="44"/>
    <w:qFormat/>
    <w:uiPriority w:val="0"/>
  </w:style>
  <w:style w:type="paragraph" w:customStyle="1" w:styleId="255">
    <w:name w:val="正文 A"/>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56">
    <w:name w:val="reader-word-layer"/>
    <w:basedOn w:val="1"/>
    <w:qFormat/>
    <w:uiPriority w:val="0"/>
    <w:pPr>
      <w:widowControl/>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12559</Words>
  <Characters>13040</Characters>
  <Lines>184</Lines>
  <Paragraphs>51</Paragraphs>
  <TotalTime>6</TotalTime>
  <ScaleCrop>false</ScaleCrop>
  <LinksUpToDate>false</LinksUpToDate>
  <CharactersWithSpaces>14273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2018-12-31T09:49:00Z</dcterms:created>
  <dc:creator>03</dc:creator>
  <cp:lastModifiedBy>风中停</cp:lastModifiedBy>
  <cp:lastPrinted>2021-03-01T06:39:00Z</cp:lastPrinted>
  <dcterms:modified xsi:type="dcterms:W3CDTF">2024-08-15T00:42:37Z</dcterms:modified>
  <dc:title>中粮屯河  北海糖业</dc:title>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8F0EDF626F714B98A4E85567519C5484</vt:lpwstr>
  </property>
</Properties>
</file>