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48B1E">
      <w:pPr>
        <w:pStyle w:val="3"/>
        <w:jc w:val="center"/>
        <w:rPr>
          <w:rFonts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中粮糖业</w:t>
      </w: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w:t>
      </w:r>
      <w:r>
        <w:rPr>
          <w:rFonts w:hint="eastAsia" w:ascii="仿宋_GB2312" w:hAnsi="黑体" w:eastAsia="仿宋_GB2312" w:cs="仿宋_GB2312"/>
          <w:b/>
          <w:sz w:val="44"/>
          <w:szCs w:val="44"/>
          <w:lang w:val="en-US" w:eastAsia="zh-CN"/>
          <w14:shadow w14:blurRad="50800" w14:dist="38100" w14:dir="2700000" w14:sx="100000" w14:sy="100000" w14:kx="0" w14:ky="0" w14:algn="tl">
            <w14:srgbClr w14:val="000000">
              <w14:alpha w14:val="60000"/>
            </w14:srgbClr>
          </w14:shadow>
        </w:rPr>
        <w:t>漳州</w:t>
      </w: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p>
    <w:p w14:paraId="759B15ED">
      <w:pPr>
        <w:pStyle w:val="3"/>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14:paraId="7982E10C">
      <w:pPr>
        <w:pStyle w:val="3"/>
        <w:jc w:val="center"/>
        <w:rPr>
          <w:rFonts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询比文件</w:t>
      </w:r>
    </w:p>
    <w:p w14:paraId="79A0948F">
      <w:pPr>
        <w:spacing w:line="540" w:lineRule="exact"/>
        <w:ind w:firstLine="1280" w:firstLineChars="400"/>
        <w:rPr>
          <w:rFonts w:ascii="仿宋_GB2312" w:hAnsi="仿宋" w:eastAsia="仿宋_GB2312" w:cs="仿宋_GB2312"/>
          <w:sz w:val="32"/>
          <w:szCs w:val="32"/>
        </w:rPr>
      </w:pPr>
    </w:p>
    <w:p w14:paraId="5D2C6383">
      <w:pPr>
        <w:spacing w:line="540" w:lineRule="exact"/>
        <w:ind w:firstLine="1280" w:firstLineChars="400"/>
        <w:rPr>
          <w:rFonts w:ascii="仿宋_GB2312" w:hAnsi="仿宋" w:eastAsia="仿宋_GB2312" w:cs="仿宋_GB2312"/>
          <w:sz w:val="32"/>
          <w:szCs w:val="32"/>
        </w:rPr>
      </w:pPr>
    </w:p>
    <w:p w14:paraId="0A2C9115">
      <w:pPr>
        <w:pStyle w:val="3"/>
        <w:ind w:firstLine="2072" w:firstLineChars="645"/>
        <w:rPr>
          <w:rFonts w:ascii="黑体" w:hAnsi="黑体" w:eastAsia="黑体" w:cs="仿宋_GB2312"/>
          <w:b/>
        </w:rPr>
      </w:pPr>
    </w:p>
    <w:p w14:paraId="47DC156B">
      <w:pPr>
        <w:pStyle w:val="3"/>
        <w:ind w:firstLine="2072" w:firstLineChars="645"/>
        <w:rPr>
          <w:rFonts w:ascii="黑体" w:hAnsi="黑体" w:eastAsia="黑体" w:cs="仿宋_GB2312"/>
          <w:b/>
        </w:rPr>
      </w:pPr>
      <w:r>
        <w:rPr>
          <w:rFonts w:hint="eastAsia" w:ascii="黑体" w:hAnsi="黑体" w:eastAsia="黑体" w:cs="仿宋_GB2312"/>
          <w:b/>
        </w:rPr>
        <w:t xml:space="preserve"> </w:t>
      </w:r>
    </w:p>
    <w:p w14:paraId="227395B4">
      <w:pPr>
        <w:pStyle w:val="3"/>
        <w:ind w:left="2743" w:leftChars="524" w:hanging="1590" w:hangingChars="495"/>
        <w:rPr>
          <w:rFonts w:ascii="仿宋_GB2312" w:hAnsi="黑体" w:eastAsia="仿宋_GB2312" w:cs="仿宋_GB2312"/>
          <w:b/>
          <w:lang w:val="en-US"/>
        </w:rPr>
      </w:pPr>
      <w:r>
        <w:rPr>
          <w:rFonts w:hint="eastAsia" w:ascii="仿宋_GB2312" w:hAnsi="黑体" w:eastAsia="仿宋_GB2312" w:cs="仿宋_GB2312"/>
          <w:b/>
        </w:rPr>
        <w:t>项目名称：</w:t>
      </w:r>
      <w:r>
        <w:rPr>
          <w:rFonts w:hint="eastAsia" w:ascii="仿宋_GB2312" w:hAnsi="黑体" w:eastAsia="仿宋_GB2312" w:cs="仿宋_GB2312"/>
          <w:b/>
          <w:lang w:val="en-US" w:eastAsia="zh-CN"/>
        </w:rPr>
        <w:t>漳州糖业</w:t>
      </w:r>
      <w:r>
        <w:rPr>
          <w:rFonts w:hint="eastAsia" w:ascii="仿宋_GB2312" w:hAnsi="黑体" w:eastAsia="仿宋_GB2312" w:cs="仿宋_GB2312"/>
          <w:b/>
        </w:rPr>
        <w:t>封包线采购</w:t>
      </w:r>
    </w:p>
    <w:p w14:paraId="3BB24B1C">
      <w:pPr>
        <w:pStyle w:val="3"/>
        <w:ind w:left="2341" w:leftChars="524" w:hanging="1188" w:hangingChars="495"/>
        <w:rPr>
          <w:rFonts w:ascii="仿宋_GB2312" w:eastAsia="仿宋_GB2312"/>
          <w:sz w:val="24"/>
        </w:rPr>
      </w:pPr>
    </w:p>
    <w:p w14:paraId="0E676486">
      <w:pPr>
        <w:pStyle w:val="3"/>
        <w:ind w:left="2743" w:leftChars="524" w:hanging="1590" w:hangingChars="495"/>
        <w:rPr>
          <w:rFonts w:ascii="仿宋_GB2312" w:hAnsi="黑体" w:eastAsia="仿宋_GB2312" w:cs="仿宋_GB2312"/>
          <w:b/>
        </w:rPr>
      </w:pPr>
      <w:r>
        <w:rPr>
          <w:rFonts w:hint="eastAsia" w:ascii="仿宋_GB2312" w:hAnsi="黑体" w:eastAsia="仿宋_GB2312" w:cs="仿宋_GB2312"/>
          <w:b/>
        </w:rPr>
        <w:t>发包单位：中粮糖业</w:t>
      </w:r>
      <w:r>
        <w:rPr>
          <w:rFonts w:hint="eastAsia" w:ascii="仿宋_GB2312" w:hAnsi="黑体" w:eastAsia="仿宋_GB2312" w:cs="仿宋_GB2312"/>
          <w:b/>
          <w:lang w:eastAsia="zh-CN"/>
        </w:rPr>
        <w:t>（</w:t>
      </w:r>
      <w:r>
        <w:rPr>
          <w:rFonts w:hint="eastAsia" w:ascii="仿宋_GB2312" w:hAnsi="黑体" w:eastAsia="仿宋_GB2312" w:cs="仿宋_GB2312"/>
          <w:b/>
          <w:lang w:val="en-US" w:eastAsia="zh-CN"/>
        </w:rPr>
        <w:t>漳州</w:t>
      </w:r>
      <w:r>
        <w:rPr>
          <w:rFonts w:hint="eastAsia" w:ascii="仿宋_GB2312" w:hAnsi="黑体" w:eastAsia="仿宋_GB2312" w:cs="仿宋_GB2312"/>
          <w:b/>
          <w:lang w:eastAsia="zh-CN"/>
        </w:rPr>
        <w:t>）</w:t>
      </w:r>
      <w:r>
        <w:rPr>
          <w:rFonts w:hint="eastAsia" w:ascii="仿宋_GB2312" w:hAnsi="黑体" w:eastAsia="仿宋_GB2312" w:cs="仿宋_GB2312"/>
          <w:b/>
        </w:rPr>
        <w:t>有限公司</w:t>
      </w:r>
    </w:p>
    <w:p w14:paraId="511F3F38">
      <w:pPr>
        <w:tabs>
          <w:tab w:val="left" w:pos="632"/>
        </w:tabs>
        <w:rPr>
          <w:rFonts w:ascii="仿宋_GB2312" w:eastAsia="仿宋_GB2312"/>
          <w:b/>
          <w:bCs/>
          <w:color w:val="000000"/>
          <w:sz w:val="36"/>
          <w:szCs w:val="36"/>
        </w:rPr>
      </w:pPr>
    </w:p>
    <w:p w14:paraId="2586BD5C">
      <w:pPr>
        <w:tabs>
          <w:tab w:val="left" w:pos="632"/>
        </w:tabs>
        <w:jc w:val="center"/>
        <w:rPr>
          <w:rFonts w:ascii="仿宋_GB2312" w:eastAsia="仿宋_GB2312"/>
          <w:b/>
          <w:bCs/>
          <w:color w:val="000000"/>
          <w:sz w:val="36"/>
          <w:szCs w:val="36"/>
        </w:rPr>
      </w:pPr>
    </w:p>
    <w:p w14:paraId="16E8499D">
      <w:pPr>
        <w:tabs>
          <w:tab w:val="left" w:pos="632"/>
        </w:tabs>
        <w:jc w:val="center"/>
        <w:rPr>
          <w:rFonts w:ascii="仿宋_GB2312" w:eastAsia="仿宋_GB2312"/>
          <w:b/>
          <w:bCs/>
          <w:color w:val="000000"/>
          <w:sz w:val="18"/>
          <w:szCs w:val="18"/>
        </w:rPr>
      </w:pPr>
    </w:p>
    <w:p w14:paraId="7D1EB29E">
      <w:pPr>
        <w:tabs>
          <w:tab w:val="left" w:pos="632"/>
        </w:tabs>
        <w:jc w:val="center"/>
        <w:rPr>
          <w:rFonts w:ascii="仿宋_GB2312" w:eastAsia="仿宋_GB2312"/>
          <w:b/>
          <w:bCs/>
          <w:color w:val="000000"/>
          <w:sz w:val="18"/>
          <w:szCs w:val="18"/>
        </w:rPr>
      </w:pPr>
    </w:p>
    <w:p w14:paraId="37888D3B">
      <w:pPr>
        <w:tabs>
          <w:tab w:val="left" w:pos="632"/>
        </w:tabs>
        <w:jc w:val="center"/>
        <w:rPr>
          <w:rFonts w:ascii="仿宋_GB2312" w:eastAsia="仿宋_GB2312"/>
          <w:b/>
          <w:bCs/>
          <w:color w:val="000000"/>
          <w:sz w:val="18"/>
          <w:szCs w:val="18"/>
        </w:rPr>
      </w:pPr>
    </w:p>
    <w:p w14:paraId="2935C1AA">
      <w:pPr>
        <w:tabs>
          <w:tab w:val="left" w:pos="632"/>
        </w:tabs>
        <w:jc w:val="center"/>
        <w:rPr>
          <w:rFonts w:ascii="仿宋_GB2312" w:eastAsia="仿宋_GB2312"/>
          <w:b/>
          <w:bCs/>
          <w:color w:val="000000"/>
          <w:sz w:val="18"/>
          <w:szCs w:val="18"/>
        </w:rPr>
      </w:pPr>
    </w:p>
    <w:p w14:paraId="02B7BE39">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202</w:t>
      </w:r>
      <w:r>
        <w:rPr>
          <w:rFonts w:ascii="仿宋_GB2312" w:hAnsi="黑体" w:eastAsia="仿宋_GB2312" w:cs="仿宋_GB2312"/>
          <w:sz w:val="32"/>
          <w:szCs w:val="32"/>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日</w:t>
      </w:r>
    </w:p>
    <w:p w14:paraId="38028AD4">
      <w:pPr>
        <w:spacing w:line="360" w:lineRule="auto"/>
        <w:jc w:val="both"/>
        <w:rPr>
          <w:rFonts w:ascii="仿宋_GB2312" w:hAnsi="仿宋_GB2312" w:eastAsia="仿宋_GB2312" w:cs="仿宋_GB2312"/>
          <w:b/>
          <w:bCs/>
          <w:color w:val="000000" w:themeColor="text1"/>
          <w:sz w:val="28"/>
          <w:szCs w:val="28"/>
          <w14:textFill>
            <w14:solidFill>
              <w14:schemeClr w14:val="tx1"/>
            </w14:solidFill>
          </w14:textFill>
        </w:rPr>
      </w:pPr>
    </w:p>
    <w:p w14:paraId="1B9B4575">
      <w:pPr>
        <w:spacing w:line="360" w:lineRule="auto"/>
        <w:ind w:firstLine="643" w:firstLineChars="200"/>
        <w:jc w:val="center"/>
        <w:rPr>
          <w:rFonts w:ascii="仿宋_GB2312" w:eastAsia="仿宋_GB2312"/>
          <w:b/>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第一部分  </w:t>
      </w:r>
      <w:r>
        <w:rPr>
          <w:rFonts w:hint="eastAsia" w:ascii="仿宋_GB2312" w:eastAsia="仿宋_GB2312"/>
          <w:b/>
          <w:bCs/>
          <w:sz w:val="32"/>
          <w:szCs w:val="32"/>
        </w:rPr>
        <w:t>采购项目需求</w:t>
      </w:r>
    </w:p>
    <w:p w14:paraId="463C2AF1">
      <w:pPr>
        <w:spacing w:line="360" w:lineRule="auto"/>
        <w:ind w:firstLine="640" w:firstLineChars="200"/>
        <w:rPr>
          <w:rFonts w:ascii="仿宋_GB2312" w:eastAsia="仿宋_GB2312"/>
          <w:sz w:val="32"/>
          <w:szCs w:val="32"/>
        </w:rPr>
      </w:pPr>
      <w:r>
        <w:rPr>
          <w:rFonts w:hint="eastAsia" w:ascii="仿宋_GB2312" w:eastAsia="仿宋_GB2312"/>
          <w:sz w:val="32"/>
          <w:szCs w:val="32"/>
        </w:rPr>
        <w:t>物资名称：缝包线</w:t>
      </w:r>
    </w:p>
    <w:p w14:paraId="605795A6">
      <w:pPr>
        <w:spacing w:line="360" w:lineRule="auto"/>
        <w:ind w:firstLine="640" w:firstLineChars="200"/>
        <w:rPr>
          <w:rFonts w:ascii="仿宋_GB2312" w:eastAsia="仿宋_GB2312"/>
          <w:sz w:val="32"/>
          <w:szCs w:val="32"/>
        </w:rPr>
      </w:pPr>
      <w:r>
        <w:rPr>
          <w:rFonts w:hint="eastAsia" w:ascii="仿宋_GB2312" w:eastAsia="仿宋_GB2312"/>
          <w:sz w:val="32"/>
          <w:szCs w:val="32"/>
        </w:rPr>
        <w:t>规格型号及数量：封包线</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 xml:space="preserve"> </w:t>
      </w:r>
      <w:r>
        <w:rPr>
          <w:rFonts w:hint="eastAsia" w:ascii="仿宋_GB2312" w:eastAsia="仿宋_GB2312"/>
          <w:sz w:val="32"/>
          <w:szCs w:val="32"/>
          <w:lang w:val="en-US" w:eastAsia="zh-CN"/>
        </w:rPr>
        <w:t>5</w:t>
      </w:r>
      <w:r>
        <w:rPr>
          <w:rFonts w:ascii="仿宋_GB2312" w:eastAsia="仿宋_GB2312"/>
          <w:sz w:val="32"/>
          <w:szCs w:val="32"/>
        </w:rPr>
        <w:t>000</w:t>
      </w:r>
      <w:r>
        <w:rPr>
          <w:rFonts w:hint="eastAsia" w:ascii="仿宋_GB2312" w:eastAsia="仿宋_GB2312"/>
          <w:sz w:val="32"/>
          <w:szCs w:val="32"/>
        </w:rPr>
        <w:t>kg；</w:t>
      </w:r>
    </w:p>
    <w:p w14:paraId="41F20E75">
      <w:pPr>
        <w:spacing w:line="360" w:lineRule="auto"/>
        <w:ind w:firstLine="640" w:firstLineChars="200"/>
        <w:rPr>
          <w:rFonts w:ascii="仿宋_GB2312" w:eastAsia="仿宋_GB2312"/>
          <w:sz w:val="32"/>
          <w:szCs w:val="32"/>
        </w:rPr>
      </w:pPr>
      <w:r>
        <w:rPr>
          <w:rFonts w:hint="eastAsia" w:ascii="仿宋_GB2312" w:eastAsia="仿宋_GB2312"/>
          <w:sz w:val="32"/>
          <w:szCs w:val="32"/>
        </w:rPr>
        <w:t>供应商资质要求：1.具备缝包线营业范围</w:t>
      </w:r>
    </w:p>
    <w:p w14:paraId="6C35138A">
      <w:pPr>
        <w:spacing w:line="360" w:lineRule="auto"/>
        <w:ind w:left="3198" w:leftChars="290" w:hanging="2560" w:hangingChars="800"/>
        <w:rPr>
          <w:rFonts w:ascii="仿宋_GB2312" w:eastAsia="仿宋_GB2312"/>
          <w:sz w:val="32"/>
          <w:szCs w:val="32"/>
        </w:rPr>
      </w:pPr>
      <w:r>
        <w:rPr>
          <w:rFonts w:hint="eastAsia" w:ascii="仿宋_GB2312" w:eastAsia="仿宋_GB2312"/>
          <w:sz w:val="32"/>
          <w:szCs w:val="32"/>
        </w:rPr>
        <w:t xml:space="preserve">                2.需邮寄样品经中粮糖业</w:t>
      </w:r>
      <w:r>
        <w:rPr>
          <w:rFonts w:hint="eastAsia" w:ascii="仿宋_GB2312" w:eastAsia="仿宋_GB2312"/>
          <w:sz w:val="32"/>
          <w:szCs w:val="32"/>
          <w:lang w:eastAsia="zh-CN"/>
        </w:rPr>
        <w:t>（</w:t>
      </w:r>
      <w:r>
        <w:rPr>
          <w:rFonts w:hint="eastAsia" w:ascii="仿宋_GB2312" w:eastAsia="仿宋_GB2312"/>
          <w:sz w:val="32"/>
          <w:szCs w:val="32"/>
          <w:lang w:val="en-US" w:eastAsia="zh-CN"/>
        </w:rPr>
        <w:t>漳州</w:t>
      </w:r>
      <w:r>
        <w:rPr>
          <w:rFonts w:hint="eastAsia" w:ascii="仿宋_GB2312" w:eastAsia="仿宋_GB2312"/>
          <w:sz w:val="32"/>
          <w:szCs w:val="32"/>
          <w:lang w:eastAsia="zh-CN"/>
        </w:rPr>
        <w:t>）</w:t>
      </w:r>
      <w:r>
        <w:rPr>
          <w:rFonts w:hint="eastAsia" w:ascii="仿宋_GB2312" w:eastAsia="仿宋_GB2312"/>
          <w:sz w:val="32"/>
          <w:szCs w:val="32"/>
        </w:rPr>
        <w:t>有限公司试验合格</w:t>
      </w:r>
    </w:p>
    <w:p w14:paraId="09E577F8">
      <w:pPr>
        <w:spacing w:line="360" w:lineRule="auto"/>
        <w:ind w:left="3198" w:leftChars="290" w:hanging="2560" w:hangingChars="800"/>
        <w:rPr>
          <w:rFonts w:ascii="仿宋_GB2312" w:eastAsia="仿宋_GB2312"/>
          <w:sz w:val="32"/>
          <w:szCs w:val="32"/>
        </w:rPr>
      </w:pPr>
      <w:r>
        <w:rPr>
          <w:rFonts w:hint="eastAsia" w:ascii="仿宋_GB2312" w:eastAsia="仿宋_GB2312"/>
          <w:sz w:val="32"/>
          <w:szCs w:val="32"/>
        </w:rPr>
        <w:t xml:space="preserve">                3.公司经营状况良好，无重大经营过失、违法犯罪记录等。</w:t>
      </w:r>
    </w:p>
    <w:p w14:paraId="7EA317F9">
      <w:pPr>
        <w:spacing w:line="360" w:lineRule="auto"/>
        <w:ind w:firstLine="640" w:firstLineChars="200"/>
        <w:rPr>
          <w:rFonts w:ascii="仿宋_GB2312" w:eastAsia="仿宋_GB2312"/>
          <w:sz w:val="32"/>
          <w:szCs w:val="32"/>
        </w:rPr>
      </w:pPr>
      <w:r>
        <w:rPr>
          <w:rFonts w:hint="eastAsia" w:ascii="仿宋_GB2312" w:eastAsia="仿宋_GB2312"/>
          <w:sz w:val="32"/>
          <w:szCs w:val="32"/>
        </w:rPr>
        <w:t>定价方式：询比采购</w:t>
      </w:r>
    </w:p>
    <w:p w14:paraId="78E2A443">
      <w:pPr>
        <w:spacing w:line="360" w:lineRule="auto"/>
        <w:ind w:firstLine="640" w:firstLineChars="200"/>
        <w:rPr>
          <w:rFonts w:ascii="仿宋_GB2312" w:eastAsia="仿宋_GB2312"/>
          <w:sz w:val="32"/>
          <w:szCs w:val="32"/>
        </w:rPr>
      </w:pPr>
      <w:r>
        <w:rPr>
          <w:rFonts w:hint="eastAsia" w:ascii="仿宋_GB2312" w:eastAsia="仿宋_GB2312"/>
          <w:sz w:val="32"/>
          <w:szCs w:val="32"/>
        </w:rPr>
        <w:t>定标方式：</w:t>
      </w:r>
      <w:r>
        <w:rPr>
          <w:rFonts w:hint="eastAsia" w:ascii="仿宋_GB2312" w:eastAsia="仿宋_GB2312"/>
          <w:sz w:val="32"/>
          <w:szCs w:val="32"/>
          <w:lang w:val="en-US" w:eastAsia="zh-CN"/>
        </w:rPr>
        <w:t>总价最低价</w:t>
      </w:r>
      <w:r>
        <w:rPr>
          <w:rFonts w:hint="eastAsia" w:ascii="仿宋_GB2312" w:eastAsia="仿宋_GB2312"/>
          <w:sz w:val="32"/>
          <w:szCs w:val="32"/>
        </w:rPr>
        <w:t>中标</w:t>
      </w:r>
    </w:p>
    <w:p w14:paraId="5080F8FF">
      <w:pPr>
        <w:spacing w:line="360" w:lineRule="auto"/>
        <w:ind w:firstLine="640" w:firstLineChars="200"/>
        <w:rPr>
          <w:rFonts w:ascii="仿宋_GB2312" w:eastAsia="仿宋_GB2312"/>
          <w:sz w:val="32"/>
          <w:szCs w:val="32"/>
        </w:rPr>
      </w:pPr>
      <w:r>
        <w:rPr>
          <w:rFonts w:hint="eastAsia" w:ascii="仿宋_GB2312" w:eastAsia="仿宋_GB2312"/>
          <w:sz w:val="32"/>
          <w:szCs w:val="32"/>
        </w:rPr>
        <w:t>采购方式：以需方实际使用需求</w:t>
      </w:r>
      <w:r>
        <w:rPr>
          <w:rFonts w:hint="eastAsia" w:ascii="仿宋_GB2312" w:eastAsia="仿宋_GB2312"/>
          <w:sz w:val="32"/>
          <w:szCs w:val="32"/>
          <w:lang w:val="en-US" w:eastAsia="zh-CN"/>
        </w:rPr>
        <w:t>分批</w:t>
      </w:r>
      <w:r>
        <w:rPr>
          <w:rFonts w:hint="eastAsia" w:ascii="仿宋_GB2312" w:eastAsia="仿宋_GB2312"/>
          <w:sz w:val="32"/>
          <w:szCs w:val="32"/>
        </w:rPr>
        <w:t>供货。</w:t>
      </w:r>
    </w:p>
    <w:p w14:paraId="572F6E5D">
      <w:pPr>
        <w:spacing w:line="360" w:lineRule="auto"/>
        <w:ind w:firstLine="640" w:firstLineChars="200"/>
        <w:rPr>
          <w:rFonts w:ascii="仿宋_GB2312" w:eastAsia="仿宋_GB2312"/>
          <w:sz w:val="32"/>
          <w:szCs w:val="32"/>
        </w:rPr>
      </w:pPr>
      <w:r>
        <w:rPr>
          <w:rFonts w:hint="eastAsia" w:ascii="仿宋_GB2312" w:eastAsia="仿宋_GB2312"/>
          <w:sz w:val="32"/>
          <w:szCs w:val="32"/>
        </w:rPr>
        <w:t>报价为一票制,即含产品价格，税额，运费。</w:t>
      </w:r>
    </w:p>
    <w:p w14:paraId="2291938A">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供货时间：合同签订后6个月</w:t>
      </w:r>
    </w:p>
    <w:p w14:paraId="72A7EF43">
      <w:pPr>
        <w:spacing w:line="360" w:lineRule="auto"/>
        <w:ind w:firstLine="640" w:firstLineChars="200"/>
        <w:rPr>
          <w:rFonts w:ascii="仿宋_GB2312" w:eastAsia="仿宋_GB2312"/>
          <w:sz w:val="32"/>
          <w:szCs w:val="32"/>
        </w:rPr>
      </w:pPr>
    </w:p>
    <w:p w14:paraId="1C8351A1">
      <w:pPr>
        <w:spacing w:line="360" w:lineRule="auto"/>
        <w:ind w:firstLine="640" w:firstLineChars="200"/>
        <w:rPr>
          <w:rFonts w:ascii="仿宋_GB2312" w:eastAsia="仿宋_GB2312"/>
          <w:sz w:val="32"/>
          <w:szCs w:val="32"/>
        </w:rPr>
      </w:pPr>
    </w:p>
    <w:p w14:paraId="24C8C4C0">
      <w:pPr>
        <w:spacing w:line="360" w:lineRule="auto"/>
        <w:rPr>
          <w:rFonts w:ascii="仿宋_GB2312" w:eastAsia="仿宋_GB2312"/>
          <w:sz w:val="32"/>
          <w:szCs w:val="32"/>
        </w:rPr>
      </w:pPr>
    </w:p>
    <w:p w14:paraId="5B789C3C">
      <w:pPr>
        <w:spacing w:line="360" w:lineRule="auto"/>
        <w:rPr>
          <w:rFonts w:ascii="仿宋_GB2312" w:eastAsia="仿宋_GB2312"/>
          <w:sz w:val="32"/>
          <w:szCs w:val="32"/>
        </w:rPr>
      </w:pPr>
    </w:p>
    <w:p w14:paraId="46662528">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第二部分 合同主要条款</w:t>
      </w:r>
    </w:p>
    <w:p w14:paraId="169A7968">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1、产品名称、规格型号、数量、金额                </w:t>
      </w:r>
    </w:p>
    <w:p w14:paraId="3A2D9B66">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2、质量要求和技术标准：按照国家或企业标准进行加工制造，企业标准不得低于国家标准。 </w:t>
      </w:r>
    </w:p>
    <w:p w14:paraId="5A88203F">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3、验收标准、方法: 按国家或企业标准和方法进行现场验收。</w:t>
      </w:r>
    </w:p>
    <w:p w14:paraId="1F6D4D34">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4、交货日期及地址：合同生效后供方按照需方通知分批送货，每次供方收到需方订货通知后10个自然日内到货，货物送达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福建省漳州市漳州开发区兴港大道8号</w:t>
      </w:r>
      <w:r>
        <w:rPr>
          <w:rFonts w:hint="eastAsia" w:ascii="仿宋_GB2312" w:hAnsi="仿宋_GB2312" w:eastAsia="仿宋_GB2312" w:cs="仿宋_GB2312"/>
          <w:color w:val="000000" w:themeColor="text1"/>
          <w:sz w:val="24"/>
          <w:szCs w:val="24"/>
          <w14:textFill>
            <w14:solidFill>
              <w14:schemeClr w14:val="tx1"/>
            </w14:solidFill>
          </w14:textFill>
        </w:rPr>
        <w:t xml:space="preserve"> 中粮糖业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漳州</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有限公司现场。</w:t>
      </w:r>
    </w:p>
    <w:p w14:paraId="14E4BFB1">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5、运输方式及包装和费用负担： 运费由乙方承担，货物包装应符合通用标准，货物毁损、灭失的风险自甲方收货后转移至甲方。 </w:t>
      </w:r>
    </w:p>
    <w:p w14:paraId="061E3F4F">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结算方式及质保期限：货到验收合格，且乙方开具全额13%增值税专用发票后次月付清全款。质保期自货物投入使用后起算1年。质保期内出现质量问题乙方免费维修或更换（由于甲方操作不当引起的原因不在质保范围）。如国家税率变更，总金额按未税价格加调整后税额之和进行计算。</w:t>
      </w:r>
    </w:p>
    <w:p w14:paraId="6C653038">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7、售后服务：乙方有专人24小时电话服务，接到服务请求后2小时内电话答复，必要时48小时服务人员赶到甲方现场。</w:t>
      </w:r>
    </w:p>
    <w:p w14:paraId="4323ABD0">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违约责任：如乙方未按要求交货，每逾期一日，按合同总金额7‰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14:paraId="74771DA7">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9、纠纷解决：合同履行期间出现纠纷，双方应协商解决；若协商不妥，任何一方可直接向合同签订地人民法院提起诉讼。</w:t>
      </w:r>
    </w:p>
    <w:p w14:paraId="464E916E">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10、其他事项：其它未尽事宜按照《中华人民共和国民法典》执行。本合同由双方盖章后生效。传真或扫描件（能证明信息真实）有效。</w:t>
      </w:r>
    </w:p>
    <w:p w14:paraId="7F161467">
      <w:pPr>
        <w:spacing w:after="0" w:line="40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廉洁条款：供需双方及其员工不得向对方及其员工实施商业贿赂行为，包括但不限于给予回扣、礼品、馈赠、娱乐、招待等行为；供需双方及其员工不得向对方及其员工索要财物；需方发现供方或供方员工向需方或需方员工实施前两款行为的，需方有权单方解除本合同，同时供方应向需方支付合同总金额10%的违约金；供方发现需方或需方员工向供方或供方员工实施前两款行为的，应通过邮箱：thjjb@cofco.com；电话：010-85017235向需方予以举报，如供方不予举报的，需方发现后有权单方解除本合同。</w:t>
      </w:r>
    </w:p>
    <w:p w14:paraId="6EE06FF9">
      <w:pPr>
        <w:rPr>
          <w:sz w:val="24"/>
          <w:szCs w:val="24"/>
        </w:rPr>
      </w:pPr>
    </w:p>
    <w:p w14:paraId="06417A6E">
      <w:pPr>
        <w:rPr>
          <w:sz w:val="24"/>
          <w:szCs w:val="24"/>
        </w:rPr>
      </w:pPr>
    </w:p>
    <w:p w14:paraId="280DA494">
      <w:pPr>
        <w:rPr>
          <w:sz w:val="24"/>
          <w:szCs w:val="24"/>
        </w:rPr>
      </w:pPr>
    </w:p>
    <w:p w14:paraId="4C0D6443">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第三部分 中粮糖业采购监督联系方式</w:t>
      </w:r>
    </w:p>
    <w:p w14:paraId="39884E23">
      <w:pPr>
        <w:spacing w:line="360" w:lineRule="auto"/>
        <w:ind w:firstLine="560" w:firstLineChars="200"/>
        <w:rPr>
          <w:rFonts w:ascii="仿宋_GB2312" w:eastAsia="仿宋_GB2312"/>
          <w:sz w:val="28"/>
          <w:szCs w:val="28"/>
        </w:rPr>
      </w:pPr>
      <w:r>
        <w:rPr>
          <w:rFonts w:hint="eastAsia" w:ascii="仿宋_GB2312" w:eastAsia="仿宋_GB2312"/>
          <w:sz w:val="28"/>
          <w:szCs w:val="28"/>
        </w:rPr>
        <w:t>一、中粮糖业纪检监督联系方式</w:t>
      </w:r>
    </w:p>
    <w:p w14:paraId="6984DFAE">
      <w:pPr>
        <w:spacing w:line="360" w:lineRule="auto"/>
        <w:ind w:firstLine="560" w:firstLineChars="200"/>
        <w:rPr>
          <w:rFonts w:ascii="仿宋_GB2312" w:eastAsia="仿宋_GB2312"/>
          <w:sz w:val="28"/>
          <w:szCs w:val="28"/>
        </w:rPr>
      </w:pPr>
      <w:r>
        <w:rPr>
          <w:rFonts w:hint="eastAsia" w:ascii="仿宋_GB2312" w:eastAsia="仿宋_GB2312"/>
          <w:sz w:val="28"/>
          <w:szCs w:val="28"/>
        </w:rPr>
        <w:t>地址：北京市朝阳区朝阳门南大街8号9层904室监察部/ 新疆乌鲁木齐市黄河路2号招商大厦20楼监察部</w:t>
      </w:r>
    </w:p>
    <w:p w14:paraId="60394502">
      <w:pPr>
        <w:spacing w:line="360" w:lineRule="auto"/>
        <w:ind w:firstLine="560" w:firstLineChars="200"/>
        <w:rPr>
          <w:rFonts w:ascii="仿宋_GB2312" w:eastAsia="仿宋_GB2312"/>
          <w:sz w:val="28"/>
          <w:szCs w:val="28"/>
        </w:rPr>
      </w:pPr>
      <w:r>
        <w:rPr>
          <w:rFonts w:hint="eastAsia" w:ascii="仿宋_GB2312" w:eastAsia="仿宋_GB2312"/>
          <w:sz w:val="28"/>
          <w:szCs w:val="28"/>
        </w:rPr>
        <w:t>电话：010-85017235/ 0991-6173321</w:t>
      </w:r>
    </w:p>
    <w:p w14:paraId="24D8DB62">
      <w:pPr>
        <w:spacing w:line="360" w:lineRule="auto"/>
        <w:ind w:firstLine="440" w:firstLineChars="200"/>
        <w:rPr>
          <w:rFonts w:ascii="仿宋_GB2312" w:eastAsia="仿宋_GB2312"/>
          <w:sz w:val="28"/>
          <w:szCs w:val="28"/>
        </w:rPr>
      </w:pPr>
      <w:r>
        <w:fldChar w:fldCharType="begin"/>
      </w:r>
      <w:r>
        <w:instrText xml:space="preserve"> HYPERLINK "mailto:thjjb@cofco.com" \h </w:instrText>
      </w:r>
      <w:r>
        <w:fldChar w:fldCharType="separate"/>
      </w:r>
      <w:r>
        <w:rPr>
          <w:rFonts w:hint="eastAsia" w:ascii="仿宋_GB2312" w:eastAsia="仿宋_GB2312"/>
          <w:sz w:val="28"/>
          <w:szCs w:val="28"/>
        </w:rPr>
        <w:t>电子邮箱:thjjb@cofco.com</w:t>
      </w:r>
      <w:r>
        <w:rPr>
          <w:rFonts w:hint="eastAsia" w:ascii="仿宋_GB2312" w:eastAsia="仿宋_GB2312"/>
          <w:sz w:val="28"/>
          <w:szCs w:val="28"/>
        </w:rPr>
        <w:fldChar w:fldCharType="end"/>
      </w:r>
    </w:p>
    <w:p w14:paraId="461B7174">
      <w:pPr>
        <w:spacing w:line="360" w:lineRule="auto"/>
        <w:ind w:firstLine="560" w:firstLineChars="200"/>
        <w:rPr>
          <w:rFonts w:ascii="仿宋_GB2312" w:eastAsia="仿宋_GB2312"/>
          <w:sz w:val="28"/>
          <w:szCs w:val="28"/>
        </w:rPr>
      </w:pPr>
      <w:r>
        <w:rPr>
          <w:rFonts w:hint="eastAsia" w:ascii="仿宋_GB2312" w:eastAsia="仿宋_GB2312"/>
          <w:sz w:val="28"/>
          <w:szCs w:val="28"/>
        </w:rPr>
        <w:t>二、采购项目监督人员联系方式</w:t>
      </w:r>
    </w:p>
    <w:p w14:paraId="1F97846F">
      <w:pPr>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rPr>
        <w:t>姓名：</w:t>
      </w:r>
      <w:r>
        <w:rPr>
          <w:rFonts w:hint="eastAsia" w:ascii="仿宋_GB2312" w:eastAsia="仿宋_GB2312"/>
          <w:sz w:val="28"/>
          <w:szCs w:val="28"/>
          <w:lang w:val="en-US" w:eastAsia="zh-CN"/>
        </w:rPr>
        <w:t>王海云</w:t>
      </w:r>
    </w:p>
    <w:p w14:paraId="778AB647">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rPr>
        <w:t>联系电话：</w:t>
      </w:r>
      <w:r>
        <w:rPr>
          <w:rFonts w:hint="eastAsia" w:ascii="宋体" w:hAnsi="宋体" w:eastAsia="宋体" w:cs="宋体"/>
          <w:sz w:val="24"/>
          <w:szCs w:val="24"/>
          <w:lang w:val="en-US" w:eastAsia="zh-CN"/>
        </w:rPr>
        <w:t>13763851049</w:t>
      </w:r>
    </w:p>
    <w:p w14:paraId="6B5D57CC">
      <w:pPr>
        <w:spacing w:before="34" w:line="254" w:lineRule="auto"/>
        <w:ind w:left="1279" w:right="5573"/>
        <w:rPr>
          <w:sz w:val="24"/>
          <w:szCs w:val="24"/>
        </w:rPr>
      </w:pPr>
    </w:p>
    <w:p w14:paraId="26113364">
      <w:pPr>
        <w:spacing w:after="0" w:line="254" w:lineRule="auto"/>
        <w:rPr>
          <w:sz w:val="24"/>
          <w:szCs w:val="24"/>
        </w:rPr>
      </w:pPr>
    </w:p>
    <w:p w14:paraId="3A0C8311">
      <w:pPr>
        <w:spacing w:after="0" w:line="254" w:lineRule="auto"/>
        <w:jc w:val="center"/>
        <w:rPr>
          <w:rFonts w:asciiTheme="minorEastAsia" w:hAnsiTheme="minorEastAsia" w:eastAsiaTheme="minorEastAsia" w:cstheme="minorEastAsia"/>
          <w:sz w:val="18"/>
          <w:szCs w:val="18"/>
        </w:rPr>
      </w:pPr>
    </w:p>
    <w:p w14:paraId="75551CAA">
      <w:pPr>
        <w:spacing w:after="0" w:line="254" w:lineRule="auto"/>
        <w:jc w:val="center"/>
        <w:rPr>
          <w:rFonts w:asciiTheme="minorEastAsia" w:hAnsiTheme="minorEastAsia" w:eastAsiaTheme="minorEastAsia" w:cstheme="minorEastAsia"/>
          <w:sz w:val="18"/>
          <w:szCs w:val="18"/>
        </w:rPr>
      </w:pPr>
    </w:p>
    <w:p w14:paraId="06D3ECB8">
      <w:pPr>
        <w:spacing w:after="0" w:line="254" w:lineRule="auto"/>
        <w:jc w:val="center"/>
        <w:rPr>
          <w:rFonts w:asciiTheme="minorEastAsia" w:hAnsiTheme="minorEastAsia" w:eastAsiaTheme="minorEastAsia" w:cstheme="minorEastAsia"/>
          <w:sz w:val="18"/>
          <w:szCs w:val="18"/>
        </w:rPr>
      </w:pPr>
    </w:p>
    <w:p w14:paraId="732239D8">
      <w:pPr>
        <w:spacing w:after="0" w:line="254" w:lineRule="auto"/>
        <w:jc w:val="center"/>
        <w:rPr>
          <w:rFonts w:asciiTheme="minorEastAsia" w:hAnsiTheme="minorEastAsia" w:eastAsiaTheme="minorEastAsia" w:cstheme="minorEastAsia"/>
          <w:sz w:val="18"/>
          <w:szCs w:val="18"/>
        </w:rPr>
      </w:pPr>
    </w:p>
    <w:p w14:paraId="5FE4D585">
      <w:pPr>
        <w:spacing w:after="0" w:line="254" w:lineRule="auto"/>
        <w:jc w:val="center"/>
        <w:rPr>
          <w:rFonts w:asciiTheme="minorEastAsia" w:hAnsiTheme="minorEastAsia" w:eastAsiaTheme="minorEastAsia" w:cstheme="minorEastAsia"/>
          <w:sz w:val="18"/>
          <w:szCs w:val="18"/>
        </w:rPr>
      </w:pPr>
    </w:p>
    <w:p w14:paraId="599E27F4">
      <w:pPr>
        <w:spacing w:after="0" w:line="254" w:lineRule="auto"/>
        <w:jc w:val="center"/>
        <w:rPr>
          <w:rFonts w:asciiTheme="minorEastAsia" w:hAnsiTheme="minorEastAsia" w:eastAsiaTheme="minorEastAsia" w:cstheme="minorEastAsia"/>
          <w:sz w:val="18"/>
          <w:szCs w:val="18"/>
        </w:rPr>
      </w:pPr>
    </w:p>
    <w:p w14:paraId="0A4B36EA">
      <w:pPr>
        <w:spacing w:after="0" w:line="254" w:lineRule="auto"/>
        <w:jc w:val="center"/>
        <w:rPr>
          <w:rFonts w:asciiTheme="minorEastAsia" w:hAnsiTheme="minorEastAsia" w:eastAsiaTheme="minorEastAsia" w:cstheme="minorEastAsia"/>
          <w:sz w:val="18"/>
          <w:szCs w:val="18"/>
        </w:rPr>
      </w:pPr>
    </w:p>
    <w:p w14:paraId="71410A67">
      <w:pPr>
        <w:spacing w:after="0" w:line="254" w:lineRule="auto"/>
        <w:jc w:val="center"/>
        <w:rPr>
          <w:rFonts w:asciiTheme="minorEastAsia" w:hAnsiTheme="minorEastAsia" w:eastAsiaTheme="minorEastAsia" w:cstheme="minorEastAsia"/>
          <w:sz w:val="18"/>
          <w:szCs w:val="18"/>
        </w:rPr>
      </w:pPr>
    </w:p>
    <w:p w14:paraId="08B5430E">
      <w:pPr>
        <w:spacing w:after="0" w:line="254" w:lineRule="auto"/>
        <w:jc w:val="center"/>
        <w:rPr>
          <w:rFonts w:asciiTheme="minorEastAsia" w:hAnsiTheme="minorEastAsia" w:eastAsiaTheme="minorEastAsia" w:cstheme="minorEastAsia"/>
          <w:sz w:val="18"/>
          <w:szCs w:val="18"/>
        </w:rPr>
      </w:pPr>
    </w:p>
    <w:p w14:paraId="3234D9DD">
      <w:pPr>
        <w:spacing w:after="0" w:line="254" w:lineRule="auto"/>
        <w:jc w:val="center"/>
        <w:rPr>
          <w:rFonts w:asciiTheme="minorEastAsia" w:hAnsiTheme="minorEastAsia" w:eastAsiaTheme="minorEastAsia" w:cstheme="minorEastAsia"/>
          <w:sz w:val="18"/>
          <w:szCs w:val="18"/>
        </w:rPr>
      </w:pPr>
    </w:p>
    <w:p w14:paraId="64B5885F">
      <w:pPr>
        <w:spacing w:after="0" w:line="254" w:lineRule="auto"/>
        <w:jc w:val="center"/>
        <w:rPr>
          <w:rFonts w:asciiTheme="minorEastAsia" w:hAnsiTheme="minorEastAsia" w:eastAsiaTheme="minorEastAsia" w:cstheme="minorEastAsia"/>
          <w:sz w:val="18"/>
          <w:szCs w:val="18"/>
        </w:rPr>
      </w:pPr>
    </w:p>
    <w:p w14:paraId="09A92082">
      <w:pPr>
        <w:spacing w:after="0" w:line="254" w:lineRule="auto"/>
        <w:jc w:val="center"/>
        <w:rPr>
          <w:rFonts w:asciiTheme="minorEastAsia" w:hAnsiTheme="minorEastAsia" w:eastAsiaTheme="minorEastAsia" w:cstheme="minorEastAsia"/>
          <w:sz w:val="18"/>
          <w:szCs w:val="18"/>
        </w:rPr>
      </w:pPr>
    </w:p>
    <w:p w14:paraId="4773720C">
      <w:pPr>
        <w:spacing w:after="0" w:line="254" w:lineRule="auto"/>
        <w:jc w:val="center"/>
        <w:rPr>
          <w:rFonts w:asciiTheme="minorEastAsia" w:hAnsiTheme="minorEastAsia" w:eastAsiaTheme="minorEastAsia" w:cstheme="minorEastAsia"/>
          <w:sz w:val="18"/>
          <w:szCs w:val="18"/>
        </w:rPr>
      </w:pPr>
    </w:p>
    <w:p w14:paraId="6C61510C">
      <w:pPr>
        <w:spacing w:after="0" w:line="254" w:lineRule="auto"/>
        <w:jc w:val="center"/>
        <w:rPr>
          <w:rFonts w:asciiTheme="minorEastAsia" w:hAnsiTheme="minorEastAsia" w:eastAsiaTheme="minorEastAsia" w:cstheme="minorEastAsia"/>
          <w:sz w:val="18"/>
          <w:szCs w:val="18"/>
        </w:rPr>
      </w:pPr>
    </w:p>
    <w:p w14:paraId="41D974B9">
      <w:pPr>
        <w:spacing w:after="0" w:line="254" w:lineRule="auto"/>
        <w:jc w:val="center"/>
        <w:rPr>
          <w:rFonts w:asciiTheme="minorEastAsia" w:hAnsiTheme="minorEastAsia" w:eastAsiaTheme="minorEastAsia" w:cstheme="minorEastAsia"/>
          <w:sz w:val="18"/>
          <w:szCs w:val="18"/>
        </w:rPr>
      </w:pPr>
    </w:p>
    <w:p w14:paraId="7FAA2A09">
      <w:pPr>
        <w:spacing w:after="0" w:line="254" w:lineRule="auto"/>
        <w:jc w:val="center"/>
        <w:rPr>
          <w:rFonts w:asciiTheme="minorEastAsia" w:hAnsiTheme="minorEastAsia" w:eastAsiaTheme="minorEastAsia" w:cstheme="minorEastAsia"/>
          <w:sz w:val="18"/>
          <w:szCs w:val="18"/>
        </w:rPr>
      </w:pPr>
    </w:p>
    <w:p w14:paraId="0A872091">
      <w:pPr>
        <w:spacing w:after="0" w:line="254" w:lineRule="auto"/>
        <w:jc w:val="center"/>
        <w:rPr>
          <w:rFonts w:asciiTheme="minorEastAsia" w:hAnsiTheme="minorEastAsia" w:eastAsiaTheme="minorEastAsia" w:cstheme="minorEastAsia"/>
          <w:sz w:val="18"/>
          <w:szCs w:val="18"/>
        </w:rPr>
      </w:pPr>
    </w:p>
    <w:p w14:paraId="20AB77CC">
      <w:pPr>
        <w:spacing w:after="0" w:line="254" w:lineRule="auto"/>
        <w:jc w:val="center"/>
        <w:rPr>
          <w:rFonts w:asciiTheme="minorEastAsia" w:hAnsiTheme="minorEastAsia" w:eastAsiaTheme="minorEastAsia" w:cstheme="minorEastAsia"/>
          <w:sz w:val="18"/>
          <w:szCs w:val="18"/>
        </w:rPr>
      </w:pPr>
    </w:p>
    <w:p w14:paraId="5C88A3C3">
      <w:pPr>
        <w:spacing w:after="0" w:line="254" w:lineRule="auto"/>
        <w:jc w:val="center"/>
        <w:rPr>
          <w:rFonts w:asciiTheme="minorEastAsia" w:hAnsiTheme="minorEastAsia" w:eastAsiaTheme="minorEastAsia" w:cstheme="minorEastAsia"/>
          <w:sz w:val="18"/>
          <w:szCs w:val="18"/>
        </w:rPr>
      </w:pPr>
    </w:p>
    <w:p w14:paraId="1E041D43">
      <w:pPr>
        <w:spacing w:after="0" w:line="254" w:lineRule="auto"/>
        <w:jc w:val="center"/>
        <w:rPr>
          <w:rFonts w:asciiTheme="minorEastAsia" w:hAnsiTheme="minorEastAsia" w:eastAsiaTheme="minorEastAsia" w:cstheme="minorEastAsia"/>
          <w:sz w:val="18"/>
          <w:szCs w:val="18"/>
        </w:rPr>
      </w:pPr>
    </w:p>
    <w:p w14:paraId="76B2FA83">
      <w:pPr>
        <w:spacing w:after="0" w:line="254" w:lineRule="auto"/>
        <w:jc w:val="center"/>
        <w:rPr>
          <w:rFonts w:asciiTheme="minorEastAsia" w:hAnsiTheme="minorEastAsia" w:eastAsiaTheme="minorEastAsia" w:cstheme="minorEastAsia"/>
          <w:sz w:val="18"/>
          <w:szCs w:val="18"/>
        </w:rPr>
      </w:pPr>
    </w:p>
    <w:p w14:paraId="1E4E00A3">
      <w:pPr>
        <w:spacing w:after="0" w:line="254" w:lineRule="auto"/>
        <w:jc w:val="center"/>
        <w:rPr>
          <w:rFonts w:asciiTheme="minorEastAsia" w:hAnsiTheme="minorEastAsia" w:eastAsiaTheme="minorEastAsia" w:cstheme="minorEastAsia"/>
          <w:sz w:val="18"/>
          <w:szCs w:val="18"/>
        </w:rPr>
      </w:pPr>
    </w:p>
    <w:p w14:paraId="338DA37A">
      <w:pPr>
        <w:spacing w:after="0" w:line="254" w:lineRule="auto"/>
        <w:jc w:val="center"/>
        <w:rPr>
          <w:rFonts w:asciiTheme="minorEastAsia" w:hAnsiTheme="minorEastAsia" w:eastAsiaTheme="minorEastAsia" w:cstheme="minorEastAsia"/>
          <w:sz w:val="18"/>
          <w:szCs w:val="18"/>
        </w:rPr>
      </w:pPr>
    </w:p>
    <w:p w14:paraId="0C5857F4">
      <w:pPr>
        <w:spacing w:after="0" w:line="254" w:lineRule="auto"/>
        <w:jc w:val="center"/>
        <w:rPr>
          <w:rFonts w:asciiTheme="minorEastAsia" w:hAnsiTheme="minorEastAsia" w:eastAsiaTheme="minorEastAsia" w:cstheme="minorEastAsia"/>
          <w:sz w:val="18"/>
          <w:szCs w:val="18"/>
        </w:rPr>
      </w:pPr>
    </w:p>
    <w:p w14:paraId="29963F49">
      <w:pPr>
        <w:spacing w:after="0" w:line="254" w:lineRule="auto"/>
        <w:jc w:val="center"/>
        <w:rPr>
          <w:rFonts w:asciiTheme="minorEastAsia" w:hAnsiTheme="minorEastAsia" w:eastAsiaTheme="minorEastAsia" w:cstheme="minorEastAsia"/>
          <w:sz w:val="18"/>
          <w:szCs w:val="18"/>
        </w:rPr>
      </w:pPr>
    </w:p>
    <w:p w14:paraId="47BEE51F">
      <w:pPr>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第四部分 质量承诺书</w:t>
      </w:r>
    </w:p>
    <w:p w14:paraId="59E614F1">
      <w:pPr>
        <w:rPr>
          <w:rFonts w:ascii="仿宋" w:hAnsi="仿宋" w:eastAsia="仿宋"/>
          <w:sz w:val="32"/>
          <w:szCs w:val="32"/>
        </w:rPr>
      </w:pPr>
    </w:p>
    <w:p w14:paraId="2B4AADD9">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中粮糖业</w:t>
      </w:r>
      <w:r>
        <w:rPr>
          <w:rFonts w:hint="eastAsia" w:ascii="仿宋_GB2312" w:hAnsi="Tahoma" w:eastAsia="仿宋_GB2312" w:cstheme="minorBidi"/>
          <w:sz w:val="21"/>
          <w:szCs w:val="21"/>
          <w:lang w:val="en-US" w:eastAsia="zh-CN" w:bidi="ar-SA"/>
        </w:rPr>
        <w:t>（漳州）</w:t>
      </w:r>
      <w:r>
        <w:rPr>
          <w:rFonts w:hint="eastAsia" w:ascii="仿宋_GB2312" w:hAnsi="Tahoma" w:eastAsia="仿宋_GB2312" w:cstheme="minorBidi"/>
          <w:sz w:val="21"/>
          <w:szCs w:val="21"/>
          <w:lang w:val="en-US" w:bidi="ar-SA"/>
        </w:rPr>
        <w:t>有限公司：</w:t>
      </w:r>
    </w:p>
    <w:p w14:paraId="0C95FB7B">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为积极配合贵公司进行的封包线采购工作，保证产品质量，我们特向贵公司承诺如下事项：</w:t>
      </w:r>
    </w:p>
    <w:p w14:paraId="14152E22">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14:paraId="7DAB3514">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2.严格按照合同、订单要求供货、补货，商品价格上调需提前上交调价单，商品下调或做特价时与贵公司联系下调方案。</w:t>
      </w:r>
    </w:p>
    <w:p w14:paraId="65AB01B4">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3.我公司严格执行供应商应尽义务，做到送货及时，货物质量优质，货物装箱整齐方便运输。</w:t>
      </w:r>
    </w:p>
    <w:p w14:paraId="40463C46">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4.我公司承诺保证为贵公司所供之货，货源充足，不发生断货拒供现象。</w:t>
      </w:r>
    </w:p>
    <w:p w14:paraId="1E3BE21A">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5.我公司认可贵公司的货物验收制度和仓库保存条件，并在对供应货物进行验收时，自愿严格遵守贵公司的货物验收制度。</w:t>
      </w:r>
    </w:p>
    <w:p w14:paraId="214C84E1">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6.我公司对未通过验收的货物，保证在贵公司规定时间内补充合格的货物，否则自愿承担由此造成的所有损失。</w:t>
      </w:r>
    </w:p>
    <w:p w14:paraId="1D882BA7">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F3BBFF2">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投标人单位（公章）：</w:t>
      </w:r>
    </w:p>
    <w:p w14:paraId="0B0E55DA">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14:paraId="4026C7BA">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日期：    年  月  日</w:t>
      </w:r>
    </w:p>
    <w:p w14:paraId="7D85BFB3">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p>
    <w:p w14:paraId="344AEEA9">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p>
    <w:p w14:paraId="76F66752">
      <w:pPr>
        <w:spacing w:line="360" w:lineRule="auto"/>
        <w:ind w:firstLine="562" w:firstLineChars="200"/>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第五部分  廉洁承诺书</w:t>
      </w:r>
    </w:p>
    <w:p w14:paraId="3CA8BADE">
      <w:pPr>
        <w:spacing w:after="0" w:line="254" w:lineRule="auto"/>
        <w:jc w:val="both"/>
        <w:rPr>
          <w:rFonts w:asciiTheme="minorEastAsia" w:hAnsiTheme="minorEastAsia" w:eastAsiaTheme="minorEastAsia" w:cstheme="minorEastAsia"/>
          <w:sz w:val="18"/>
          <w:szCs w:val="18"/>
        </w:rPr>
      </w:pPr>
    </w:p>
    <w:p w14:paraId="555157E4">
      <w:pPr>
        <w:pStyle w:val="3"/>
        <w:spacing w:before="57"/>
        <w:ind w:left="64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中粮糖业</w:t>
      </w:r>
      <w:r>
        <w:rPr>
          <w:rFonts w:hint="eastAsia" w:ascii="仿宋_GB2312" w:hAnsi="Tahoma" w:eastAsia="仿宋_GB2312" w:cstheme="minorBidi"/>
          <w:sz w:val="21"/>
          <w:szCs w:val="21"/>
          <w:lang w:val="en-US" w:eastAsia="zh-CN" w:bidi="ar-SA"/>
        </w:rPr>
        <w:t>（漳州）</w:t>
      </w:r>
      <w:r>
        <w:rPr>
          <w:rFonts w:hint="eastAsia" w:ascii="仿宋_GB2312" w:hAnsi="Tahoma" w:eastAsia="仿宋_GB2312" w:cstheme="minorBidi"/>
          <w:sz w:val="21"/>
          <w:szCs w:val="21"/>
          <w:lang w:val="en-US" w:bidi="ar-SA"/>
        </w:rPr>
        <w:t>有限公司：</w:t>
      </w:r>
    </w:p>
    <w:p w14:paraId="41A91BF0">
      <w:pPr>
        <w:pStyle w:val="3"/>
        <w:spacing w:before="214" w:line="364"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为积极配合贵公司进行的项目招标工作，有效遏制不公平竞争和违规违纪问题的发生，确保招标工作的公平、公正、公开，我们特向贵公司承诺如下事项：</w:t>
      </w:r>
    </w:p>
    <w:p w14:paraId="13318B5A">
      <w:pPr>
        <w:pStyle w:val="7"/>
        <w:tabs>
          <w:tab w:val="left" w:pos="1616"/>
        </w:tabs>
        <w:spacing w:before="3" w:after="0" w:line="364" w:lineRule="auto"/>
        <w:ind w:left="1278" w:right="637"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1.自觉遵守国家法律法规及中粮屯河公司有关廉政建设制度。</w:t>
      </w:r>
    </w:p>
    <w:p w14:paraId="54281C70">
      <w:pPr>
        <w:pStyle w:val="7"/>
        <w:tabs>
          <w:tab w:val="left" w:pos="1605"/>
        </w:tabs>
        <w:spacing w:after="0" w:line="364"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2.不使用不正当手段妨碍、排挤其它投标单位或串通投标。</w:t>
      </w:r>
    </w:p>
    <w:p w14:paraId="6D1C0EC8">
      <w:pPr>
        <w:pStyle w:val="7"/>
        <w:tabs>
          <w:tab w:val="left" w:pos="1605"/>
        </w:tabs>
        <w:spacing w:after="0" w:line="364"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3.按照招标文件规定的方式进行投标，不隐瞒本单位投标资质的真实情况，投标资质符合规定；保证不会以其他人名义投标或者以其他方式弄虚作假，骗取中标。</w:t>
      </w:r>
    </w:p>
    <w:p w14:paraId="740159BE">
      <w:pPr>
        <w:pStyle w:val="7"/>
        <w:tabs>
          <w:tab w:val="left" w:pos="1605"/>
        </w:tabs>
        <w:spacing w:before="3" w:after="0" w:line="364"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4.不将主体、关键性工作进行分包（包括贴牌生产、转包等）。</w:t>
      </w:r>
    </w:p>
    <w:p w14:paraId="478247AA">
      <w:pPr>
        <w:pStyle w:val="7"/>
        <w:tabs>
          <w:tab w:val="left" w:pos="1605"/>
        </w:tabs>
        <w:spacing w:after="0" w:line="364"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50699946">
      <w:pPr>
        <w:pStyle w:val="7"/>
        <w:tabs>
          <w:tab w:val="left" w:pos="1605"/>
        </w:tabs>
        <w:spacing w:after="0" w:line="364"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6.不向贵公司涉及招标的部门及个人支付好处费、介绍费；购置或提供通讯工具、交通工具、电脑等。</w:t>
      </w:r>
    </w:p>
    <w:p w14:paraId="31D62EDA">
      <w:pPr>
        <w:pStyle w:val="7"/>
        <w:tabs>
          <w:tab w:val="left" w:pos="1616"/>
        </w:tabs>
        <w:spacing w:after="0" w:line="364"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7.一旦发现相关人员在招标过程中有索要财物等不廉洁行为，坚决予以抵制，并及时向贵公司纪检监察部举报（举报电话：***）。</w:t>
      </w:r>
    </w:p>
    <w:p w14:paraId="293D1975">
      <w:pPr>
        <w:pStyle w:val="7"/>
        <w:tabs>
          <w:tab w:val="left" w:pos="1605"/>
        </w:tabs>
        <w:spacing w:before="3" w:after="0" w:line="364" w:lineRule="auto"/>
        <w:ind w:left="1278" w:right="939"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8.我方自愿将本承诺书作为投标文件及合同的附件， 具有同等的法律效力。</w:t>
      </w:r>
    </w:p>
    <w:p w14:paraId="3E17FC5B">
      <w:pPr>
        <w:pStyle w:val="7"/>
        <w:tabs>
          <w:tab w:val="left" w:pos="1605"/>
        </w:tabs>
        <w:spacing w:after="0" w:line="364" w:lineRule="auto"/>
        <w:ind w:left="1278" w:right="934"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9.若违反上述承诺或违反有关法律法规及贵公司有关规定，我方自愿永久放弃参与贵公司的所有业务往来，并承担贵公司制度规定的一切法律责任。</w:t>
      </w:r>
    </w:p>
    <w:p w14:paraId="772E48DB">
      <w:pPr>
        <w:pStyle w:val="7"/>
        <w:tabs>
          <w:tab w:val="left" w:pos="1763"/>
        </w:tabs>
        <w:spacing w:before="3" w:after="0"/>
        <w:ind w:left="1278" w:right="0"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10本承诺书自签署之日起生效。</w:t>
      </w:r>
    </w:p>
    <w:p w14:paraId="01CBD9F9">
      <w:pPr>
        <w:pStyle w:val="3"/>
        <w:rPr>
          <w:rFonts w:ascii="仿宋_GB2312" w:hAnsi="Tahoma" w:eastAsia="仿宋_GB2312" w:cstheme="minorBidi"/>
          <w:sz w:val="21"/>
          <w:szCs w:val="21"/>
          <w:lang w:val="en-US" w:bidi="ar-SA"/>
        </w:rPr>
      </w:pPr>
    </w:p>
    <w:p w14:paraId="2FE792A6">
      <w:pPr>
        <w:pStyle w:val="3"/>
        <w:rPr>
          <w:rFonts w:ascii="仿宋_GB2312" w:hAnsi="Tahoma" w:eastAsia="仿宋_GB2312" w:cstheme="minorBidi"/>
          <w:sz w:val="21"/>
          <w:szCs w:val="21"/>
          <w:lang w:val="en-US" w:bidi="ar-SA"/>
        </w:rPr>
      </w:pPr>
    </w:p>
    <w:p w14:paraId="26EF3059">
      <w:pPr>
        <w:pStyle w:val="3"/>
        <w:rPr>
          <w:rFonts w:ascii="仿宋_GB2312" w:hAnsi="Tahoma" w:eastAsia="仿宋_GB2312" w:cstheme="minorBidi"/>
          <w:sz w:val="21"/>
          <w:szCs w:val="21"/>
          <w:lang w:val="en-US" w:bidi="ar-SA"/>
        </w:rPr>
      </w:pPr>
    </w:p>
    <w:p w14:paraId="08D154EF">
      <w:pPr>
        <w:pStyle w:val="3"/>
        <w:spacing w:before="233"/>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投标单位（公章）：</w:t>
      </w:r>
    </w:p>
    <w:p w14:paraId="77F1FE45">
      <w:pPr>
        <w:pStyle w:val="3"/>
        <w:spacing w:before="214"/>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14:paraId="0865C17E">
      <w:pPr>
        <w:pStyle w:val="3"/>
        <w:spacing w:before="214"/>
        <w:ind w:firstLine="5670" w:firstLineChars="2700"/>
        <w:rPr>
          <w:rFonts w:ascii="仿宋_GB2312" w:hAnsi="Tahoma" w:eastAsia="仿宋_GB2312" w:cstheme="minorBidi"/>
          <w:sz w:val="21"/>
          <w:szCs w:val="21"/>
          <w:lang w:val="en-US"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bidi="ar-SA"/>
        </w:rPr>
        <w:t>日期：    年     月      日</w:t>
      </w:r>
    </w:p>
    <w:p w14:paraId="37A96795">
      <w:pPr>
        <w:spacing w:line="360" w:lineRule="auto"/>
        <w:ind w:firstLine="643" w:firstLineChars="200"/>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第五部分 报价单</w:t>
      </w:r>
    </w:p>
    <w:p w14:paraId="5798F494">
      <w:pPr>
        <w:numPr>
          <w:ilvl w:val="0"/>
          <w:numId w:val="1"/>
        </w:num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根据你公司封包线询比价文件，遵照《中华人民共和国招标投标法》等有关规定，经研究上述询比文件的投标须知、合同条款、服务标准及其他有关文件后，我方报价如下</w:t>
      </w:r>
    </w:p>
    <w:tbl>
      <w:tblPr>
        <w:tblStyle w:val="4"/>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682"/>
        <w:gridCol w:w="3968"/>
        <w:gridCol w:w="777"/>
        <w:gridCol w:w="805"/>
        <w:gridCol w:w="1192"/>
        <w:gridCol w:w="1664"/>
      </w:tblGrid>
      <w:tr w14:paraId="0E3F3D91">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14:paraId="2B8B2B67">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333" w:type="dxa"/>
            <w:gridSpan w:val="2"/>
            <w:vAlign w:val="center"/>
          </w:tcPr>
          <w:p w14:paraId="3D62B976">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968" w:type="dxa"/>
            <w:vAlign w:val="center"/>
          </w:tcPr>
          <w:p w14:paraId="2A2B1113">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vAlign w:val="center"/>
          </w:tcPr>
          <w:p w14:paraId="661D67CB">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vAlign w:val="center"/>
          </w:tcPr>
          <w:p w14:paraId="311D4FD5">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vAlign w:val="center"/>
          </w:tcPr>
          <w:p w14:paraId="18E436A2">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单价</w:t>
            </w:r>
          </w:p>
        </w:tc>
        <w:tc>
          <w:tcPr>
            <w:tcW w:w="1664" w:type="dxa"/>
            <w:vAlign w:val="center"/>
          </w:tcPr>
          <w:p w14:paraId="44071FBC">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p>
        </w:tc>
      </w:tr>
      <w:tr w14:paraId="5FD9E43F">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898" w:type="dxa"/>
            <w:vAlign w:val="center"/>
          </w:tcPr>
          <w:p w14:paraId="6915467B">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333" w:type="dxa"/>
            <w:gridSpan w:val="2"/>
            <w:vAlign w:val="center"/>
          </w:tcPr>
          <w:p w14:paraId="5619C37C">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封包线</w:t>
            </w:r>
          </w:p>
        </w:tc>
        <w:tc>
          <w:tcPr>
            <w:tcW w:w="3968" w:type="dxa"/>
            <w:vAlign w:val="center"/>
          </w:tcPr>
          <w:p w14:paraId="1EC10C7A">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涤纶线</w:t>
            </w:r>
            <w:r>
              <w:rPr>
                <w:rFonts w:asciiTheme="minorEastAsia" w:hAnsiTheme="minorEastAsia" w:eastAsiaTheme="minorEastAsia" w:cstheme="minorEastAsia"/>
                <w:color w:val="000000"/>
                <w:sz w:val="18"/>
                <w:szCs w:val="18"/>
              </w:rPr>
              <w:t>1*5</w:t>
            </w:r>
          </w:p>
        </w:tc>
        <w:tc>
          <w:tcPr>
            <w:tcW w:w="777" w:type="dxa"/>
            <w:vAlign w:val="center"/>
          </w:tcPr>
          <w:p w14:paraId="6A781E81">
            <w:pPr>
              <w:tabs>
                <w:tab w:val="left" w:pos="5760"/>
              </w:tabs>
              <w:spacing w:line="300" w:lineRule="auto"/>
              <w:jc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kg</w:t>
            </w:r>
          </w:p>
        </w:tc>
        <w:tc>
          <w:tcPr>
            <w:tcW w:w="805" w:type="dxa"/>
            <w:vAlign w:val="center"/>
          </w:tcPr>
          <w:p w14:paraId="4DDC8B96">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r>
              <w:rPr>
                <w:rFonts w:asciiTheme="minorEastAsia" w:hAnsiTheme="minorEastAsia" w:eastAsiaTheme="minorEastAsia" w:cstheme="minorEastAsia"/>
                <w:color w:val="000000"/>
                <w:sz w:val="18"/>
                <w:szCs w:val="18"/>
              </w:rPr>
              <w:t>000</w:t>
            </w:r>
          </w:p>
        </w:tc>
        <w:tc>
          <w:tcPr>
            <w:tcW w:w="1192" w:type="dxa"/>
            <w:vAlign w:val="center"/>
          </w:tcPr>
          <w:p w14:paraId="7ACA69B6">
            <w:pPr>
              <w:tabs>
                <w:tab w:val="left" w:pos="5760"/>
              </w:tabs>
              <w:spacing w:line="300" w:lineRule="auto"/>
              <w:jc w:val="center"/>
              <w:rPr>
                <w:rFonts w:asciiTheme="minorEastAsia" w:hAnsiTheme="minorEastAsia" w:eastAsiaTheme="minorEastAsia" w:cstheme="minorEastAsia"/>
                <w:color w:val="000000"/>
                <w:sz w:val="18"/>
                <w:szCs w:val="18"/>
              </w:rPr>
            </w:pPr>
          </w:p>
        </w:tc>
        <w:tc>
          <w:tcPr>
            <w:tcW w:w="1664" w:type="dxa"/>
            <w:vAlign w:val="center"/>
          </w:tcPr>
          <w:p w14:paraId="27CD658A">
            <w:pPr>
              <w:tabs>
                <w:tab w:val="left" w:pos="5760"/>
              </w:tabs>
              <w:spacing w:line="300" w:lineRule="auto"/>
              <w:jc w:val="center"/>
              <w:rPr>
                <w:rFonts w:asciiTheme="minorEastAsia" w:hAnsiTheme="minorEastAsia" w:eastAsiaTheme="minorEastAsia" w:cstheme="minorEastAsia"/>
                <w:color w:val="000000"/>
                <w:sz w:val="18"/>
                <w:szCs w:val="18"/>
              </w:rPr>
            </w:pPr>
          </w:p>
        </w:tc>
      </w:tr>
      <w:tr w14:paraId="5B0608E0">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8"/>
            <w:vAlign w:val="center"/>
          </w:tcPr>
          <w:p w14:paraId="54C40C8A">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含税总价</w:t>
            </w:r>
          </w:p>
        </w:tc>
      </w:tr>
      <w:tr w14:paraId="3FFE4646">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14:paraId="617C9D47">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14:paraId="7A3761B9">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14:paraId="2C608D38">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14:paraId="217391D4">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14:paraId="7E87341A">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14:paraId="7D7F6C58">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vAlign w:val="center"/>
          </w:tcPr>
          <w:p w14:paraId="79D9BB86">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货期</w:t>
            </w:r>
          </w:p>
        </w:tc>
        <w:tc>
          <w:tcPr>
            <w:tcW w:w="9088" w:type="dxa"/>
            <w:gridSpan w:val="6"/>
            <w:vAlign w:val="center"/>
          </w:tcPr>
          <w:p w14:paraId="14002969">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14:paraId="669ADB68">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14:paraId="27C01482">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14:paraId="6F00A0D1">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14:paraId="48ED43DC">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14:paraId="08C67562">
      <w:pPr>
        <w:spacing w:line="520" w:lineRule="exact"/>
        <w:ind w:firstLine="360" w:firstLineChars="2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6、本合同为单价合同，以实际到货数量分批结算。</w:t>
      </w:r>
      <w:bookmarkStart w:id="0" w:name="_GoBack"/>
      <w:bookmarkEnd w:id="0"/>
    </w:p>
    <w:p w14:paraId="318A0B2A">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14:paraId="7C64E1A3">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14:paraId="28F3CD7D">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14:paraId="7A6144A8">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14:paraId="25BA01E2">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14:paraId="60AFAA5B">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14:paraId="1C9B6701">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14:paraId="4F1A3D4A">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TBlMzFlZDU4ZGE1YzY5N2U1M2Y4ZTIyZTk2MjcifQ=="/>
  </w:docVars>
  <w:rsids>
    <w:rsidRoot w:val="00501F00"/>
    <w:rsid w:val="000E304C"/>
    <w:rsid w:val="001F1183"/>
    <w:rsid w:val="002D53ED"/>
    <w:rsid w:val="002E4583"/>
    <w:rsid w:val="00501F00"/>
    <w:rsid w:val="0BF8418D"/>
    <w:rsid w:val="0DCB5DF4"/>
    <w:rsid w:val="11430F74"/>
    <w:rsid w:val="14DC3E1F"/>
    <w:rsid w:val="18562AB4"/>
    <w:rsid w:val="1E101C03"/>
    <w:rsid w:val="21FF7EF0"/>
    <w:rsid w:val="2C6C7277"/>
    <w:rsid w:val="3D1A4FF2"/>
    <w:rsid w:val="3EBF264A"/>
    <w:rsid w:val="434F0B02"/>
    <w:rsid w:val="437B4E32"/>
    <w:rsid w:val="44460156"/>
    <w:rsid w:val="48EE0D44"/>
    <w:rsid w:val="4ADC4BAC"/>
    <w:rsid w:val="4E2429C7"/>
    <w:rsid w:val="52FA1B87"/>
    <w:rsid w:val="53EF5901"/>
    <w:rsid w:val="56F80F96"/>
    <w:rsid w:val="6E7C46DD"/>
    <w:rsid w:val="726A1637"/>
    <w:rsid w:val="74C34C32"/>
    <w:rsid w:val="76D67C26"/>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spacing w:before="2"/>
      <w:ind w:left="640" w:right="632" w:firstLine="638"/>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2676</Words>
  <Characters>2803</Characters>
  <Lines>25</Lines>
  <Paragraphs>7</Paragraphs>
  <TotalTime>85</TotalTime>
  <ScaleCrop>false</ScaleCrop>
  <LinksUpToDate>false</LinksUpToDate>
  <CharactersWithSpaces>3112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马宁</cp:lastModifiedBy>
  <dcterms:modified xsi:type="dcterms:W3CDTF">2024-08-19T09:09:36Z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A527F6D027404A598A03F2D5E55A7C78</vt:lpwstr>
  </property>
</Properties>
</file>