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lang w:val="en-US" w:eastAsia="zh-CN"/>
        </w:rPr>
      </w:pPr>
      <w:r>
        <w:rPr>
          <w:rFonts w:hint="default" w:ascii="Times New Roman" w:hAnsi="Times New Roman" w:eastAsia="黑体" w:cs="Times New Roman"/>
          <w:sz w:val="32"/>
        </w:rPr>
        <w:t>中粮北海糖业</w:t>
      </w:r>
      <w:r>
        <w:rPr>
          <w:rFonts w:hint="eastAsia" w:eastAsia="黑体" w:cs="Times New Roman"/>
          <w:sz w:val="32"/>
          <w:lang w:val="en-US" w:eastAsia="zh-CN"/>
        </w:rPr>
        <w:t>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ind w:right="-376" w:rightChars="-179"/>
              <w:rPr>
                <w:rFonts w:hint="default" w:ascii="Times New Roman" w:hAnsi="Times New Roman" w:eastAsia="黑体" w:cs="Times New Roman"/>
                <w:color w:val="000000"/>
                <w:sz w:val="24"/>
                <w:lang w:eastAsia="zh-CN"/>
              </w:rPr>
            </w:pPr>
            <w:r>
              <w:rPr>
                <w:rFonts w:hint="default" w:ascii="Times New Roman" w:hAnsi="Times New Roman" w:eastAsia="黑体" w:cs="Times New Roman"/>
                <w:sz w:val="24"/>
              </w:rPr>
              <w:t>致To:</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发件人From: </w:t>
            </w:r>
            <w:r>
              <w:rPr>
                <w:rFonts w:hint="default" w:ascii="Times New Roman" w:hAnsi="Times New Roman" w:eastAsia="黑体" w:cs="Times New Roman"/>
                <w:sz w:val="24"/>
                <w:lang w:eastAsia="zh-CN"/>
              </w:rPr>
              <w:t>甘富文</w:t>
            </w:r>
            <w:r>
              <w:rPr>
                <w:rFonts w:hint="default" w:ascii="Times New Roman" w:hAnsi="Times New Roman" w:eastAsia="黑体" w:cs="Times New Roman"/>
                <w:sz w:val="24"/>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传真Fax: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电话Tel: </w:t>
            </w:r>
            <w:r>
              <w:rPr>
                <w:rFonts w:hint="default" w:ascii="Times New Roman" w:hAnsi="Times New Roman" w:eastAsia="黑体" w:cs="Times New Roman"/>
                <w:sz w:val="24"/>
                <w:lang w:val="en-US" w:eastAsia="zh-CN"/>
              </w:rPr>
              <w:t>18276722628</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呈Attn: </w:t>
            </w:r>
          </w:p>
        </w:tc>
        <w:tc>
          <w:tcPr>
            <w:tcW w:w="4680" w:type="dxa"/>
            <w:vAlign w:val="center"/>
          </w:tcPr>
          <w:p>
            <w:pPr>
              <w:rPr>
                <w:rFonts w:hint="default" w:ascii="Times New Roman" w:hAnsi="Times New Roman" w:eastAsia="黑体" w:cs="Times New Roman"/>
                <w:sz w:val="24"/>
                <w:lang w:val="en-US" w:eastAsia="zh-CN"/>
              </w:rPr>
            </w:pPr>
            <w:r>
              <w:rPr>
                <w:rFonts w:hint="default" w:ascii="Times New Roman" w:hAnsi="Times New Roman" w:eastAsia="黑体" w:cs="Times New Roman"/>
                <w:sz w:val="24"/>
              </w:rPr>
              <w:t xml:space="preserve">传真Fax: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389" w:hRule="atLeast"/>
        </w:trPr>
        <w:tc>
          <w:tcPr>
            <w:tcW w:w="5063" w:type="dxa"/>
            <w:vAlign w:val="center"/>
          </w:tcPr>
          <w:p>
            <w:pPr>
              <w:rPr>
                <w:rFonts w:hint="default" w:ascii="Times New Roman" w:hAnsi="Times New Roman" w:eastAsia="黑体" w:cs="Times New Roman"/>
                <w:sz w:val="24"/>
                <w:lang w:eastAsia="zh-CN"/>
              </w:rPr>
            </w:pPr>
            <w:r>
              <w:rPr>
                <w:rFonts w:hint="default" w:ascii="Times New Roman" w:hAnsi="Times New Roman" w:eastAsia="黑体" w:cs="Times New Roman"/>
                <w:sz w:val="24"/>
              </w:rPr>
              <w:t xml:space="preserve">主题Titel: </w:t>
            </w:r>
            <w:r>
              <w:rPr>
                <w:rFonts w:hint="default" w:ascii="Times New Roman" w:hAnsi="Times New Roman" w:eastAsia="黑体" w:cs="Times New Roman"/>
                <w:sz w:val="24"/>
                <w:lang w:eastAsia="zh-CN"/>
              </w:rPr>
              <w:t>询价</w:t>
            </w:r>
            <w:r>
              <w:rPr>
                <w:rFonts w:hint="default" w:ascii="Times New Roman" w:hAnsi="Times New Roman" w:eastAsia="黑体" w:cs="Times New Roman"/>
                <w:sz w:val="24"/>
                <w:lang w:val="en-US" w:eastAsia="zh-CN"/>
              </w:rPr>
              <w:t>文件</w:t>
            </w:r>
          </w:p>
        </w:tc>
        <w:tc>
          <w:tcPr>
            <w:tcW w:w="4680" w:type="dxa"/>
            <w:vAlign w:val="center"/>
          </w:tcPr>
          <w:p>
            <w:pPr>
              <w:rPr>
                <w:rFonts w:hint="eastAsia" w:ascii="Times New Roman" w:hAnsi="Times New Roman" w:eastAsia="黑体" w:cs="Times New Roman"/>
                <w:sz w:val="24"/>
                <w:lang w:val="en-US" w:eastAsia="zh-CN"/>
              </w:rPr>
            </w:pPr>
            <w:r>
              <w:rPr>
                <w:rFonts w:hint="default" w:ascii="Times New Roman" w:hAnsi="Times New Roman" w:eastAsia="黑体" w:cs="Times New Roman"/>
                <w:sz w:val="24"/>
              </w:rPr>
              <w:t>页数Page:</w:t>
            </w:r>
            <w:r>
              <w:rPr>
                <w:rFonts w:hint="default" w:ascii="Times New Roman" w:hAnsi="Times New Roman" w:eastAsia="黑体" w:cs="Times New Roman"/>
                <w:sz w:val="24"/>
                <w:lang w:val="en-US" w:eastAsia="zh-CN"/>
              </w:rPr>
              <w:t xml:space="preserve"> </w:t>
            </w:r>
            <w:r>
              <w:rPr>
                <w:rFonts w:hint="eastAsia" w:eastAsia="黑体" w:cs="Times New Roman"/>
                <w:sz w:val="24"/>
                <w:lang w:val="en-US" w:eastAsia="zh-CN"/>
              </w:rPr>
              <w:t xml:space="preserve"> </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编号Number:</w:t>
            </w:r>
          </w:p>
        </w:tc>
        <w:tc>
          <w:tcPr>
            <w:tcW w:w="4680"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 xml:space="preserve">日期Date: </w:t>
            </w:r>
            <w:r>
              <w:rPr>
                <w:rFonts w:hint="default" w:ascii="Times New Roman" w:hAnsi="Times New Roman" w:eastAsia="黑体" w:cs="Times New Roman"/>
                <w:sz w:val="24"/>
                <w:lang w:eastAsia="zh-CN"/>
              </w:rPr>
              <w:t>20</w:t>
            </w:r>
            <w:r>
              <w:rPr>
                <w:rFonts w:hint="default" w:ascii="Times New Roman" w:hAnsi="Times New Roman" w:eastAsia="黑体" w:cs="Times New Roman"/>
                <w:sz w:val="24"/>
                <w:lang w:val="en-US" w:eastAsia="zh-CN"/>
              </w:rPr>
              <w:t>2</w:t>
            </w:r>
            <w:r>
              <w:rPr>
                <w:rFonts w:hint="eastAsia" w:eastAsia="黑体" w:cs="Times New Roman"/>
                <w:sz w:val="24"/>
                <w:lang w:val="en-US" w:eastAsia="zh-CN"/>
              </w:rPr>
              <w:t>4</w:t>
            </w:r>
            <w:r>
              <w:rPr>
                <w:rFonts w:hint="default" w:ascii="Times New Roman" w:hAnsi="Times New Roman" w:eastAsia="黑体" w:cs="Times New Roman"/>
                <w:sz w:val="24"/>
                <w:lang w:eastAsia="zh-CN"/>
              </w:rPr>
              <w:t>年</w:t>
            </w:r>
            <w:r>
              <w:rPr>
                <w:rFonts w:hint="eastAsia" w:eastAsia="黑体" w:cs="Times New Roman"/>
                <w:sz w:val="24"/>
                <w:lang w:val="en-US" w:eastAsia="zh-CN"/>
              </w:rPr>
              <w:t>7月3日</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409" w:hRule="atLeast"/>
        </w:trPr>
        <w:tc>
          <w:tcPr>
            <w:tcW w:w="5063" w:type="dxa"/>
            <w:vAlign w:val="center"/>
          </w:tcPr>
          <w:p>
            <w:pPr>
              <w:rPr>
                <w:rFonts w:hint="default" w:ascii="Times New Roman" w:hAnsi="Times New Roman" w:eastAsia="黑体" w:cs="Times New Roman"/>
                <w:sz w:val="24"/>
              </w:rPr>
            </w:pPr>
            <w:r>
              <w:rPr>
                <w:rFonts w:hint="default" w:ascii="Times New Roman" w:hAnsi="Times New Roman" w:eastAsia="黑体" w:cs="Times New Roman"/>
                <w:sz w:val="24"/>
              </w:rPr>
              <w:t>内容Special Instruction(ifany):</w:t>
            </w:r>
          </w:p>
        </w:tc>
        <w:tc>
          <w:tcPr>
            <w:tcW w:w="4680" w:type="dxa"/>
            <w:vAlign w:val="center"/>
          </w:tcPr>
          <w:p>
            <w:pPr>
              <w:rPr>
                <w:rFonts w:hint="default" w:ascii="Times New Roman" w:hAnsi="Times New Roman" w:eastAsia="黑体" w:cs="Times New Roman"/>
                <w:sz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询价</w:t>
      </w:r>
      <w:r>
        <w:rPr>
          <w:rFonts w:hint="default" w:ascii="Times New Roman" w:hAnsi="Times New Roman" w:eastAsia="方正小标宋简体" w:cs="Times New Roman"/>
          <w:sz w:val="44"/>
          <w:szCs w:val="44"/>
          <w:lang w:val="en-US" w:eastAsia="zh-CN"/>
        </w:rPr>
        <w:t>文件</w:t>
      </w:r>
    </w:p>
    <w:p>
      <w:pPr>
        <w:spacing w:line="560" w:lineRule="exact"/>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各供应商：</w:t>
      </w:r>
    </w:p>
    <w:p>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我公司将对202407中粮北海糖业工厂烟气在线监测系统配件物资询价项目进行询比采购，请各供应商根据项目要求进行报名报价。具体要求如下：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一、供应商须知</w:t>
      </w:r>
    </w:p>
    <w:p>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pPr>
        <w:spacing w:line="560" w:lineRule="exact"/>
        <w:ind w:firstLine="602"/>
        <w:jc w:val="left"/>
        <w:rPr>
          <w:rFonts w:hint="default"/>
        </w:rPr>
      </w:pPr>
      <w:r>
        <w:rPr>
          <w:rFonts w:hint="default" w:ascii="Times New Roman" w:hAnsi="Times New Roman" w:eastAsia="仿宋_GB2312" w:cs="Times New Roman"/>
          <w:color w:val="auto"/>
          <w:kern w:val="0"/>
          <w:sz w:val="32"/>
          <w:szCs w:val="32"/>
          <w:lang w:eastAsia="zh-CN"/>
        </w:rPr>
        <w:t>4.供应商须登录中粮糖业电子采购平台进行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HYPERLINK "https://eps.cofcosugar.com/" </w:instrText>
      </w:r>
      <w:r>
        <w:rPr>
          <w:rFonts w:hint="default" w:ascii="Times New Roman" w:hAnsi="Times New Roman" w:eastAsia="仿宋_GB2312" w:cs="Times New Roman"/>
          <w:sz w:val="28"/>
          <w:szCs w:val="28"/>
        </w:rPr>
        <w:fldChar w:fldCharType="separate"/>
      </w:r>
      <w:r>
        <w:rPr>
          <w:rStyle w:val="14"/>
          <w:rFonts w:hint="default" w:ascii="Times New Roman" w:hAnsi="Times New Roman" w:eastAsia="仿宋_GB2312" w:cs="Times New Roman"/>
          <w:sz w:val="28"/>
          <w:szCs w:val="28"/>
        </w:rPr>
        <w:t>https://eps.cofcosugar.com/</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二、标的：</w:t>
      </w:r>
    </w:p>
    <w:tbl>
      <w:tblPr>
        <w:tblStyle w:val="12"/>
        <w:tblW w:w="10608" w:type="dxa"/>
        <w:jc w:val="center"/>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jc w:val="center"/>
        </w:trPr>
        <w:tc>
          <w:tcPr>
            <w:tcW w:w="70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序号</w:t>
            </w:r>
          </w:p>
        </w:tc>
        <w:tc>
          <w:tcPr>
            <w:tcW w:w="1547"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物料编码</w:t>
            </w:r>
          </w:p>
        </w:tc>
        <w:tc>
          <w:tcPr>
            <w:tcW w:w="2340"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rPr>
              <w:t>物资名称</w:t>
            </w:r>
          </w:p>
        </w:tc>
        <w:tc>
          <w:tcPr>
            <w:tcW w:w="675"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单位</w:t>
            </w:r>
          </w:p>
        </w:tc>
        <w:tc>
          <w:tcPr>
            <w:tcW w:w="8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数量</w:t>
            </w:r>
          </w:p>
        </w:tc>
        <w:tc>
          <w:tcPr>
            <w:tcW w:w="111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增值税专用发票税率</w:t>
            </w:r>
          </w:p>
        </w:tc>
        <w:tc>
          <w:tcPr>
            <w:tcW w:w="855" w:type="dxa"/>
            <w:vAlign w:val="center"/>
          </w:tcPr>
          <w:p>
            <w:pPr>
              <w:jc w:val="center"/>
              <w:rPr>
                <w:rFonts w:hint="default" w:ascii="Times New Roman" w:hAnsi="Times New Roman" w:eastAsia="仿宋_GB2312" w:cs="Times New Roman"/>
                <w:sz w:val="24"/>
                <w:szCs w:val="32"/>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单价</w:t>
            </w:r>
          </w:p>
        </w:tc>
        <w:tc>
          <w:tcPr>
            <w:tcW w:w="1200" w:type="dxa"/>
            <w:vAlign w:val="center"/>
          </w:tcPr>
          <w:p>
            <w:pPr>
              <w:jc w:val="center"/>
              <w:rPr>
                <w:rFonts w:hint="default" w:ascii="Times New Roman" w:hAnsi="Times New Roman" w:eastAsia="仿宋_GB2312" w:cs="Times New Roman"/>
                <w:sz w:val="24"/>
                <w:szCs w:val="32"/>
                <w:lang w:eastAsia="zh-CN"/>
              </w:rPr>
            </w:pPr>
            <w:r>
              <w:rPr>
                <w:rFonts w:hint="default" w:ascii="Times New Roman" w:hAnsi="Times New Roman" w:eastAsia="仿宋_GB2312" w:cs="Times New Roman"/>
                <w:sz w:val="24"/>
                <w:szCs w:val="32"/>
                <w:lang w:eastAsia="zh-CN"/>
              </w:rPr>
              <w:t>含税</w:t>
            </w:r>
            <w:r>
              <w:rPr>
                <w:rFonts w:hint="default" w:ascii="Times New Roman" w:hAnsi="Times New Roman" w:eastAsia="仿宋_GB2312" w:cs="Times New Roman"/>
                <w:sz w:val="24"/>
                <w:szCs w:val="32"/>
              </w:rPr>
              <w:t>金额</w:t>
            </w:r>
            <w:r>
              <w:rPr>
                <w:rFonts w:hint="default" w:ascii="Times New Roman" w:hAnsi="Times New Roman" w:eastAsia="仿宋_GB2312" w:cs="Times New Roman"/>
                <w:sz w:val="24"/>
                <w:szCs w:val="32"/>
                <w:lang w:eastAsia="zh-CN"/>
              </w:rPr>
              <w:t>（元）</w:t>
            </w:r>
          </w:p>
        </w:tc>
        <w:tc>
          <w:tcPr>
            <w:tcW w:w="1366" w:type="dxa"/>
            <w:vAlign w:val="center"/>
          </w:tcPr>
          <w:p>
            <w:pPr>
              <w:jc w:val="center"/>
              <w:rPr>
                <w:rFonts w:hint="default" w:ascii="Times New Roman" w:hAnsi="Times New Roman" w:eastAsia="仿宋_GB2312" w:cs="Times New Roman"/>
                <w:sz w:val="24"/>
                <w:szCs w:val="32"/>
                <w:lang w:val="en-US" w:eastAsia="zh-CN"/>
              </w:rPr>
            </w:pPr>
            <w:r>
              <w:rPr>
                <w:rFonts w:hint="default" w:ascii="Times New Roman" w:hAnsi="Times New Roman" w:eastAsia="仿宋_GB2312" w:cs="Times New Roman"/>
                <w:sz w:val="24"/>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705" w:type="dxa"/>
            <w:vAlign w:val="center"/>
          </w:tcPr>
          <w:p>
            <w:pPr>
              <w:keepNext w:val="0"/>
              <w:keepLines w:val="0"/>
              <w:widowControl/>
              <w:suppressLineNumbers w:val="0"/>
              <w:jc w:val="right"/>
              <w:textAlignment w:val="center"/>
              <w:rPr>
                <w:rFonts w:hint="default" w:ascii="Arial" w:hAnsi="Arial" w:eastAsia="宋体" w:cs="Arial"/>
                <w:i w:val="0"/>
                <w:color w:val="000000"/>
                <w:kern w:val="0"/>
                <w:sz w:val="20"/>
                <w:szCs w:val="20"/>
                <w:u w:val="none"/>
                <w:lang w:val="en-US" w:eastAsia="zh-CN" w:bidi="ar"/>
              </w:rPr>
            </w:pPr>
            <w:r>
              <w:rPr>
                <w:rFonts w:hint="default" w:ascii="Arial" w:hAnsi="Arial" w:eastAsia="宋体" w:cs="Arial"/>
                <w:i w:val="0"/>
                <w:color w:val="000000"/>
                <w:kern w:val="0"/>
                <w:sz w:val="18"/>
                <w:szCs w:val="18"/>
                <w:u w:val="none"/>
                <w:lang w:val="en-US" w:eastAsia="zh-CN" w:bidi="ar"/>
              </w:rPr>
              <w:t>1</w:t>
            </w:r>
          </w:p>
        </w:tc>
        <w:tc>
          <w:tcPr>
            <w:tcW w:w="1547"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Z6800128971</w:t>
            </w:r>
          </w:p>
        </w:tc>
        <w:tc>
          <w:tcPr>
            <w:tcW w:w="2340"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烟气在线监测系统 CEMS-2000 温度变送器 HMS-100</w:t>
            </w:r>
          </w:p>
        </w:tc>
        <w:tc>
          <w:tcPr>
            <w:tcW w:w="675" w:type="dxa"/>
            <w:vAlign w:val="center"/>
          </w:tcPr>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EA</w:t>
            </w:r>
          </w:p>
        </w:tc>
        <w:tc>
          <w:tcPr>
            <w:tcW w:w="810" w:type="dxa"/>
            <w:vAlign w:val="center"/>
          </w:tcPr>
          <w:p>
            <w:pPr>
              <w:keepNext w:val="0"/>
              <w:keepLines w:val="0"/>
              <w:widowControl/>
              <w:suppressLineNumbers w:val="0"/>
              <w:jc w:val="right"/>
              <w:textAlignment w:val="center"/>
              <w:rPr>
                <w:rFonts w:hint="default" w:ascii="宋体" w:hAnsi="宋体" w:cs="宋体"/>
                <w:i w:val="0"/>
                <w:color w:val="000000"/>
                <w:kern w:val="0"/>
                <w:sz w:val="22"/>
                <w:szCs w:val="22"/>
                <w:u w:val="none"/>
                <w:lang w:val="en-US" w:eastAsia="zh-CN" w:bidi="ar"/>
              </w:rPr>
            </w:pPr>
            <w:r>
              <w:rPr>
                <w:rFonts w:hint="default" w:ascii="Arial" w:hAnsi="Arial" w:eastAsia="宋体" w:cs="Arial"/>
                <w:i w:val="0"/>
                <w:color w:val="000000"/>
                <w:kern w:val="0"/>
                <w:sz w:val="20"/>
                <w:szCs w:val="20"/>
                <w:u w:val="none"/>
                <w:lang w:val="en-US" w:eastAsia="zh-CN" w:bidi="ar"/>
              </w:rPr>
              <w:t>1</w:t>
            </w:r>
          </w:p>
        </w:tc>
        <w:tc>
          <w:tcPr>
            <w:tcW w:w="1110" w:type="dxa"/>
            <w:vAlign w:val="center"/>
          </w:tcPr>
          <w:p>
            <w:pPr>
              <w:jc w:val="right"/>
              <w:rPr>
                <w:rFonts w:hint="default" w:ascii="Times New Roman" w:hAnsi="Times New Roman" w:eastAsia="仿宋_GB2312" w:cs="Times New Roman"/>
                <w:kern w:val="2"/>
                <w:sz w:val="24"/>
                <w:szCs w:val="24"/>
                <w:lang w:val="en-US" w:eastAsia="zh-CN" w:bidi="ar-SA"/>
              </w:rPr>
            </w:pPr>
          </w:p>
        </w:tc>
        <w:tc>
          <w:tcPr>
            <w:tcW w:w="855" w:type="dxa"/>
            <w:vAlign w:val="center"/>
          </w:tcPr>
          <w:p>
            <w:pPr>
              <w:jc w:val="left"/>
              <w:rPr>
                <w:rFonts w:hint="default" w:ascii="Times New Roman" w:hAnsi="Times New Roman" w:eastAsia="仿宋_GB2312" w:cs="Times New Roman"/>
                <w:kern w:val="2"/>
                <w:sz w:val="24"/>
                <w:szCs w:val="24"/>
                <w:lang w:val="en-US" w:eastAsia="zh-CN" w:bidi="ar-SA"/>
              </w:rPr>
            </w:pPr>
          </w:p>
        </w:tc>
        <w:tc>
          <w:tcPr>
            <w:tcW w:w="1200" w:type="dxa"/>
            <w:vAlign w:val="center"/>
          </w:tcPr>
          <w:p>
            <w:pPr>
              <w:jc w:val="right"/>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left"/>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705" w:type="dxa"/>
            <w:vAlign w:val="center"/>
          </w:tcPr>
          <w:p>
            <w:pPr>
              <w:pStyle w:val="8"/>
              <w:spacing w:line="500" w:lineRule="exact"/>
              <w:ind w:firstLine="0"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合计</w:t>
            </w:r>
          </w:p>
        </w:tc>
        <w:tc>
          <w:tcPr>
            <w:tcW w:w="3887" w:type="dxa"/>
            <w:gridSpan w:val="2"/>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67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11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855"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200"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c>
          <w:tcPr>
            <w:tcW w:w="1366"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10608" w:type="dxa"/>
            <w:gridSpan w:val="9"/>
            <w:vAlign w:val="center"/>
          </w:tcPr>
          <w:p>
            <w:pPr>
              <w:keepNext w:val="0"/>
              <w:keepLines w:val="0"/>
              <w:widowControl/>
              <w:suppressLineNumbers w:val="0"/>
              <w:jc w:val="both"/>
              <w:textAlignment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w:t>
            </w:r>
            <w:r>
              <w:rPr>
                <w:rFonts w:hint="eastAsia" w:eastAsia="仿宋_GB2312" w:cs="Times New Roman"/>
                <w:b/>
                <w:bCs/>
                <w:sz w:val="24"/>
                <w:lang w:val="en-US" w:eastAsia="zh-CN"/>
              </w:rPr>
              <w:t>不含税</w:t>
            </w:r>
            <w:r>
              <w:rPr>
                <w:rFonts w:hint="default" w:ascii="Times New Roman" w:hAnsi="Times New Roman" w:eastAsia="仿宋_GB2312" w:cs="Times New Roman"/>
                <w:b/>
                <w:bCs/>
                <w:sz w:val="24"/>
                <w:lang w:eastAsia="zh-CN"/>
              </w:rPr>
              <w:t>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0608" w:type="dxa"/>
            <w:gridSpan w:val="9"/>
            <w:vAlign w:val="center"/>
          </w:tcPr>
          <w:p>
            <w:pPr>
              <w:jc w:val="left"/>
              <w:rPr>
                <w:rFonts w:hint="default" w:ascii="Times New Roman" w:hAnsi="Times New Roman" w:eastAsia="仿宋_GB2312" w:cs="Times New Roman"/>
                <w:b/>
                <w:bCs/>
                <w:sz w:val="24"/>
                <w:lang w:val="en-US"/>
              </w:rPr>
            </w:pPr>
            <w:r>
              <w:rPr>
                <w:rFonts w:hint="default" w:ascii="Times New Roman" w:hAnsi="Times New Roman" w:eastAsia="仿宋_GB2312" w:cs="Times New Roman"/>
                <w:b/>
                <w:bCs/>
                <w:sz w:val="24"/>
              </w:rPr>
              <w:t>合计</w:t>
            </w:r>
            <w:r>
              <w:rPr>
                <w:rFonts w:hint="default" w:ascii="Times New Roman" w:hAnsi="Times New Roman" w:eastAsia="仿宋_GB2312" w:cs="Times New Roman"/>
                <w:b/>
                <w:bCs/>
                <w:sz w:val="24"/>
                <w:lang w:eastAsia="zh-CN"/>
              </w:rPr>
              <w:t>人民币金额（大写）</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lang w:eastAsia="zh-CN"/>
              </w:rPr>
              <w:t>元整</w:t>
            </w:r>
            <w:r>
              <w:rPr>
                <w:rFonts w:hint="default" w:ascii="Times New Roman" w:hAnsi="Times New Roman" w:eastAsia="仿宋_GB2312" w:cs="Times New Roman"/>
                <w:b/>
                <w:bCs/>
                <w:sz w:val="24"/>
                <w:lang w:val="en-US" w:eastAsia="zh-CN"/>
              </w:rPr>
              <w:t xml:space="preserve">                                          </w:t>
            </w:r>
            <w:r>
              <w:rPr>
                <w:rFonts w:hint="default" w:ascii="Times New Roman" w:hAnsi="Times New Roman" w:eastAsia="仿宋_GB2312" w:cs="Times New Roman"/>
                <w:b/>
                <w:bCs/>
                <w:sz w:val="24"/>
                <w:szCs w:val="24"/>
                <w:lang w:val="en-US" w:eastAsia="zh-CN"/>
              </w:rPr>
              <w:t>¥ 00.00</w:t>
            </w:r>
          </w:p>
        </w:tc>
      </w:tr>
    </w:tbl>
    <w:p>
      <w:pPr>
        <w:numPr>
          <w:ilvl w:val="0"/>
          <w:numId w:val="1"/>
        </w:numPr>
        <w:spacing w:line="500" w:lineRule="exact"/>
        <w:ind w:right="-105" w:rightChars="-5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报价要求：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eastAsia="仿宋_GB2312" w:cs="Times New Roman"/>
          <w:color w:val="auto"/>
          <w:kern w:val="0"/>
          <w:sz w:val="32"/>
          <w:szCs w:val="32"/>
          <w:lang w:val="en-US" w:eastAsia="zh-CN"/>
        </w:rPr>
        <w:t>配件符合国标或者企标，企标要高于国标，且符合车间设备使用。电话指导安装，必要时现场帮忙调试，使设备正常运行，数据准确。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rPr>
        <w:t>四、交货地址：</w:t>
      </w:r>
      <w:r>
        <w:rPr>
          <w:rFonts w:hint="default" w:ascii="Times New Roman" w:hAnsi="Times New Roman" w:eastAsia="仿宋_GB2312" w:cs="Times New Roman"/>
          <w:color w:val="auto"/>
          <w:kern w:val="0"/>
          <w:sz w:val="32"/>
          <w:szCs w:val="32"/>
          <w:lang w:eastAsia="zh-CN"/>
        </w:rPr>
        <w:t>北海市铁山港区南康镇富康路166号中粮北海糖业有限公司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、交货时间：</w:t>
      </w:r>
      <w:r>
        <w:rPr>
          <w:rFonts w:hint="eastAsia"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、评审办法</w:t>
      </w:r>
      <w:r>
        <w:rPr>
          <w:rFonts w:hint="default" w:ascii="Times New Roman" w:hAnsi="Times New Roman" w:eastAsia="仿宋" w:cs="Times New Roman"/>
          <w:sz w:val="32"/>
          <w:szCs w:val="32"/>
        </w:rPr>
        <w:t>：</w:t>
      </w:r>
      <w:r>
        <w:rPr>
          <w:rFonts w:hint="default" w:ascii="Times New Roman" w:hAnsi="Times New Roman" w:eastAsia="仿宋_GB2312" w:cs="Times New Roman"/>
          <w:color w:val="auto"/>
          <w:kern w:val="0"/>
          <w:sz w:val="32"/>
          <w:szCs w:val="32"/>
          <w:lang w:eastAsia="zh-CN"/>
        </w:rPr>
        <w:t>本次采购工作，在满足采购方需求的前提下坚持“同质比价、同价比质、同质同价比服务”。</w:t>
      </w:r>
      <w:r>
        <w:rPr>
          <w:rFonts w:hint="eastAsia" w:eastAsia="仿宋_GB2312" w:cs="Times New Roman"/>
          <w:color w:val="auto"/>
          <w:kern w:val="0"/>
          <w:sz w:val="32"/>
          <w:szCs w:val="32"/>
          <w:lang w:val="en-US" w:eastAsia="zh-CN"/>
        </w:rPr>
        <w:t>不含税单价对比报价。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eastAsia="仿宋_GB2312" w:cs="Times New Roman"/>
          <w:color w:val="auto"/>
          <w:kern w:val="0"/>
          <w:sz w:val="32"/>
          <w:szCs w:val="32"/>
          <w:lang w:val="en-US" w:eastAsia="zh-CN"/>
        </w:rPr>
        <w:t>总体</w:t>
      </w:r>
      <w:r>
        <w:rPr>
          <w:rFonts w:hint="default" w:ascii="Times New Roman" w:hAnsi="Times New Roman" w:eastAsia="仿宋_GB2312" w:cs="Times New Roman"/>
          <w:color w:val="auto"/>
          <w:kern w:val="0"/>
          <w:sz w:val="32"/>
          <w:szCs w:val="32"/>
          <w:lang w:eastAsia="zh-CN"/>
        </w:rPr>
        <w:t>低价授标</w:t>
      </w:r>
      <w:r>
        <w:rPr>
          <w:rFonts w:hint="eastAsia"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lang w:val="en-US" w:eastAsia="zh-CN"/>
        </w:rPr>
      </w:pP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、付款方式：</w:t>
      </w:r>
      <w:r>
        <w:rPr>
          <w:rFonts w:hint="eastAsia" w:ascii="Times New Roman" w:hAnsi="Times New Roman" w:eastAsia="仿宋_GB2312" w:cs="Times New Roman"/>
          <w:color w:val="auto"/>
          <w:kern w:val="0"/>
          <w:sz w:val="32"/>
          <w:szCs w:val="32"/>
          <w:lang w:val="en-US" w:eastAsia="zh-CN"/>
        </w:rPr>
        <w:t>先货后款，需方使用部门验收合格领用后，开具入库结算单，供方依据入库结算单提供增值税专用发票挂帐后，需方按资金支付计划支付货款。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、合同草案</w:t>
      </w:r>
      <w:r>
        <w:rPr>
          <w:rFonts w:hint="default" w:ascii="Times New Roman" w:hAnsi="Times New Roman" w:eastAsia="仿宋" w:cs="Times New Roman"/>
          <w:sz w:val="32"/>
          <w:szCs w:val="32"/>
        </w:rPr>
        <w:t>（</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0000元签订合同</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eastAsia="zh-CN"/>
        </w:rPr>
        <w:t>中</w:t>
      </w:r>
      <w:r>
        <w:rPr>
          <w:rFonts w:hint="eastAsia" w:eastAsia="仿宋_GB2312" w:cs="Times New Roman"/>
          <w:color w:val="auto"/>
          <w:kern w:val="0"/>
          <w:sz w:val="32"/>
          <w:szCs w:val="32"/>
          <w:lang w:val="en-US" w:eastAsia="zh-CN"/>
        </w:rPr>
        <w:t>成交</w:t>
      </w:r>
      <w:r>
        <w:rPr>
          <w:rFonts w:hint="default" w:ascii="Times New Roman" w:hAnsi="Times New Roman" w:eastAsia="仿宋_GB2312" w:cs="Times New Roman"/>
          <w:color w:val="auto"/>
          <w:kern w:val="0"/>
          <w:sz w:val="32"/>
          <w:szCs w:val="32"/>
          <w:lang w:eastAsia="zh-CN"/>
        </w:rPr>
        <w:t>金额</w:t>
      </w:r>
      <w:r>
        <w:rPr>
          <w:rFonts w:hint="eastAsia"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eastAsia="zh-CN"/>
        </w:rPr>
        <w:t>0000元</w:t>
      </w:r>
      <w:r>
        <w:rPr>
          <w:rFonts w:hint="eastAsia" w:eastAsia="仿宋_GB2312" w:cs="Times New Roman"/>
          <w:color w:val="auto"/>
          <w:kern w:val="0"/>
          <w:sz w:val="32"/>
          <w:szCs w:val="32"/>
          <w:lang w:val="en-US" w:eastAsia="zh-CN"/>
        </w:rPr>
        <w:t>以采购平台发布中标明细作为订货清单</w:t>
      </w:r>
      <w:r>
        <w:rPr>
          <w:rFonts w:hint="default" w:ascii="Times New Roman" w:hAnsi="Times New Roman" w:eastAsia="仿宋" w:cs="Times New Roman"/>
          <w:sz w:val="32"/>
          <w:szCs w:val="32"/>
        </w:rPr>
        <w:t>）：</w:t>
      </w:r>
    </w:p>
    <w:p>
      <w:pPr>
        <w:pStyle w:val="6"/>
        <w:jc w:val="center"/>
        <w:rPr>
          <w:rFonts w:hint="default" w:ascii="Times New Roman" w:hAnsi="Times New Roman" w:eastAsia="黑体" w:cs="Times New Roman"/>
          <w:b w:val="0"/>
          <w:bCs w:val="0"/>
          <w:color w:val="auto"/>
          <w:sz w:val="48"/>
          <w:szCs w:val="48"/>
        </w:rPr>
      </w:pPr>
      <w:r>
        <w:rPr>
          <w:rFonts w:hint="default" w:ascii="Times New Roman" w:hAnsi="Times New Roman" w:eastAsia="黑体" w:cs="Times New Roman"/>
          <w:b w:val="0"/>
          <w:bCs w:val="0"/>
          <w:color w:val="auto"/>
          <w:sz w:val="48"/>
          <w:szCs w:val="48"/>
          <w:lang w:eastAsia="zh-CN"/>
        </w:rPr>
        <w:t>甘蔗</w:t>
      </w:r>
      <w:r>
        <w:rPr>
          <w:rFonts w:hint="default" w:ascii="Times New Roman" w:hAnsi="Times New Roman" w:eastAsia="黑体" w:cs="Times New Roman"/>
          <w:b w:val="0"/>
          <w:bCs w:val="0"/>
          <w:color w:val="auto"/>
          <w:sz w:val="48"/>
          <w:szCs w:val="48"/>
        </w:rPr>
        <w:t>糖部通用标准件采购合同</w:t>
      </w:r>
    </w:p>
    <w:p>
      <w:pPr>
        <w:pStyle w:val="6"/>
        <w:jc w:val="center"/>
        <w:rPr>
          <w:rFonts w:hint="default" w:ascii="Times New Roman" w:hAnsi="Times New Roman" w:eastAsia="宋体" w:cs="Times New Roman"/>
          <w:bCs w:val="0"/>
          <w:color w:val="auto"/>
          <w:sz w:val="36"/>
          <w:szCs w:val="36"/>
          <w:lang w:eastAsia="zh-CN"/>
        </w:rPr>
      </w:pPr>
      <w:r>
        <w:rPr>
          <w:rFonts w:hint="default" w:ascii="Times New Roman" w:hAnsi="Times New Roman" w:eastAsia="宋体" w:cs="Times New Roman"/>
          <w:bCs w:val="0"/>
          <w:color w:val="auto"/>
          <w:sz w:val="36"/>
          <w:szCs w:val="36"/>
          <w:lang w:eastAsia="zh-CN"/>
        </w:rPr>
        <w:t>（</w:t>
      </w:r>
      <w:r>
        <w:rPr>
          <w:rFonts w:hint="eastAsia" w:eastAsia="宋体" w:cs="Times New Roman"/>
          <w:bCs w:val="0"/>
          <w:color w:val="auto"/>
          <w:sz w:val="36"/>
          <w:szCs w:val="36"/>
          <w:lang w:val="en-US" w:eastAsia="zh-CN"/>
        </w:rPr>
        <w:t>**</w:t>
      </w:r>
      <w:r>
        <w:rPr>
          <w:rFonts w:hint="default" w:ascii="Times New Roman" w:hAnsi="Times New Roman" w:eastAsia="宋体" w:cs="Times New Roman"/>
          <w:bCs w:val="0"/>
          <w:color w:val="auto"/>
          <w:sz w:val="36"/>
          <w:szCs w:val="36"/>
          <w:lang w:val="en-US" w:eastAsia="zh-CN"/>
        </w:rPr>
        <w:t>物资合同</w:t>
      </w:r>
      <w:r>
        <w:rPr>
          <w:rFonts w:hint="default" w:ascii="Times New Roman" w:hAnsi="Times New Roman" w:eastAsia="宋体" w:cs="Times New Roman"/>
          <w:bCs w:val="0"/>
          <w:color w:val="auto"/>
          <w:sz w:val="36"/>
          <w:szCs w:val="36"/>
          <w:lang w:eastAsia="zh-CN"/>
        </w:rPr>
        <w:t>）</w:t>
      </w: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jc w:val="center"/>
        <w:rPr>
          <w:rFonts w:hint="default" w:ascii="Times New Roman" w:hAnsi="Times New Roman" w:eastAsia="宋体" w:cs="Times New Roman"/>
          <w:bCs w:val="0"/>
          <w:color w:val="auto"/>
          <w:sz w:val="48"/>
          <w:szCs w:val="48"/>
        </w:rPr>
      </w:pP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合同编号：</w:t>
      </w:r>
      <w:r>
        <w:rPr>
          <w:rFonts w:hint="default" w:ascii="Times New Roman" w:hAnsi="Times New Roman" w:eastAsia="宋体" w:cs="Times New Roman"/>
          <w:bCs w:val="0"/>
          <w:color w:val="auto"/>
          <w:sz w:val="24"/>
          <w:szCs w:val="24"/>
          <w:lang w:val="en-US" w:eastAsia="zh-CN"/>
        </w:rPr>
        <w:t>**</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rPr>
      </w:pPr>
      <w:r>
        <w:rPr>
          <w:rFonts w:hint="default" w:ascii="Times New Roman" w:hAnsi="Times New Roman" w:eastAsia="宋体" w:cs="Times New Roman"/>
          <w:bCs w:val="0"/>
          <w:color w:val="auto"/>
          <w:sz w:val="24"/>
          <w:szCs w:val="24"/>
        </w:rPr>
        <w:t>签订日期：</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年</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月</w:t>
      </w:r>
      <w:r>
        <w:rPr>
          <w:rFonts w:hint="default" w:ascii="Times New Roman" w:hAnsi="Times New Roman" w:eastAsia="宋体" w:cs="Times New Roman"/>
          <w:bCs w:val="0"/>
          <w:color w:val="auto"/>
          <w:sz w:val="24"/>
          <w:szCs w:val="24"/>
          <w:lang w:val="en-US" w:eastAsia="zh-CN"/>
        </w:rPr>
        <w:t xml:space="preserve">  </w:t>
      </w:r>
      <w:r>
        <w:rPr>
          <w:rFonts w:hint="default" w:ascii="Times New Roman" w:hAnsi="Times New Roman" w:eastAsia="宋体" w:cs="Times New Roman"/>
          <w:bCs w:val="0"/>
          <w:color w:val="auto"/>
          <w:sz w:val="24"/>
          <w:szCs w:val="24"/>
        </w:rPr>
        <w:t>日</w:t>
      </w:r>
    </w:p>
    <w:p>
      <w:pPr>
        <w:pStyle w:val="6"/>
        <w:spacing w:line="460" w:lineRule="exact"/>
        <w:ind w:left="5250" w:leftChars="2500" w:firstLine="354" w:firstLineChars="147"/>
        <w:rPr>
          <w:rFonts w:hint="default" w:ascii="Times New Roman" w:hAnsi="Times New Roman" w:eastAsia="宋体" w:cs="Times New Roman"/>
          <w:bCs w:val="0"/>
          <w:color w:val="auto"/>
          <w:sz w:val="24"/>
          <w:szCs w:val="24"/>
          <w:lang w:val="en-US" w:eastAsia="zh-CN"/>
        </w:rPr>
      </w:pPr>
      <w:r>
        <w:rPr>
          <w:rFonts w:hint="default" w:ascii="Times New Roman" w:hAnsi="Times New Roman" w:eastAsia="宋体" w:cs="Times New Roman"/>
          <w:bCs w:val="0"/>
          <w:color w:val="auto"/>
          <w:sz w:val="24"/>
          <w:szCs w:val="24"/>
        </w:rPr>
        <w:t>签订地点:</w:t>
      </w:r>
      <w:r>
        <w:rPr>
          <w:rFonts w:hint="default" w:ascii="Times New Roman" w:hAnsi="Times New Roman" w:eastAsia="宋体" w:cs="Times New Roman"/>
          <w:bCs w:val="0"/>
          <w:color w:val="auto"/>
          <w:sz w:val="24"/>
          <w:szCs w:val="24"/>
          <w:lang w:val="en-US" w:eastAsia="zh-CN"/>
        </w:rPr>
        <w:t xml:space="preserve"> 北海</w:t>
      </w:r>
    </w:p>
    <w:p>
      <w:pPr>
        <w:pStyle w:val="6"/>
        <w:spacing w:line="460" w:lineRule="exact"/>
        <w:ind w:left="5062" w:hanging="5062" w:hangingChars="1801"/>
        <w:rPr>
          <w:rFonts w:hint="eastAsia" w:ascii="Times New Roman" w:hAnsi="Times New Roman" w:eastAsia="宋体" w:cs="Times New Roman"/>
          <w:bCs w:val="0"/>
          <w:color w:val="auto"/>
          <w:sz w:val="28"/>
          <w:szCs w:val="28"/>
          <w:lang w:eastAsia="zh-CN"/>
        </w:rPr>
      </w:pPr>
      <w:r>
        <w:rPr>
          <w:rFonts w:hint="default" w:ascii="Times New Roman" w:hAnsi="Times New Roman" w:eastAsia="宋体" w:cs="Times New Roman"/>
          <w:bCs w:val="0"/>
          <w:color w:val="auto"/>
          <w:sz w:val="28"/>
          <w:szCs w:val="28"/>
        </w:rPr>
        <w:t>购买方:</w:t>
      </w:r>
      <w:r>
        <w:rPr>
          <w:rFonts w:hint="default" w:ascii="Times New Roman" w:hAnsi="Times New Roman" w:eastAsia="宋体" w:cs="Times New Roman"/>
          <w:bCs w:val="0"/>
          <w:color w:val="auto"/>
          <w:sz w:val="28"/>
          <w:szCs w:val="28"/>
          <w:lang w:val="en-US" w:eastAsia="zh-CN"/>
        </w:rPr>
        <w:t xml:space="preserve"> </w:t>
      </w:r>
      <w:r>
        <w:rPr>
          <w:rFonts w:hint="eastAsia" w:eastAsia="宋体" w:cs="Times New Roman"/>
          <w:bCs w:val="0"/>
          <w:color w:val="auto"/>
          <w:sz w:val="28"/>
          <w:szCs w:val="28"/>
          <w:lang w:val="en-US" w:eastAsia="zh-CN"/>
        </w:rPr>
        <w:t>中粮北海糖业有限公司</w:t>
      </w:r>
    </w:p>
    <w:p>
      <w:pPr>
        <w:pStyle w:val="6"/>
        <w:rPr>
          <w:rFonts w:hint="default" w:ascii="Times New Roman" w:hAnsi="Times New Roman" w:eastAsia="宋体" w:cs="Times New Roman"/>
          <w:bCs w:val="0"/>
          <w:color w:val="auto"/>
          <w:sz w:val="28"/>
          <w:szCs w:val="28"/>
          <w:lang w:val="en-US" w:eastAsia="zh-CN"/>
        </w:rPr>
      </w:pPr>
      <w:r>
        <w:rPr>
          <w:rFonts w:hint="default" w:ascii="Times New Roman" w:hAnsi="Times New Roman" w:eastAsia="宋体" w:cs="Times New Roman"/>
          <w:bCs w:val="0"/>
          <w:color w:val="auto"/>
          <w:sz w:val="28"/>
          <w:szCs w:val="28"/>
        </w:rPr>
        <w:t>销售方:</w:t>
      </w:r>
      <w:r>
        <w:rPr>
          <w:rFonts w:hint="default" w:ascii="Times New Roman" w:hAnsi="Times New Roman" w:eastAsia="宋体" w:cs="Times New Roman"/>
          <w:bCs w:val="0"/>
          <w:color w:val="auto"/>
          <w:sz w:val="28"/>
          <w:szCs w:val="28"/>
          <w:lang w:val="en-US"/>
        </w:rPr>
        <w:t xml:space="preserve"> </w:t>
      </w:r>
      <w:r>
        <w:rPr>
          <w:rFonts w:hint="default" w:ascii="Times New Roman" w:hAnsi="Times New Roman" w:eastAsia="宋体" w:cs="Times New Roman"/>
          <w:bCs w:val="0"/>
          <w:color w:val="auto"/>
          <w:sz w:val="28"/>
          <w:szCs w:val="28"/>
          <w:lang w:val="en-US" w:eastAsia="zh-CN"/>
        </w:rPr>
        <w:t>**</w:t>
      </w:r>
    </w:p>
    <w:p>
      <w:pPr>
        <w:pStyle w:val="6"/>
        <w:rPr>
          <w:rFonts w:hint="default" w:ascii="Times New Roman" w:hAnsi="Times New Roman" w:eastAsia="宋体" w:cs="Times New Roman"/>
          <w:bCs w:val="0"/>
          <w:color w:val="auto"/>
          <w:sz w:val="21"/>
          <w:szCs w:val="21"/>
        </w:rPr>
      </w:pPr>
    </w:p>
    <w:p>
      <w:pPr>
        <w:pStyle w:val="6"/>
        <w:numPr>
          <w:ilvl w:val="0"/>
          <w:numId w:val="2"/>
        </w:numPr>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订购物资数量及规格</w:t>
      </w:r>
    </w:p>
    <w:p>
      <w:pPr>
        <w:pStyle w:val="6"/>
        <w:spacing w:line="500" w:lineRule="exact"/>
        <w:ind w:firstLine="560" w:firstLineChars="200"/>
        <w:jc w:val="left"/>
        <w:rPr>
          <w:rFonts w:hint="default" w:ascii="Times New Roman" w:hAnsi="Times New Roman" w:eastAsia="宋体" w:cs="Times New Roman"/>
          <w:b w:val="0"/>
          <w:color w:val="auto"/>
          <w:sz w:val="28"/>
          <w:szCs w:val="28"/>
        </w:rPr>
      </w:pPr>
      <w:r>
        <w:rPr>
          <w:rFonts w:hint="default" w:ascii="Times New Roman" w:hAnsi="Times New Roman" w:eastAsia="宋体" w:cs="Times New Roman"/>
          <w:b w:val="0"/>
          <w:bCs w:val="0"/>
          <w:color w:val="auto"/>
          <w:sz w:val="28"/>
          <w:szCs w:val="28"/>
        </w:rPr>
        <w:t>见附表。附表是本合同不可分割的组成部分，与合同正文具有同等法律效力。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第二条  订购物资质量要求</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一、所订购的物资(以下简称货物)质量技术指标符合相关标准(包括国家标准、行业标准及企业标准)，相应国标与相关标准供方应提供作为本合同附件之一；</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二、供方提供厂检合格证（需提供第三方检测证书的，第三方检测证书作为该物资的质量证明。） </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第三条  技术资料提供办法</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一、供方给需方提供订购物资的产品目录、样品图集、生产厂及产品介绍、使用说明书等有关资料作为选择该类物资的参考；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二、需方对采购物资提出的本合同条款内未约定的相关质量要求视为本条的补充内容，与本合同具有同等法律效力。</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第四条  交货验收</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一、需方指定使用方工厂交货，按照合同以及相应国标、行业标准及企业标准的质量要求、图纸或样品作为验收标准；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二、货到时供方必须向需方提交技术资料和有关质量证明，对入库检验时难以发现的质量缺陷，在使用中出现质量问题（</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方使用、保管不当等原因而造成质量问题除外），由供方负责修复或退换，由此给需方造成的损失由供方承担。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第五条  交货时间和地点</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一、交货日期计算：供方自备运输工具送交</w:t>
      </w:r>
      <w:r>
        <w:rPr>
          <w:rFonts w:hint="default" w:ascii="Times New Roman" w:hAnsi="Times New Roman" w:eastAsia="宋体" w:cs="Times New Roman"/>
          <w:b w:val="0"/>
          <w:bCs w:val="0"/>
          <w:color w:val="auto"/>
          <w:sz w:val="28"/>
          <w:szCs w:val="28"/>
          <w:lang w:val="en-US"/>
        </w:rPr>
        <w:t>需</w:t>
      </w:r>
      <w:r>
        <w:rPr>
          <w:rFonts w:hint="default" w:ascii="Times New Roman" w:hAnsi="Times New Roman" w:eastAsia="宋体" w:cs="Times New Roman"/>
          <w:b w:val="0"/>
          <w:bCs w:val="0"/>
          <w:color w:val="auto"/>
          <w:sz w:val="28"/>
          <w:szCs w:val="28"/>
        </w:rPr>
        <w:t>方工厂，以需方接收的戳记日期为准；具体交货时间及地点见附表；</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二、任何一方要求提前或延期交货，必须事先与对方达成协议，并按协议执行。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第六条  结算方式及期限</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一、货到后需方按相关标准检验合格后出具接收证明，办理暂存手续</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二、需方使用部门领用后，按期开具入库单，供方依据入库单提供增值税专用发票挂帐后，需方按资金支付计划支付货款。 </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三、电汇方式</w:t>
      </w:r>
      <w:r>
        <w:rPr>
          <w:rFonts w:hint="default" w:ascii="Times New Roman" w:hAnsi="Times New Roman" w:eastAsia="宋体" w:cs="Times New Roman"/>
          <w:b w:val="0"/>
          <w:bCs w:val="0"/>
          <w:color w:val="auto"/>
          <w:sz w:val="28"/>
          <w:szCs w:val="28"/>
        </w:rPr>
        <w:t>支付已挂帐货款</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第七条  其他约定</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一、供方未按需方要求多送的货物，需方在有存放空间的条件下可作暂存。需方暂存期间（无偿保管），除需方保管有重大过失造成的损失外，需方不承担任何货物毁损灭失责任。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三、需方通知供方发送的货物，在本生产期领用后给予办理入库手续，在本生产期未使用的货物，下一生产期设备检修完毕后无论使用与否均应办理入库手续（与供方达成调换货意向的除外）。</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lang w:val="en-US" w:eastAsia="zh-CN"/>
        </w:rPr>
        <w:t>四、</w:t>
      </w:r>
      <w:r>
        <w:rPr>
          <w:rFonts w:hint="default" w:ascii="Times New Roman" w:hAnsi="Times New Roman" w:eastAsia="宋体" w:cs="Times New Roman"/>
          <w:b w:val="0"/>
          <w:bCs w:val="0"/>
          <w:color w:val="auto"/>
          <w:sz w:val="28"/>
          <w:szCs w:val="28"/>
        </w:rPr>
        <w:t>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pPr>
        <w:pStyle w:val="6"/>
        <w:spacing w:line="500" w:lineRule="exact"/>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五、</w:t>
      </w:r>
      <w:r>
        <w:rPr>
          <w:rFonts w:hint="default" w:ascii="Times New Roman" w:hAnsi="Times New Roman" w:eastAsia="宋体" w:cs="Times New Roman"/>
          <w:b w:val="0"/>
          <w:bCs w:val="0"/>
          <w:color w:val="auto"/>
          <w:sz w:val="28"/>
          <w:szCs w:val="28"/>
        </w:rPr>
        <w:t>合同有效期为签订合同</w:t>
      </w:r>
      <w:r>
        <w:rPr>
          <w:rFonts w:hint="default" w:ascii="Times New Roman" w:hAnsi="Times New Roman" w:eastAsia="宋体" w:cs="Times New Roman"/>
          <w:b w:val="0"/>
          <w:bCs w:val="0"/>
          <w:color w:val="auto"/>
          <w:sz w:val="28"/>
          <w:szCs w:val="28"/>
          <w:lang w:val="en-US" w:eastAsia="zh-CN"/>
        </w:rPr>
        <w:t>之日起</w:t>
      </w:r>
      <w:r>
        <w:rPr>
          <w:rFonts w:hint="default" w:ascii="Times New Roman" w:hAnsi="Times New Roman" w:eastAsia="宋体" w:cs="Times New Roman"/>
          <w:b w:val="0"/>
          <w:bCs w:val="0"/>
          <w:color w:val="auto"/>
          <w:sz w:val="28"/>
          <w:szCs w:val="28"/>
        </w:rPr>
        <w:t>一年。</w:t>
      </w:r>
    </w:p>
    <w:p>
      <w:pPr>
        <w:pStyle w:val="6"/>
        <w:tabs>
          <w:tab w:val="left" w:pos="3720"/>
        </w:tabs>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第八条  供方的违约责任</w:t>
      </w:r>
      <w:r>
        <w:rPr>
          <w:rFonts w:hint="default" w:ascii="Times New Roman" w:hAnsi="Times New Roman" w:eastAsia="宋体" w:cs="Times New Roman"/>
          <w:bCs w:val="0"/>
          <w:color w:val="auto"/>
          <w:sz w:val="28"/>
          <w:szCs w:val="28"/>
        </w:rPr>
        <w:tab/>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一、未按合同规定的质量标准交付货物，供方负责调换或退货，并承担由于退、换货给需方造成的损失；调换后仍不符合合同规定的，需方有权拒收货物,并解除合同，供方应按照不符合合同约定标准货物对应价格的30%向需方支付瑕疵履行违约金，并赔偿由此给需方造成的实际损失。需方有权直接从供方的货款中扣减损失及违约金。</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供方逾期交付货物的，每逾期一日，须按照逾期交付货物价格的1%向需方支付迟延履行违约金一笔，供方迟延交货达15日的，需方有权单方解除本协议，并追究供方的违约责任。逾期交付的货物，供方应在需方书面允许的期限内照数补齐；供方少交、迟交的部分货物，需方有权拒收，由此产生的费用及损失由供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三、不能交付货物，应当偿付不能交付货物部分价款总值的10%违约金，违约金需方可从供方货款中扣除。</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四、实行代运或送货的供方，错发到达地点或接收单位(人)，除按合同规定负责运到指定地点或接收单位(人)外，并承担因此多付的运杂费和逾期交付货物的责任。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第九条  需方的违约责任</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 xml:space="preserve">一、需方在合同履行过程中变更订作货物的数量、规格、质量或设计等，应当在货物发出前通知供方； </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二、需方无故拒绝接收供方按合同规定期限提供的货物，需方应当赔偿供方因此造成的损失；</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三、需方变更交付货物地点或接收单位的，应在货物发出前通知供方，因变更交货地而增加的运费或货物已发出而增加的二次倒运费由需方承担；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四、需方未按合同规定的条款付款，造成的后期供货延迟，供方不承担由此造成的损失，责任由需方承担。</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第十条  不可抗力</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第十一条  纠纷的处理</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b w:val="0"/>
          <w:bCs w:val="0"/>
          <w:color w:val="auto"/>
          <w:sz w:val="28"/>
          <w:szCs w:val="28"/>
        </w:rPr>
        <w:t>因本合同引发的争议，双方可协商解决。协商不成应向需方所在地人民法院提起诉讼，诉讼费、律师代理费等相关费用由责任方承担。</w:t>
      </w:r>
    </w:p>
    <w:p>
      <w:pPr>
        <w:pStyle w:val="6"/>
        <w:spacing w:line="500" w:lineRule="exact"/>
        <w:jc w:val="left"/>
        <w:rPr>
          <w:rFonts w:hint="default" w:ascii="Times New Roman" w:hAnsi="Times New Roman" w:eastAsia="宋体" w:cs="Times New Roman"/>
          <w:b w:val="0"/>
          <w:bCs w:val="0"/>
          <w:color w:val="auto"/>
          <w:sz w:val="28"/>
          <w:szCs w:val="28"/>
        </w:rPr>
      </w:pPr>
      <w:r>
        <w:rPr>
          <w:rFonts w:hint="default" w:ascii="Times New Roman" w:hAnsi="Times New Roman" w:eastAsia="宋体" w:cs="Times New Roman"/>
          <w:color w:val="auto"/>
          <w:sz w:val="28"/>
          <w:szCs w:val="28"/>
          <w:lang w:val="en-US"/>
        </w:rPr>
        <w:t xml:space="preserve">第十二条 </w:t>
      </w:r>
      <w:r>
        <w:rPr>
          <w:rFonts w:hint="default" w:ascii="Times New Roman" w:hAnsi="Times New Roman" w:eastAsia="宋体" w:cs="Times New Roman"/>
          <w:color w:val="auto"/>
          <w:sz w:val="28"/>
          <w:szCs w:val="28"/>
        </w:rPr>
        <w:t>廉洁条款</w:t>
      </w:r>
      <w:r>
        <w:rPr>
          <w:rFonts w:hint="default" w:ascii="Times New Roman" w:hAnsi="Times New Roman" w:eastAsia="宋体" w:cs="Times New Roman"/>
          <w:color w:val="auto"/>
          <w:sz w:val="28"/>
          <w:szCs w:val="28"/>
        </w:rPr>
        <w:br w:type="textWrapping"/>
      </w:r>
      <w:r>
        <w:rPr>
          <w:rFonts w:hint="default" w:ascii="Times New Roman" w:hAnsi="Times New Roman" w:eastAsia="宋体" w:cs="Times New Roman"/>
          <w:b w:val="0"/>
          <w:bCs w:val="0"/>
          <w:color w:val="auto"/>
          <w:sz w:val="28"/>
          <w:szCs w:val="28"/>
        </w:rPr>
        <w:t>1.供需双方及其员工不得向对方及其员工实施商业贿赂行为，包括但不限于给予回扣、礼品、馈赠、娱乐、招待等行为。</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2.供需双方及其员工不得向对方及其员工索要财物。</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3.需方发现供方或供方员工向需方或需方员工实施前两款行为的，需方有权单方解除本合同，同时供方应向需方支付合同总金额10%的违约金。</w:t>
      </w:r>
      <w:r>
        <w:rPr>
          <w:rFonts w:hint="default" w:ascii="Times New Roman" w:hAnsi="Times New Roman" w:eastAsia="宋体" w:cs="Times New Roman"/>
          <w:b w:val="0"/>
          <w:bCs w:val="0"/>
          <w:color w:val="auto"/>
          <w:sz w:val="28"/>
          <w:szCs w:val="28"/>
        </w:rPr>
        <w:br w:type="textWrapping"/>
      </w:r>
      <w:r>
        <w:rPr>
          <w:rFonts w:hint="default" w:ascii="Times New Roman" w:hAnsi="Times New Roman" w:eastAsia="宋体" w:cs="Times New Roman"/>
          <w:b w:val="0"/>
          <w:bCs w:val="0"/>
          <w:color w:val="auto"/>
          <w:sz w:val="28"/>
          <w:szCs w:val="28"/>
        </w:rPr>
        <w:t>4.供方发现需方或需方员工向供方或供方员工实施前两款行为的，应通过邮箱：thjjb@cofco.com；电话：010-85017235向需方予以举报，如供方不予举报的，需方发现后有权单方解除本合同。</w:t>
      </w:r>
    </w:p>
    <w:p>
      <w:pPr>
        <w:pStyle w:val="6"/>
        <w:spacing w:line="500" w:lineRule="exact"/>
        <w:jc w:val="left"/>
        <w:rPr>
          <w:rFonts w:hint="default" w:ascii="Times New Roman" w:hAnsi="Times New Roman" w:eastAsia="宋体" w:cs="Times New Roman"/>
          <w:bCs w:val="0"/>
          <w:color w:val="auto"/>
          <w:sz w:val="28"/>
          <w:szCs w:val="28"/>
        </w:rPr>
      </w:pPr>
      <w:r>
        <w:rPr>
          <w:rFonts w:hint="default" w:ascii="Times New Roman" w:hAnsi="Times New Roman" w:eastAsia="宋体" w:cs="Times New Roman"/>
          <w:bCs w:val="0"/>
          <w:color w:val="auto"/>
          <w:sz w:val="28"/>
          <w:szCs w:val="28"/>
        </w:rPr>
        <w:t>第十</w:t>
      </w:r>
      <w:r>
        <w:rPr>
          <w:rFonts w:hint="default" w:ascii="Times New Roman" w:hAnsi="Times New Roman" w:eastAsia="宋体" w:cs="Times New Roman"/>
          <w:bCs w:val="0"/>
          <w:color w:val="auto"/>
          <w:sz w:val="28"/>
          <w:szCs w:val="28"/>
          <w:lang w:val="en-US"/>
        </w:rPr>
        <w:t>三</w:t>
      </w:r>
      <w:r>
        <w:rPr>
          <w:rFonts w:hint="default" w:ascii="Times New Roman" w:hAnsi="Times New Roman" w:eastAsia="宋体" w:cs="Times New Roman"/>
          <w:bCs w:val="0"/>
          <w:color w:val="auto"/>
          <w:sz w:val="28"/>
          <w:szCs w:val="28"/>
        </w:rPr>
        <w:t>条 其它</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本合同自双方签字盖章之日起生效，合同所有条款履行完毕即失效，本合同执行期间，双方不得随意变更和解除合同，合同如有未尽事宜，由双方共同协商作出补充规定，补充规定与本合同具有同等法律效力</w:t>
      </w:r>
      <w:r>
        <w:rPr>
          <w:rFonts w:hint="default" w:ascii="Times New Roman" w:hAnsi="Times New Roman" w:eastAsia="宋体" w:cs="Times New Roman"/>
          <w:b w:val="0"/>
          <w:bCs w:val="0"/>
          <w:color w:val="auto"/>
          <w:sz w:val="28"/>
          <w:szCs w:val="28"/>
          <w:lang w:eastAsia="zh-CN"/>
        </w:rPr>
        <w:t>。</w:t>
      </w:r>
    </w:p>
    <w:p>
      <w:pPr>
        <w:pStyle w:val="6"/>
        <w:spacing w:line="500" w:lineRule="exact"/>
        <w:jc w:val="left"/>
        <w:rPr>
          <w:rFonts w:hint="default" w:ascii="Times New Roman" w:hAnsi="Times New Roman" w:eastAsia="宋体" w:cs="Times New Roman"/>
          <w:b w:val="0"/>
          <w:bCs w:val="0"/>
          <w:color w:val="auto"/>
          <w:sz w:val="28"/>
          <w:szCs w:val="28"/>
          <w:lang w:eastAsia="zh-CN"/>
        </w:rPr>
      </w:pPr>
      <w:r>
        <w:rPr>
          <w:rFonts w:hint="default" w:ascii="Times New Roman" w:hAnsi="Times New Roman" w:eastAsia="宋体" w:cs="Times New Roman"/>
          <w:b w:val="0"/>
          <w:bCs w:val="0"/>
          <w:color w:val="auto"/>
          <w:sz w:val="28"/>
          <w:szCs w:val="28"/>
        </w:rPr>
        <w:t>本合同一式贰份，购买方壹份，销售方壹份</w:t>
      </w:r>
      <w:r>
        <w:rPr>
          <w:rFonts w:hint="default" w:ascii="Times New Roman" w:hAnsi="Times New Roman" w:eastAsia="宋体" w:cs="Times New Roman"/>
          <w:b w:val="0"/>
          <w:bCs w:val="0"/>
          <w:color w:val="auto"/>
          <w:sz w:val="28"/>
          <w:szCs w:val="28"/>
          <w:lang w:eastAsia="zh-CN"/>
        </w:rPr>
        <w:t>。</w:t>
      </w: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trPr>
        <w:tc>
          <w:tcPr>
            <w:tcW w:w="493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需</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单位名称(章)：</w:t>
            </w:r>
            <w:r>
              <w:rPr>
                <w:rFonts w:hint="eastAsia" w:cs="Times New Roman"/>
                <w:sz w:val="22"/>
                <w:szCs w:val="22"/>
                <w:lang w:eastAsia="zh-CN"/>
              </w:rPr>
              <w:t>中粮北海糖业有限公司</w:t>
            </w:r>
            <w:r>
              <w:rPr>
                <w:rFonts w:hint="default" w:ascii="Times New Roman" w:hAnsi="Times New Roman" w:cs="Times New Roman"/>
                <w:sz w:val="22"/>
                <w:szCs w:val="22"/>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单位地址：北海市铁山港区南康镇富康路166号</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widowControl/>
              <w:spacing w:line="360" w:lineRule="auto"/>
              <w:jc w:val="left"/>
              <w:rPr>
                <w:rFonts w:hint="default" w:ascii="Times New Roman" w:hAnsi="Times New Roman" w:cs="Times New Roman"/>
                <w:sz w:val="22"/>
                <w:szCs w:val="22"/>
              </w:rPr>
            </w:pPr>
          </w:p>
          <w:p>
            <w:pPr>
              <w:tabs>
                <w:tab w:val="center" w:pos="4182"/>
              </w:tabs>
              <w:spacing w:line="360" w:lineRule="auto"/>
              <w:rPr>
                <w:rFonts w:hint="default" w:ascii="Times New Roman" w:hAnsi="Times New Roman" w:cs="Times New Roman"/>
                <w:sz w:val="22"/>
                <w:szCs w:val="22"/>
              </w:rPr>
            </w:pPr>
            <w:r>
              <w:rPr>
                <w:rFonts w:hint="default" w:ascii="Times New Roman" w:hAnsi="Times New Roman" w:cs="Times New Roman"/>
                <w:sz w:val="22"/>
                <w:szCs w:val="22"/>
              </w:rPr>
              <w:t xml:space="preserve">委托代表人：   </w:t>
            </w:r>
          </w:p>
          <w:p>
            <w:pPr>
              <w:widowControl/>
              <w:spacing w:line="360" w:lineRule="auto"/>
              <w:jc w:val="left"/>
              <w:rPr>
                <w:rFonts w:hint="default" w:ascii="Times New Roman" w:hAnsi="Times New Roman" w:cs="Times New Roman"/>
                <w:sz w:val="22"/>
                <w:szCs w:val="22"/>
              </w:rPr>
            </w:pPr>
          </w:p>
          <w:p>
            <w:pPr>
              <w:spacing w:line="360" w:lineRule="auto"/>
              <w:ind w:left="880" w:hanging="880" w:hangingChars="400"/>
              <w:rPr>
                <w:rFonts w:hint="default" w:ascii="Times New Roman" w:hAnsi="Times New Roman" w:cs="Times New Roman"/>
                <w:sz w:val="22"/>
                <w:szCs w:val="22"/>
              </w:rPr>
            </w:pPr>
            <w:r>
              <w:rPr>
                <w:rFonts w:hint="default" w:ascii="Times New Roman" w:hAnsi="Times New Roman" w:cs="Times New Roman"/>
                <w:sz w:val="22"/>
                <w:szCs w:val="22"/>
              </w:rPr>
              <w:t>开户行：中国农业银行股份有限公司北海铁山港支行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帐号：20-713101040008348</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税号：91450500557245507M</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电话：0779-8606000</w:t>
            </w:r>
          </w:p>
        </w:tc>
        <w:tc>
          <w:tcPr>
            <w:tcW w:w="5145" w:type="dxa"/>
            <w:noWrap w:val="0"/>
            <w:vAlign w:val="top"/>
          </w:tcPr>
          <w:p>
            <w:pPr>
              <w:spacing w:line="360" w:lineRule="auto"/>
              <w:jc w:val="center"/>
              <w:rPr>
                <w:rFonts w:hint="default" w:ascii="Times New Roman" w:hAnsi="Times New Roman" w:eastAsia="宋体" w:cs="Times New Roman"/>
                <w:b/>
                <w:bCs w:val="0"/>
                <w:color w:val="auto"/>
                <w:kern w:val="2"/>
                <w:sz w:val="24"/>
                <w:szCs w:val="24"/>
                <w:lang w:val="zh-CN" w:eastAsia="zh-CN" w:bidi="ar-SA"/>
              </w:rPr>
            </w:pPr>
            <w:r>
              <w:rPr>
                <w:rFonts w:hint="default" w:ascii="Times New Roman" w:hAnsi="Times New Roman" w:cs="Times New Roman"/>
                <w:b/>
                <w:bCs w:val="0"/>
                <w:color w:val="auto"/>
                <w:kern w:val="2"/>
                <w:sz w:val="24"/>
                <w:szCs w:val="24"/>
                <w:lang w:val="zh-CN" w:eastAsia="zh-CN" w:bidi="ar-SA"/>
              </w:rPr>
              <w:t>供</w:t>
            </w:r>
            <w:r>
              <w:rPr>
                <w:rFonts w:hint="default" w:ascii="Times New Roman" w:hAnsi="Times New Roman" w:cs="Times New Roman"/>
                <w:b/>
                <w:bCs w:val="0"/>
                <w:color w:val="auto"/>
                <w:kern w:val="2"/>
                <w:sz w:val="24"/>
                <w:szCs w:val="24"/>
                <w:lang w:val="en-US" w:eastAsia="zh-CN" w:bidi="ar-SA"/>
              </w:rPr>
              <w:t xml:space="preserve"> </w:t>
            </w:r>
            <w:r>
              <w:rPr>
                <w:rFonts w:hint="default" w:ascii="Times New Roman" w:hAnsi="Times New Roman" w:eastAsia="宋体" w:cs="Times New Roman"/>
                <w:b/>
                <w:bCs w:val="0"/>
                <w:color w:val="auto"/>
                <w:kern w:val="2"/>
                <w:sz w:val="24"/>
                <w:szCs w:val="24"/>
                <w:lang w:val="zh-CN" w:eastAsia="zh-CN" w:bidi="ar-SA"/>
              </w:rPr>
              <w:t>方</w:t>
            </w: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单位名称(章)：</w:t>
            </w:r>
            <w:r>
              <w:rPr>
                <w:rFonts w:hint="default" w:ascii="Times New Roman" w:hAnsi="Times New Roman" w:cs="Times New Roman"/>
                <w:sz w:val="22"/>
                <w:szCs w:val="22"/>
                <w:lang w:val="en-US" w:eastAsia="zh-CN"/>
              </w:rPr>
              <w:t xml:space="preserve"> </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单位地址：</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法定代表人：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委托代表人：</w:t>
            </w:r>
          </w:p>
          <w:p>
            <w:pPr>
              <w:spacing w:line="360" w:lineRule="auto"/>
              <w:rPr>
                <w:rFonts w:hint="default" w:ascii="Times New Roman" w:hAnsi="Times New Roman" w:cs="Times New Roman"/>
                <w:sz w:val="22"/>
                <w:szCs w:val="22"/>
              </w:rPr>
            </w:pPr>
          </w:p>
          <w:p>
            <w:pPr>
              <w:spacing w:line="360" w:lineRule="auto"/>
              <w:rPr>
                <w:rFonts w:hint="default" w:ascii="Times New Roman" w:hAnsi="Times New Roman" w:cs="Times New Roman"/>
                <w:sz w:val="22"/>
                <w:szCs w:val="22"/>
                <w:lang w:val="en-US" w:eastAsia="zh-CN"/>
              </w:rPr>
            </w:pPr>
            <w:r>
              <w:rPr>
                <w:rFonts w:hint="default" w:ascii="Times New Roman" w:hAnsi="Times New Roman" w:cs="Times New Roman"/>
                <w:sz w:val="22"/>
                <w:szCs w:val="22"/>
              </w:rPr>
              <w:t>开户行：</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帐号：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税号：</w:t>
            </w:r>
          </w:p>
          <w:p>
            <w:pPr>
              <w:spacing w:line="360" w:lineRule="auto"/>
              <w:rPr>
                <w:rFonts w:hint="default" w:ascii="Times New Roman" w:hAnsi="Times New Roman" w:cs="Times New Roman"/>
                <w:sz w:val="22"/>
                <w:szCs w:val="22"/>
              </w:rPr>
            </w:pPr>
            <w:r>
              <w:rPr>
                <w:rFonts w:hint="default" w:ascii="Times New Roman" w:hAnsi="Times New Roman" w:cs="Times New Roman"/>
                <w:sz w:val="22"/>
                <w:szCs w:val="22"/>
              </w:rPr>
              <w:t>电话：</w:t>
            </w:r>
          </w:p>
        </w:tc>
      </w:tr>
    </w:tbl>
    <w:p>
      <w:pPr>
        <w:spacing w:line="500" w:lineRule="exact"/>
        <w:rPr>
          <w:rFonts w:eastAsia="仿宋_GB2312"/>
          <w:sz w:val="30"/>
          <w:szCs w:val="30"/>
        </w:rPr>
      </w:pPr>
    </w:p>
    <w:p>
      <w:pPr>
        <w:rPr>
          <w:rFonts w:hint="default" w:ascii="Times New Roman" w:hAnsi="Times New Roman" w:cs="Times New Roman"/>
          <w:b/>
          <w:bCs/>
          <w:sz w:val="28"/>
          <w:szCs w:val="28"/>
        </w:rPr>
      </w:pPr>
    </w:p>
    <w:p>
      <w:pPr>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、廉洁承诺书：</w:t>
      </w:r>
    </w:p>
    <w:p>
      <w:pPr>
        <w:pStyle w:val="4"/>
        <w:keepNext w:val="0"/>
        <w:keepLines w:val="0"/>
        <w:pageBreakBefore w:val="0"/>
        <w:widowControl w:val="0"/>
        <w:kinsoku/>
        <w:wordWrap/>
        <w:overflowPunct/>
        <w:topLinePunct w:val="0"/>
        <w:autoSpaceDE/>
        <w:autoSpaceDN/>
        <w:bidi w:val="0"/>
        <w:snapToGrid/>
        <w:spacing w:line="560" w:lineRule="exact"/>
        <w:jc w:val="center"/>
        <w:textAlignment w:val="auto"/>
        <w:rPr>
          <w:rFonts w:hint="default" w:ascii="Times New Roman" w:hAnsi="Times New Roman" w:eastAsia="仿宋" w:cs="Times New Roman"/>
          <w:b/>
          <w:bCs/>
          <w:snapToGrid w:val="0"/>
          <w:sz w:val="32"/>
          <w:szCs w:val="32"/>
          <w:lang w:eastAsia="zh-CN"/>
        </w:rPr>
      </w:pPr>
      <w:r>
        <w:rPr>
          <w:rFonts w:hint="default" w:ascii="Times New Roman" w:hAnsi="Times New Roman" w:eastAsia="仿宋" w:cs="Times New Roman"/>
          <w:bCs/>
          <w:snapToGrid w:val="0"/>
          <w:sz w:val="36"/>
          <w:szCs w:val="36"/>
          <w:lang w:eastAsia="zh-CN"/>
        </w:rPr>
        <w:t>廉洁承诺书</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Times New Roman" w:hAnsi="Times New Roman" w:eastAsia="仿宋" w:cs="Times New Roman"/>
          <w:lang w:eastAsia="zh-CN"/>
        </w:rPr>
      </w:pPr>
    </w:p>
    <w:p>
      <w:pPr>
        <w:keepNext w:val="0"/>
        <w:keepLines w:val="0"/>
        <w:pageBreakBefore w:val="0"/>
        <w:widowControl w:val="0"/>
        <w:kinsoku/>
        <w:wordWrap/>
        <w:overflowPunct/>
        <w:topLinePunct w:val="0"/>
        <w:autoSpaceDE/>
        <w:autoSpaceDN/>
        <w:bidi w:val="0"/>
        <w:adjustRightInd w:val="0"/>
        <w:snapToGrid/>
        <w:spacing w:before="240" w:line="560" w:lineRule="exact"/>
        <w:textAlignment w:val="auto"/>
        <w:rPr>
          <w:rFonts w:hint="default" w:ascii="Times New Roman" w:hAnsi="Times New Roman" w:eastAsia="仿宋" w:cs="Times New Roman"/>
          <w:sz w:val="30"/>
          <w:szCs w:val="30"/>
          <w:lang w:eastAsia="zh-CN"/>
        </w:rPr>
      </w:pPr>
      <w:r>
        <w:rPr>
          <w:rFonts w:hint="default" w:ascii="Times New Roman" w:hAnsi="Times New Roman" w:eastAsia="仿宋_GB2312" w:cs="Times New Roman"/>
          <w:color w:val="auto"/>
          <w:kern w:val="0"/>
          <w:sz w:val="32"/>
          <w:szCs w:val="32"/>
          <w:lang w:eastAsia="zh-CN"/>
        </w:rPr>
        <w:t>中粮北海糖业有限公司：</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为积极配合贵公司进行的项目招标工作，有效遏制不公平竞争和违规违纪问题的发生，确保招标工作的公平、公正、公开，我们特向贵公司承诺如下事项：</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1.自觉遵守国家法律法规及中粮糖业公司有关廉政建设制度。</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2.不使用不正当手段妨碍、排挤其它投标单位或串通投标。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3.按照招标文件规定的方式进行投标，不隐瞒本单位投标资质的真实情况，投标资质符合规定；保证不会以其他人名义投标或者以其他方式弄虚作假，骗取中标。</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4.不将主体、关键性工作进行分包（包括贴牌生产、转包等）。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6.不向贵公司涉及招标的部门及个人支付好处费、介绍费；购置或提供通讯工具、交通工具、电脑等。</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7.一旦发现相关人员在招标过程中有索要财物等不廉洁行为，坚决予以抵制，并及时向贵公司纪检监察部举报。</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8.我方自愿将本承诺书作为投标文件及合同的附件，具有同等的法律效力。</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9.若违反上述承诺或违反有关法律法规及贵公司有关规定，我方自愿永久放弃参与贵公司的所有业务往来，并承担贵公司制度规定的一切法律责任。</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10.本承诺书自签署之日起生效。</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投标单位（公章）：</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法定代表人或授权代理人（签名）：</w:t>
      </w:r>
    </w:p>
    <w:p>
      <w:pPr>
        <w:spacing w:line="560" w:lineRule="exact"/>
        <w:ind w:firstLine="602"/>
        <w:jc w:val="left"/>
        <w:rPr>
          <w:rFonts w:hint="default" w:ascii="Times New Roman" w:hAnsi="Times New Roman" w:eastAsia="仿宋_GB2312" w:cs="Times New Roman"/>
          <w:color w:val="auto"/>
          <w:kern w:val="0"/>
          <w:sz w:val="32"/>
          <w:szCs w:val="32"/>
          <w:lang w:eastAsia="zh-CN"/>
        </w:rPr>
      </w:pP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default" w:ascii="Times New Roman" w:hAnsi="Times New Roman" w:eastAsia="仿宋_GB2312" w:cs="Times New Roman"/>
          <w:color w:val="auto"/>
          <w:kern w:val="0"/>
          <w:sz w:val="32"/>
          <w:szCs w:val="32"/>
          <w:lang w:val="zh-CN" w:eastAsia="zh-CN"/>
        </w:rPr>
        <w:t>日期：   年  月  日</w:t>
      </w:r>
    </w:p>
    <w:p>
      <w:pPr>
        <w:spacing w:line="560" w:lineRule="exact"/>
        <w:ind w:firstLine="602"/>
        <w:jc w:val="left"/>
        <w:rPr>
          <w:rFonts w:hint="default" w:ascii="Times New Roman" w:hAnsi="Times New Roman" w:eastAsia="仿宋_GB2312" w:cs="Times New Roman"/>
          <w:color w:val="auto"/>
          <w:kern w:val="0"/>
          <w:sz w:val="32"/>
          <w:szCs w:val="32"/>
          <w:lang w:val="zh-CN" w:eastAsia="zh-CN"/>
        </w:rPr>
      </w:pPr>
      <w:r>
        <w:rPr>
          <w:rFonts w:hint="eastAsia" w:ascii="黑体" w:hAnsi="黑体" w:eastAsia="黑体" w:cs="黑体"/>
          <w:b w:val="0"/>
          <w:bCs w:val="0"/>
          <w:color w:val="auto"/>
          <w:kern w:val="0"/>
          <w:sz w:val="32"/>
          <w:szCs w:val="32"/>
          <w:lang w:val="en-US" w:eastAsia="zh-CN"/>
        </w:rPr>
        <w:t>十、</w:t>
      </w:r>
      <w:r>
        <w:rPr>
          <w:rFonts w:hint="eastAsia" w:ascii="黑体" w:hAnsi="黑体" w:eastAsia="黑体" w:cs="黑体"/>
          <w:b w:val="0"/>
          <w:bCs w:val="0"/>
          <w:color w:val="auto"/>
          <w:kern w:val="0"/>
          <w:sz w:val="32"/>
          <w:szCs w:val="32"/>
          <w:lang w:val="zh-CN" w:eastAsia="zh-CN"/>
        </w:rPr>
        <w:t>监督联络方式</w:t>
      </w:r>
      <w:r>
        <w:rPr>
          <w:rFonts w:hint="default" w:ascii="Times New Roman" w:hAnsi="Times New Roman" w:eastAsia="仿宋_GB2312" w:cs="Times New Roman"/>
          <w:color w:val="auto"/>
          <w:kern w:val="0"/>
          <w:sz w:val="32"/>
          <w:szCs w:val="32"/>
          <w:lang w:val="zh-CN" w:eastAsia="zh-CN"/>
        </w:rPr>
        <w:t>：</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中粮糖业纪委联系方式：办公电话  010-85017235</w:t>
      </w:r>
    </w:p>
    <w:p>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通信地址：北京市朝阳区朝阳门南大街8号中粮福临门大厦9层905房间，中粮糖业纪委办公室收，邮编100020。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560" w:lineRule="exact"/>
        <w:ind w:firstLine="602"/>
        <w:jc w:val="left"/>
        <w:rPr>
          <w:rFonts w:hint="default"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十一、报价说明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lang w:val="en-US" w:eastAsia="zh-CN"/>
        </w:rPr>
      </w:pPr>
      <w:r>
        <w:rPr>
          <w:rFonts w:hint="eastAsia" w:eastAsia="仿宋" w:cs="Times New Roman"/>
          <w:sz w:val="32"/>
          <w:szCs w:val="32"/>
          <w:lang w:val="en-US" w:eastAsia="zh-CN"/>
        </w:rPr>
        <w:t>1.</w:t>
      </w:r>
      <w:r>
        <w:rPr>
          <w:rFonts w:hint="eastAsia" w:ascii="Times New Roman" w:hAnsi="Times New Roman" w:eastAsia="仿宋" w:cs="Times New Roman"/>
          <w:sz w:val="32"/>
          <w:szCs w:val="32"/>
          <w:lang w:val="en-US" w:eastAsia="zh-CN"/>
        </w:rPr>
        <w:t>报价填写品牌货期</w:t>
      </w:r>
      <w:r>
        <w:rPr>
          <w:rFonts w:hint="eastAsia" w:eastAsia="仿宋" w:cs="Times New Roman"/>
          <w:sz w:val="32"/>
          <w:szCs w:val="32"/>
          <w:lang w:val="en-US" w:eastAsia="zh-CN"/>
        </w:rPr>
        <w:t>，选择正确的开票税率。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eastAsia="仿宋" w:cs="Times New Roman"/>
          <w:sz w:val="32"/>
          <w:szCs w:val="32"/>
          <w:lang w:val="en-US" w:eastAsia="zh-CN"/>
        </w:rPr>
        <w:t>2.</w:t>
      </w:r>
      <w:r>
        <w:rPr>
          <w:rFonts w:hint="default" w:ascii="Times New Roman" w:hAnsi="Times New Roman" w:eastAsia="仿宋" w:cs="Times New Roman"/>
          <w:sz w:val="32"/>
          <w:szCs w:val="32"/>
        </w:rPr>
        <w:t>联系人：</w:t>
      </w:r>
      <w:r>
        <w:rPr>
          <w:rFonts w:hint="eastAsia" w:eastAsia="仿宋" w:cs="Times New Roman"/>
          <w:sz w:val="32"/>
          <w:szCs w:val="32"/>
          <w:lang w:val="en-US" w:eastAsia="zh-CN"/>
        </w:rPr>
        <w:t>甘富文</w:t>
      </w:r>
      <w:r>
        <w:rPr>
          <w:rFonts w:hint="default" w:ascii="Times New Roman" w:hAnsi="Times New Roman" w:eastAsia="仿宋" w:cs="Times New Roman"/>
          <w:sz w:val="32"/>
          <w:szCs w:val="32"/>
        </w:rPr>
        <w:t xml:space="preserve">         联系电话 ：</w:t>
      </w:r>
      <w:r>
        <w:rPr>
          <w:rFonts w:hint="eastAsia" w:eastAsia="仿宋" w:cs="Times New Roman"/>
          <w:sz w:val="32"/>
          <w:szCs w:val="32"/>
          <w:lang w:val="en-US" w:eastAsia="zh-CN"/>
        </w:rPr>
        <w:t>18276722628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望予以最优惠报价为盼。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顺祝</w:t>
      </w:r>
      <w:r>
        <w:rPr>
          <w:rFonts w:hint="eastAsia" w:eastAsia="仿宋" w:cs="Times New Roman"/>
          <w:sz w:val="32"/>
          <w:szCs w:val="32"/>
          <w:lang w:val="en-US" w:eastAsia="zh-CN"/>
        </w:rPr>
        <w:t>商祺</w:t>
      </w:r>
      <w:r>
        <w:rPr>
          <w:rFonts w:hint="default" w:ascii="Times New Roman" w:hAnsi="Times New Roman" w:eastAsia="仿宋" w:cs="Times New Roman"/>
          <w:sz w:val="32"/>
          <w:szCs w:val="32"/>
        </w:rPr>
        <w:t xml:space="preserve">！ </w:t>
      </w:r>
    </w:p>
    <w:p>
      <w:pPr>
        <w:pStyle w:val="2"/>
        <w:rPr>
          <w:rFonts w:hint="default" w:ascii="Times New Roman" w:hAnsi="Times New Roman" w:eastAsia="仿宋" w:cs="Times New Roman"/>
          <w:sz w:val="32"/>
          <w:szCs w:val="32"/>
        </w:rPr>
      </w:pPr>
    </w:p>
    <w:p>
      <w:pPr>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中粮北海糖业有限公司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eastAsia" w:eastAsia="仿宋" w:cs="Times New Roman"/>
          <w:sz w:val="32"/>
          <w:szCs w:val="32"/>
          <w:lang w:val="en-US" w:eastAsia="zh-CN"/>
        </w:rPr>
        <w:t>4</w:t>
      </w:r>
      <w:r>
        <w:rPr>
          <w:rFonts w:hint="default" w:ascii="Times New Roman" w:hAnsi="Times New Roman" w:eastAsia="仿宋" w:cs="Times New Roman"/>
          <w:sz w:val="32"/>
          <w:szCs w:val="32"/>
        </w:rPr>
        <w:t>年</w:t>
      </w:r>
      <w:r>
        <w:rPr>
          <w:rFonts w:hint="eastAsia" w:eastAsia="仿宋" w:cs="Times New Roman"/>
          <w:sz w:val="32"/>
          <w:szCs w:val="32"/>
          <w:lang w:val="en-US" w:eastAsia="zh-CN"/>
        </w:rPr>
        <w:t>7月3日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6C5B"/>
    <w:rsid w:val="00A731DD"/>
    <w:rsid w:val="0266610C"/>
    <w:rsid w:val="05CE05D4"/>
    <w:rsid w:val="09E24C3F"/>
    <w:rsid w:val="0A39548E"/>
    <w:rsid w:val="0D503373"/>
    <w:rsid w:val="10AC0E40"/>
    <w:rsid w:val="16760CB0"/>
    <w:rsid w:val="1699719C"/>
    <w:rsid w:val="1EAF2632"/>
    <w:rsid w:val="213828F8"/>
    <w:rsid w:val="224B26BD"/>
    <w:rsid w:val="25B07058"/>
    <w:rsid w:val="28D46E1C"/>
    <w:rsid w:val="2DA03510"/>
    <w:rsid w:val="2EF92788"/>
    <w:rsid w:val="30054781"/>
    <w:rsid w:val="31382887"/>
    <w:rsid w:val="326A1B73"/>
    <w:rsid w:val="350037CA"/>
    <w:rsid w:val="3583388D"/>
    <w:rsid w:val="35B77E4C"/>
    <w:rsid w:val="3A4E546B"/>
    <w:rsid w:val="3CDB4C00"/>
    <w:rsid w:val="3D534311"/>
    <w:rsid w:val="43FE4DFF"/>
    <w:rsid w:val="46FC0E56"/>
    <w:rsid w:val="4A05591A"/>
    <w:rsid w:val="4A5A3C5D"/>
    <w:rsid w:val="4B5D3A4C"/>
    <w:rsid w:val="4FA84265"/>
    <w:rsid w:val="4FD1313A"/>
    <w:rsid w:val="53CD0F05"/>
    <w:rsid w:val="55DB05F7"/>
    <w:rsid w:val="56590DEF"/>
    <w:rsid w:val="599E7648"/>
    <w:rsid w:val="621809DE"/>
    <w:rsid w:val="63802CF2"/>
    <w:rsid w:val="64471C00"/>
    <w:rsid w:val="66533321"/>
    <w:rsid w:val="71115956"/>
    <w:rsid w:val="72C90324"/>
    <w:rsid w:val="78C462C6"/>
    <w:rsid w:val="79B12F12"/>
    <w:rsid w:val="7A413C6F"/>
    <w:rsid w:val="7B4D1F27"/>
    <w:rsid w:val="7B84415E"/>
    <w:rsid w:val="7C195D8E"/>
    <w:rsid w:val="7C5B6713"/>
    <w:rsid w:val="7C9B36C5"/>
    <w:rsid w:val="7CF63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0"/>
    <w:pPr>
      <w:outlineLvl w:val="1"/>
    </w:pPr>
    <w:rPr>
      <w:sz w:val="40"/>
      <w:szCs w:val="40"/>
    </w:rPr>
  </w:style>
  <w:style w:type="paragraph" w:styleId="5">
    <w:name w:val="heading 3"/>
    <w:basedOn w:val="1"/>
    <w:next w:val="1"/>
    <w:qFormat/>
    <w:uiPriority w:val="0"/>
    <w:pPr>
      <w:spacing w:line="380" w:lineRule="exact"/>
      <w:outlineLvl w:val="2"/>
    </w:pPr>
    <w:rPr>
      <w:b/>
      <w:kern w:val="0"/>
      <w:sz w:val="24"/>
      <w:szCs w:val="20"/>
    </w:rPr>
  </w:style>
  <w:style w:type="paragraph" w:styleId="3">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qFormat/>
    <w:uiPriority w:val="0"/>
    <w:rPr>
      <w:rFonts w:ascii="宋体" w:hAnsi="Courier New"/>
      <w:sz w:val="24"/>
    </w:rPr>
  </w:style>
  <w:style w:type="paragraph" w:styleId="6">
    <w:name w:val="Body Text"/>
    <w:basedOn w:val="1"/>
    <w:qFormat/>
    <w:uiPriority w:val="0"/>
    <w:pPr>
      <w:autoSpaceDE w:val="0"/>
      <w:autoSpaceDN w:val="0"/>
      <w:adjustRightInd w:val="0"/>
    </w:pPr>
    <w:rPr>
      <w:rFonts w:eastAsia="仿宋_GB2312"/>
      <w:b/>
      <w:bCs/>
      <w:color w:val="FF3300"/>
      <w:sz w:val="40"/>
      <w:szCs w:val="40"/>
      <w:lang w:val="zh-CN"/>
    </w:rPr>
  </w:style>
  <w:style w:type="paragraph" w:styleId="7">
    <w:name w:val="Body Text Indent"/>
    <w:basedOn w:val="1"/>
    <w:qFormat/>
    <w:uiPriority w:val="0"/>
    <w:pPr>
      <w:spacing w:line="500" w:lineRule="exact"/>
      <w:ind w:firstLine="640" w:firstLineChars="200"/>
    </w:pPr>
    <w:rPr>
      <w:rFonts w:eastAsia="仿宋_GB2312"/>
      <w:sz w:val="32"/>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7"/>
    <w:qFormat/>
    <w:uiPriority w:val="0"/>
    <w:pPr>
      <w:spacing w:before="240" w:after="60"/>
      <w:jc w:val="center"/>
      <w:outlineLvl w:val="0"/>
    </w:pPr>
    <w:rPr>
      <w:rFonts w:ascii="Cambria" w:hAnsi="Cambria" w:cs="Times New Roman"/>
      <w:b/>
      <w:bCs/>
      <w:sz w:val="32"/>
      <w:szCs w:val="32"/>
    </w:rPr>
  </w:style>
  <w:style w:type="character" w:styleId="14">
    <w:name w:val="Hyperlink"/>
    <w:basedOn w:val="13"/>
    <w:qFormat/>
    <w:uiPriority w:val="0"/>
    <w:rPr>
      <w:color w:val="0000FF"/>
      <w:u w:val="single"/>
    </w:rPr>
  </w:style>
  <w:style w:type="character" w:customStyle="1" w:styleId="15">
    <w:name w:val="font01"/>
    <w:basedOn w:val="13"/>
    <w:qFormat/>
    <w:uiPriority w:val="0"/>
    <w:rPr>
      <w:rFonts w:hint="default" w:ascii="Arial" w:hAnsi="Arial" w:cs="Arial"/>
      <w:color w:val="000000"/>
      <w:sz w:val="20"/>
      <w:szCs w:val="20"/>
      <w:u w:val="none"/>
    </w:rPr>
  </w:style>
  <w:style w:type="character" w:customStyle="1" w:styleId="16">
    <w:name w:val="font11"/>
    <w:basedOn w:val="13"/>
    <w:qFormat/>
    <w:uiPriority w:val="0"/>
    <w:rPr>
      <w:rFonts w:hint="eastAsia" w:ascii="宋体" w:hAnsi="宋体" w:eastAsia="宋体" w:cs="宋体"/>
      <w:color w:val="000000"/>
      <w:sz w:val="20"/>
      <w:szCs w:val="20"/>
      <w:u w:val="none"/>
    </w:rPr>
  </w:style>
  <w:style w:type="character" w:customStyle="1" w:styleId="17">
    <w:name w:val="标题 字符"/>
    <w:link w:val="11"/>
    <w:qFormat/>
    <w:uiPriority w:val="0"/>
    <w:rPr>
      <w:rFonts w:ascii="Cambria" w:hAnsi="Cambria" w:cs="Times New Roman"/>
      <w:b/>
      <w:bCs/>
      <w:sz w:val="32"/>
      <w:szCs w:val="32"/>
    </w:rPr>
  </w:style>
  <w:style w:type="paragraph" w:styleId="1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Administrator</cp:lastModifiedBy>
  <dcterms:modified xsi:type="dcterms:W3CDTF">2024-07-03T07:42:44Z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