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lang w:val="en-US" w:eastAsia="zh-CN"/>
        </w:rPr>
      </w:pPr>
      <w:r>
        <w:rPr>
          <w:rFonts w:hint="eastAsia" w:eastAsia="黑体" w:cs="Times New Roman"/>
          <w:sz w:val="32"/>
          <w:lang w:val="en-US" w:eastAsia="zh-CN"/>
        </w:rPr>
        <w:t>中粮</w:t>
      </w:r>
      <w:r>
        <w:rPr>
          <w:rFonts w:hint="default" w:ascii="Times New Roman" w:hAnsi="Times New Roman" w:eastAsia="黑体" w:cs="Times New Roman"/>
          <w:sz w:val="32"/>
        </w:rPr>
        <w:t>北海糖业</w:t>
      </w:r>
      <w:r>
        <w:rPr>
          <w:rFonts w:hint="eastAsia" w:eastAsia="黑体" w:cs="Times New Roman"/>
          <w:sz w:val="32"/>
          <w:lang w:val="en-US" w:eastAsia="zh-CN"/>
        </w:rPr>
        <w:t>有限公司</w:t>
      </w:r>
    </w:p>
    <w:tbl>
      <w:tblPr>
        <w:tblStyle w:val="12"/>
        <w:tblW w:w="9743" w:type="dxa"/>
        <w:tblInd w:w="108"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5063"/>
        <w:gridCol w:w="4680"/>
      </w:tblGrid>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ind w:right="-376" w:rightChars="-179"/>
              <w:rPr>
                <w:rFonts w:hint="default" w:ascii="Times New Roman" w:hAnsi="Times New Roman" w:eastAsia="黑体" w:cs="Times New Roman"/>
                <w:color w:val="000000"/>
                <w:sz w:val="24"/>
                <w:lang w:eastAsia="zh-CN"/>
              </w:rPr>
            </w:pPr>
            <w:r>
              <w:rPr>
                <w:rFonts w:hint="default" w:ascii="Times New Roman" w:hAnsi="Times New Roman" w:eastAsia="黑体" w:cs="Times New Roman"/>
                <w:sz w:val="24"/>
              </w:rPr>
              <w:t>致To:</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发件人From: </w:t>
            </w:r>
            <w:r>
              <w:rPr>
                <w:rFonts w:hint="default" w:ascii="Times New Roman" w:hAnsi="Times New Roman" w:eastAsia="黑体" w:cs="Times New Roman"/>
                <w:sz w:val="24"/>
                <w:lang w:eastAsia="zh-CN"/>
              </w:rPr>
              <w:t>甘富文</w:t>
            </w:r>
            <w:r>
              <w:rPr>
                <w:rFonts w:hint="default" w:ascii="Times New Roman" w:hAnsi="Times New Roman" w:eastAsia="黑体" w:cs="Times New Roman"/>
                <w:sz w:val="24"/>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传真Fax: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电话Tel: </w:t>
            </w:r>
            <w:r>
              <w:rPr>
                <w:rFonts w:hint="default" w:ascii="Times New Roman" w:hAnsi="Times New Roman" w:eastAsia="黑体" w:cs="Times New Roman"/>
                <w:sz w:val="24"/>
                <w:lang w:val="en-US" w:eastAsia="zh-CN"/>
              </w:rPr>
              <w:t>18276722628</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呈Attn: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传真Fax: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eastAsia="zh-CN"/>
              </w:rPr>
            </w:pPr>
            <w:r>
              <w:rPr>
                <w:rFonts w:hint="default" w:ascii="Times New Roman" w:hAnsi="Times New Roman" w:eastAsia="黑体" w:cs="Times New Roman"/>
                <w:sz w:val="24"/>
              </w:rPr>
              <w:t xml:space="preserve">主题Titel: </w:t>
            </w:r>
            <w:r>
              <w:rPr>
                <w:rFonts w:hint="default" w:ascii="Times New Roman" w:hAnsi="Times New Roman" w:eastAsia="黑体" w:cs="Times New Roman"/>
                <w:sz w:val="24"/>
                <w:lang w:eastAsia="zh-CN"/>
              </w:rPr>
              <w:t>询价</w:t>
            </w:r>
            <w:r>
              <w:rPr>
                <w:rFonts w:hint="default" w:ascii="Times New Roman" w:hAnsi="Times New Roman" w:eastAsia="黑体" w:cs="Times New Roman"/>
                <w:sz w:val="24"/>
                <w:lang w:val="en-US" w:eastAsia="zh-CN"/>
              </w:rPr>
              <w:t>文件</w:t>
            </w:r>
          </w:p>
        </w:tc>
        <w:tc>
          <w:tcPr>
            <w:tcW w:w="4680" w:type="dxa"/>
            <w:vAlign w:val="center"/>
          </w:tcPr>
          <w:p>
            <w:pPr>
              <w:rPr>
                <w:rFonts w:hint="eastAsia" w:ascii="Times New Roman" w:hAnsi="Times New Roman" w:eastAsia="黑体" w:cs="Times New Roman"/>
                <w:sz w:val="24"/>
                <w:lang w:val="en-US" w:eastAsia="zh-CN"/>
              </w:rPr>
            </w:pPr>
            <w:r>
              <w:rPr>
                <w:rFonts w:hint="default" w:ascii="Times New Roman" w:hAnsi="Times New Roman" w:eastAsia="黑体" w:cs="Times New Roman"/>
                <w:sz w:val="24"/>
              </w:rPr>
              <w:t>页数Page:</w:t>
            </w:r>
            <w:r>
              <w:rPr>
                <w:rFonts w:hint="default" w:ascii="Times New Roman" w:hAnsi="Times New Roman" w:eastAsia="黑体" w:cs="Times New Roman"/>
                <w:sz w:val="24"/>
                <w:lang w:val="en-US" w:eastAsia="zh-CN"/>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编号Number:</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日期Date: </w:t>
            </w:r>
            <w:r>
              <w:rPr>
                <w:rFonts w:hint="default" w:ascii="Times New Roman" w:hAnsi="Times New Roman" w:eastAsia="黑体" w:cs="Times New Roman"/>
                <w:sz w:val="24"/>
                <w:lang w:eastAsia="zh-CN"/>
              </w:rPr>
              <w:t>20</w:t>
            </w:r>
            <w:r>
              <w:rPr>
                <w:rFonts w:hint="eastAsia" w:eastAsia="黑体" w:cs="Times New Roman"/>
                <w:sz w:val="24"/>
                <w:lang w:val="en-US" w:eastAsia="zh-CN"/>
              </w:rPr>
              <w:t>24</w:t>
            </w:r>
            <w:r>
              <w:rPr>
                <w:rFonts w:hint="default" w:ascii="Times New Roman" w:hAnsi="Times New Roman" w:eastAsia="黑体" w:cs="Times New Roman"/>
                <w:sz w:val="24"/>
                <w:lang w:eastAsia="zh-CN"/>
              </w:rPr>
              <w:t>年</w:t>
            </w:r>
            <w:r>
              <w:rPr>
                <w:rFonts w:hint="eastAsia" w:eastAsia="黑体" w:cs="Times New Roman"/>
                <w:sz w:val="24"/>
                <w:lang w:val="en-US" w:eastAsia="zh-CN"/>
              </w:rPr>
              <w:t>9</w:t>
            </w:r>
            <w:r>
              <w:rPr>
                <w:rFonts w:hint="default" w:ascii="Times New Roman" w:hAnsi="Times New Roman" w:eastAsia="黑体" w:cs="Times New Roman"/>
                <w:sz w:val="24"/>
                <w:lang w:eastAsia="zh-CN"/>
              </w:rPr>
              <w:t>月</w:t>
            </w:r>
            <w:r>
              <w:rPr>
                <w:rFonts w:hint="eastAsia" w:eastAsia="黑体" w:cs="Times New Roman"/>
                <w:sz w:val="24"/>
                <w:lang w:val="en-US" w:eastAsia="zh-CN"/>
              </w:rPr>
              <w:t>20日</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内容Special Instruction(ifany):</w:t>
            </w:r>
          </w:p>
        </w:tc>
        <w:tc>
          <w:tcPr>
            <w:tcW w:w="4680" w:type="dxa"/>
            <w:vAlign w:val="center"/>
          </w:tcPr>
          <w:p>
            <w:pPr>
              <w:rPr>
                <w:rFonts w:hint="default" w:ascii="Times New Roman" w:hAnsi="Times New Roman" w:eastAsia="黑体" w:cs="Times New Roman"/>
                <w:sz w:val="24"/>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询价</w:t>
      </w:r>
      <w:r>
        <w:rPr>
          <w:rFonts w:hint="default" w:ascii="Times New Roman" w:hAnsi="Times New Roman" w:eastAsia="方正小标宋简体" w:cs="Times New Roman"/>
          <w:sz w:val="44"/>
          <w:szCs w:val="44"/>
          <w:lang w:val="en-US" w:eastAsia="zh-CN"/>
        </w:rPr>
        <w:t>文件</w:t>
      </w:r>
    </w:p>
    <w:p>
      <w:pPr>
        <w:spacing w:line="560" w:lineRule="exact"/>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各供应商：</w:t>
      </w:r>
    </w:p>
    <w:p>
      <w:pPr>
        <w:numPr>
          <w:ilvl w:val="0"/>
          <w:numId w:val="0"/>
        </w:numPr>
        <w:spacing w:line="560" w:lineRule="exact"/>
        <w:ind w:firstLine="640" w:firstLineChars="200"/>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我公司将对202409中粮北海糖业工厂硫熏中和器喷嘴物资询价项目进行询比采购，请各供应商根据项目要求进行报名报价。具体要求如下：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一、供应商须知</w:t>
      </w:r>
    </w:p>
    <w:p>
      <w:pPr>
        <w:spacing w:line="560" w:lineRule="exact"/>
        <w:ind w:firstLine="602"/>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1.</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应具备独立签订合同能力，为中华人民共和国境内注册的企业法人或其他组织或自然人。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在信用中国网站查没有被列入严重失信名单和经营异常的情况；在中国政府采购网站查无严重违法失信行为</w:t>
      </w:r>
      <w:r>
        <w:rPr>
          <w:rFonts w:hint="eastAsia"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未</w:t>
      </w:r>
      <w:r>
        <w:rPr>
          <w:rFonts w:hint="default" w:ascii="Times New Roman" w:hAnsi="Times New Roman" w:eastAsia="仿宋_GB2312" w:cs="Times New Roman"/>
          <w:color w:val="auto"/>
          <w:kern w:val="0"/>
          <w:sz w:val="32"/>
          <w:szCs w:val="32"/>
          <w:lang w:eastAsia="zh-CN"/>
        </w:rPr>
        <w:t>被列入中粮糖业不合作供应商名录</w:t>
      </w:r>
      <w:r>
        <w:rPr>
          <w:rFonts w:hint="eastAsia" w:eastAsia="仿宋_GB2312" w:cs="Times New Roman"/>
          <w:color w:val="auto"/>
          <w:kern w:val="0"/>
          <w:sz w:val="32"/>
          <w:szCs w:val="32"/>
          <w:lang w:eastAsia="zh-CN"/>
        </w:rPr>
        <w:t>。</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财务况良好，没有处于财产被没收、接管、破产或其他关、停、并、转状态。</w:t>
      </w:r>
    </w:p>
    <w:p>
      <w:pPr>
        <w:numPr>
          <w:ilvl w:val="0"/>
          <w:numId w:val="0"/>
        </w:numPr>
        <w:ind w:firstLine="640" w:firstLineChars="200"/>
        <w:rPr>
          <w:rFonts w:hint="default"/>
        </w:rPr>
      </w:pPr>
      <w:r>
        <w:rPr>
          <w:rFonts w:hint="default" w:ascii="Times New Roman" w:hAnsi="Times New Roman" w:eastAsia="仿宋_GB2312" w:cs="Times New Roman"/>
          <w:color w:val="auto"/>
          <w:kern w:val="0"/>
          <w:sz w:val="32"/>
          <w:szCs w:val="32"/>
          <w:lang w:eastAsia="zh-CN"/>
        </w:rPr>
        <w:t>4.供应商须登录中粮糖业电子采购平台进行</w:t>
      </w:r>
      <w:r>
        <w:rPr>
          <w:rFonts w:hint="default" w:ascii="Times New Roman" w:hAnsi="Times New Roman" w:eastAsia="仿宋_GB2312" w:cs="Times New Roman"/>
          <w:color w:val="auto"/>
          <w:kern w:val="0"/>
          <w:sz w:val="32"/>
          <w:szCs w:val="32"/>
          <w:lang w:val="en-US" w:eastAsia="zh-CN"/>
        </w:rPr>
        <w:t>项目招标</w:t>
      </w:r>
      <w:r>
        <w:rPr>
          <w:rFonts w:hint="default" w:ascii="Times New Roman" w:hAnsi="Times New Roman" w:eastAsia="仿宋_GB2312" w:cs="Times New Roman"/>
          <w:color w:val="auto"/>
          <w:kern w:val="0"/>
          <w:sz w:val="32"/>
          <w:szCs w:val="32"/>
          <w:lang w:eastAsia="zh-CN"/>
        </w:rPr>
        <w:t>活动。未注册的供应商务必在项目开标前完成注册并获得投标资格，通过审核的供应商才能够在系统内进行查看公告、</w:t>
      </w:r>
      <w:r>
        <w:rPr>
          <w:rFonts w:hint="default" w:ascii="Times New Roman" w:hAnsi="Times New Roman" w:eastAsia="仿宋_GB2312" w:cs="Times New Roman"/>
          <w:color w:val="auto"/>
          <w:kern w:val="0"/>
          <w:sz w:val="32"/>
          <w:szCs w:val="32"/>
          <w:lang w:val="en-US" w:eastAsia="zh-CN"/>
        </w:rPr>
        <w:t>报名、报价</w:t>
      </w:r>
      <w:r>
        <w:rPr>
          <w:rFonts w:hint="default" w:ascii="Times New Roman" w:hAnsi="Times New Roman" w:eastAsia="仿宋_GB2312" w:cs="Times New Roman"/>
          <w:color w:val="auto"/>
          <w:kern w:val="0"/>
          <w:sz w:val="32"/>
          <w:szCs w:val="32"/>
          <w:lang w:eastAsia="zh-CN"/>
        </w:rPr>
        <w:t>等业务操作。采购平台注册网址：</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"https://eps.cofcosugar.com/" </w:instrText>
      </w:r>
      <w:r>
        <w:rPr>
          <w:rFonts w:hint="default" w:ascii="Times New Roman" w:hAnsi="Times New Roman" w:eastAsia="仿宋_GB2312" w:cs="Times New Roman"/>
          <w:sz w:val="28"/>
          <w:szCs w:val="28"/>
        </w:rPr>
        <w:fldChar w:fldCharType="separate"/>
      </w:r>
      <w:r>
        <w:rPr>
          <w:rStyle w:val="14"/>
          <w:rFonts w:hint="default" w:ascii="Times New Roman" w:hAnsi="Times New Roman" w:eastAsia="仿宋_GB2312" w:cs="Times New Roman"/>
          <w:sz w:val="28"/>
          <w:szCs w:val="28"/>
        </w:rPr>
        <w:t>https://eps.cofcosugar.com/</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color w:val="auto"/>
          <w:kern w:val="0"/>
          <w:sz w:val="32"/>
          <w:szCs w:val="32"/>
          <w:lang w:eastAsia="zh-CN"/>
        </w:rPr>
        <w:t>。请</w:t>
      </w:r>
      <w:r>
        <w:rPr>
          <w:rFonts w:hint="default" w:ascii="Times New Roman" w:hAnsi="Times New Roman" w:eastAsia="仿宋_GB2312" w:cs="Times New Roman"/>
          <w:color w:val="auto"/>
          <w:kern w:val="0"/>
          <w:sz w:val="32"/>
          <w:szCs w:val="32"/>
          <w:lang w:val="en-US" w:eastAsia="zh-CN"/>
        </w:rPr>
        <w:t>有</w:t>
      </w:r>
      <w:r>
        <w:rPr>
          <w:rFonts w:hint="eastAsia" w:eastAsia="仿宋_GB2312" w:cs="Times New Roman"/>
          <w:color w:val="auto"/>
          <w:kern w:val="0"/>
          <w:sz w:val="32"/>
          <w:szCs w:val="32"/>
          <w:lang w:val="en-US" w:eastAsia="zh-CN"/>
        </w:rPr>
        <w:t>意向</w:t>
      </w:r>
      <w:r>
        <w:rPr>
          <w:rFonts w:hint="default" w:ascii="Times New Roman" w:hAnsi="Times New Roman" w:eastAsia="仿宋_GB2312" w:cs="Times New Roman"/>
          <w:color w:val="auto"/>
          <w:kern w:val="0"/>
          <w:sz w:val="32"/>
          <w:szCs w:val="32"/>
          <w:lang w:eastAsia="zh-CN"/>
        </w:rPr>
        <w:t>报名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供应商主动与项目人员联系，确认平台注册审核结果。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二、标的：</w:t>
      </w:r>
    </w:p>
    <w:tbl>
      <w:tblPr>
        <w:tblStyle w:val="12"/>
        <w:tblW w:w="10608" w:type="dxa"/>
        <w:jc w:val="center"/>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47"/>
        <w:gridCol w:w="2340"/>
        <w:gridCol w:w="675"/>
        <w:gridCol w:w="810"/>
        <w:gridCol w:w="1110"/>
        <w:gridCol w:w="855"/>
        <w:gridCol w:w="1200"/>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3" w:hRule="atLeast"/>
          <w:jc w:val="center"/>
        </w:trPr>
        <w:tc>
          <w:tcPr>
            <w:tcW w:w="70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序号</w:t>
            </w:r>
          </w:p>
        </w:tc>
        <w:tc>
          <w:tcPr>
            <w:tcW w:w="1547"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物料编码</w:t>
            </w:r>
          </w:p>
        </w:tc>
        <w:tc>
          <w:tcPr>
            <w:tcW w:w="2340"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物资名称</w:t>
            </w:r>
          </w:p>
        </w:tc>
        <w:tc>
          <w:tcPr>
            <w:tcW w:w="675"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单位</w:t>
            </w:r>
          </w:p>
        </w:tc>
        <w:tc>
          <w:tcPr>
            <w:tcW w:w="8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数量</w:t>
            </w:r>
          </w:p>
        </w:tc>
        <w:tc>
          <w:tcPr>
            <w:tcW w:w="11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增值税专用发票税率</w:t>
            </w:r>
          </w:p>
        </w:tc>
        <w:tc>
          <w:tcPr>
            <w:tcW w:w="85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单价</w:t>
            </w:r>
          </w:p>
        </w:tc>
        <w:tc>
          <w:tcPr>
            <w:tcW w:w="120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金额</w:t>
            </w:r>
            <w:r>
              <w:rPr>
                <w:rFonts w:hint="default" w:ascii="Times New Roman" w:hAnsi="Times New Roman" w:eastAsia="仿宋_GB2312" w:cs="Times New Roman"/>
                <w:sz w:val="24"/>
                <w:szCs w:val="32"/>
                <w:lang w:eastAsia="zh-CN"/>
              </w:rPr>
              <w:t>（元）</w:t>
            </w:r>
          </w:p>
        </w:tc>
        <w:tc>
          <w:tcPr>
            <w:tcW w:w="1366" w:type="dxa"/>
            <w:vAlign w:val="center"/>
          </w:tcPr>
          <w:p>
            <w:pPr>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1</w:t>
            </w:r>
          </w:p>
        </w:tc>
        <w:tc>
          <w:tcPr>
            <w:tcW w:w="1547" w:type="dxa"/>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2"/>
                <w:sz w:val="24"/>
                <w:szCs w:val="24"/>
                <w:lang w:val="en-US" w:eastAsia="zh-CN" w:bidi="ar-SA"/>
              </w:rPr>
            </w:pPr>
          </w:p>
        </w:tc>
        <w:tc>
          <w:tcPr>
            <w:tcW w:w="2340" w:type="dxa"/>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硫熏中和器喷嘴DN1000 304不锈钢</w:t>
            </w:r>
          </w:p>
        </w:tc>
        <w:tc>
          <w:tcPr>
            <w:tcW w:w="675" w:type="dxa"/>
            <w:vAlign w:val="top"/>
          </w:tcPr>
          <w:p>
            <w:pPr>
              <w:keepNext w:val="0"/>
              <w:keepLines w:val="0"/>
              <w:widowControl/>
              <w:suppressLineNumbers w:val="0"/>
              <w:jc w:val="center"/>
              <w:textAlignment w:val="top"/>
              <w:rPr>
                <w:rFonts w:hint="default" w:ascii="Times New Roman" w:hAnsi="Times New Roman" w:eastAsia="仿宋_GB2312" w:cs="Times New Roman"/>
                <w:color w:val="auto"/>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EA</w:t>
            </w:r>
          </w:p>
        </w:tc>
        <w:tc>
          <w:tcPr>
            <w:tcW w:w="810" w:type="dxa"/>
            <w:vAlign w:val="top"/>
          </w:tcPr>
          <w:p>
            <w:pPr>
              <w:keepNext w:val="0"/>
              <w:keepLines w:val="0"/>
              <w:widowControl/>
              <w:suppressLineNumbers w:val="0"/>
              <w:jc w:val="center"/>
              <w:textAlignment w:val="top"/>
              <w:rPr>
                <w:rFonts w:hint="default" w:ascii="Times New Roman" w:hAnsi="Times New Roman" w:eastAsia="仿宋_GB2312" w:cs="Times New Roman"/>
                <w:color w:val="auto"/>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1</w:t>
            </w:r>
          </w:p>
        </w:tc>
        <w:tc>
          <w:tcPr>
            <w:tcW w:w="1110" w:type="dxa"/>
            <w:vAlign w:val="center"/>
          </w:tcPr>
          <w:p>
            <w:pPr>
              <w:jc w:val="left"/>
              <w:rPr>
                <w:rFonts w:hint="default" w:ascii="Times New Roman" w:hAnsi="Times New Roman" w:eastAsia="仿宋_GB2312" w:cs="Times New Roman"/>
                <w:kern w:val="2"/>
                <w:sz w:val="24"/>
                <w:szCs w:val="24"/>
                <w:lang w:val="en-US" w:eastAsia="zh-CN" w:bidi="ar-SA"/>
              </w:rPr>
            </w:pPr>
          </w:p>
        </w:tc>
        <w:tc>
          <w:tcPr>
            <w:tcW w:w="855" w:type="dxa"/>
            <w:vAlign w:val="center"/>
          </w:tcPr>
          <w:p>
            <w:pPr>
              <w:jc w:val="left"/>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jc w:val="left"/>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1套7个喷嘴</w:t>
            </w:r>
            <w:r>
              <w:rPr>
                <w:rFonts w:hint="eastAsia" w:eastAsia="仿宋_GB2312" w:cs="Times New Roman"/>
                <w:kern w:val="2"/>
                <w:sz w:val="24"/>
                <w:szCs w:val="24"/>
                <w:lang w:val="en-US" w:eastAsia="zh-CN" w:bidi="ar-SA"/>
              </w:rPr>
              <w:t>。含设备指导安装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705" w:type="dxa"/>
            <w:vAlign w:val="center"/>
          </w:tcPr>
          <w:p>
            <w:pPr>
              <w:pStyle w:val="8"/>
              <w:spacing w:line="500" w:lineRule="exact"/>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合计</w:t>
            </w:r>
          </w:p>
        </w:tc>
        <w:tc>
          <w:tcPr>
            <w:tcW w:w="3887" w:type="dxa"/>
            <w:gridSpan w:val="2"/>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67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1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5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366"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10608" w:type="dxa"/>
            <w:gridSpan w:val="9"/>
            <w:vAlign w:val="center"/>
          </w:tcPr>
          <w:p>
            <w:pPr>
              <w:keepNext w:val="0"/>
              <w:keepLines w:val="0"/>
              <w:widowControl/>
              <w:suppressLineNumbers w:val="0"/>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w:t>
            </w:r>
            <w:r>
              <w:rPr>
                <w:rFonts w:hint="eastAsia" w:eastAsia="仿宋_GB2312" w:cs="Times New Roman"/>
                <w:b/>
                <w:bCs/>
                <w:sz w:val="24"/>
                <w:lang w:val="en-US" w:eastAsia="zh-CN"/>
              </w:rPr>
              <w:t>不含税</w:t>
            </w:r>
            <w:r>
              <w:rPr>
                <w:rFonts w:hint="default" w:ascii="Times New Roman" w:hAnsi="Times New Roman" w:eastAsia="仿宋_GB2312" w:cs="Times New Roman"/>
                <w:b/>
                <w:bCs/>
                <w:sz w:val="24"/>
                <w:lang w:eastAsia="zh-CN"/>
              </w:rPr>
              <w:t>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0608" w:type="dxa"/>
            <w:gridSpan w:val="9"/>
            <w:vAlign w:val="center"/>
          </w:tcPr>
          <w:p>
            <w:pPr>
              <w:jc w:val="left"/>
              <w:rPr>
                <w:rFonts w:hint="default" w:ascii="Times New Roman" w:hAnsi="Times New Roman" w:eastAsia="仿宋_GB2312" w:cs="Times New Roman"/>
                <w:b/>
                <w:bCs/>
                <w:sz w:val="24"/>
                <w:lang w:val="en-US"/>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bl>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color w:val="auto"/>
          <w:kern w:val="0"/>
          <w:sz w:val="32"/>
          <w:szCs w:val="32"/>
          <w:lang w:val="en-US" w:eastAsia="zh-CN"/>
        </w:rPr>
      </w:pPr>
      <w:r>
        <w:rPr>
          <w:rFonts w:hint="default" w:ascii="Times New Roman" w:hAnsi="Times New Roman" w:eastAsia="黑体" w:cs="Times New Roman"/>
          <w:sz w:val="32"/>
          <w:szCs w:val="32"/>
        </w:rPr>
        <w:t>报价要求：</w:t>
      </w:r>
      <w:r>
        <w:rPr>
          <w:rFonts w:hint="eastAsia" w:eastAsia="仿宋_GB2312" w:cs="Times New Roman"/>
          <w:color w:val="auto"/>
          <w:kern w:val="0"/>
          <w:sz w:val="32"/>
          <w:szCs w:val="32"/>
          <w:lang w:val="en-US" w:eastAsia="zh-CN"/>
        </w:rPr>
        <w:t>符合国标，或符合企标，企标要高于国标。且配件符合车间设备。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1、人员入场提供购买工伤保险或者雇主责任险不低于105万元和10万元的医疗保险。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2、人员提供体检报告，健康体检包含但不限于以下体检项目: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(1)外科检查:五官、躯干四肢检查;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(2)内科检育:血常规、血压、血糖、心电图、心肺膈检査,检查总结论需为无任何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（3）异常，并带有医师签章。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3、服从甲方现在安全管理要求。穿戴安全帽、反光衣、劳保鞋等。高度0.8米做好防护措施</w:t>
      </w:r>
      <w:r>
        <w:rPr>
          <w:rFonts w:hint="eastAsia"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lang w:val="en-US" w:eastAsia="zh-CN"/>
        </w:rPr>
        <w:t>高空作业、动火作业等危险作业需要等待甲方办理好作业票方可作业。</w:t>
      </w:r>
    </w:p>
    <w:p>
      <w:pPr>
        <w:spacing w:line="560" w:lineRule="exact"/>
        <w:ind w:firstLine="602"/>
        <w:jc w:val="left"/>
        <w:rPr>
          <w:rFonts w:hint="eastAsia" w:eastAsia="仿宋_GB2312" w:cs="Times New Roman"/>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sz w:val="32"/>
          <w:szCs w:val="32"/>
        </w:rPr>
        <w:t>四、交货地址：</w:t>
      </w:r>
      <w:r>
        <w:rPr>
          <w:rFonts w:hint="default" w:ascii="Times New Roman" w:hAnsi="Times New Roman" w:eastAsia="仿宋_GB2312" w:cs="Times New Roman"/>
          <w:color w:val="auto"/>
          <w:kern w:val="0"/>
          <w:sz w:val="32"/>
          <w:szCs w:val="32"/>
          <w:lang w:eastAsia="zh-CN"/>
        </w:rPr>
        <w:t>北海市铁山港区南康镇富康路166号中粮北海糖业有限公司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、交货时间：</w:t>
      </w:r>
      <w:r>
        <w:rPr>
          <w:rFonts w:hint="eastAsia" w:eastAsia="仿宋_GB2312" w:cs="Times New Roman"/>
          <w:color w:val="auto"/>
          <w:kern w:val="0"/>
          <w:sz w:val="32"/>
          <w:szCs w:val="32"/>
          <w:lang w:val="en-US" w:eastAsia="zh-CN"/>
        </w:rPr>
        <w:t>7</w:t>
      </w:r>
      <w:r>
        <w:rPr>
          <w:rFonts w:hint="default" w:ascii="Times New Roman" w:hAnsi="Times New Roman" w:eastAsia="仿宋_GB2312" w:cs="Times New Roman"/>
          <w:color w:val="auto"/>
          <w:kern w:val="0"/>
          <w:sz w:val="32"/>
          <w:szCs w:val="32"/>
          <w:lang w:eastAsia="zh-CN"/>
        </w:rPr>
        <w:t>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、评审办法</w:t>
      </w:r>
      <w:r>
        <w:rPr>
          <w:rFonts w:hint="default" w:ascii="Times New Roman" w:hAnsi="Times New Roman" w:eastAsia="仿宋" w:cs="Times New Roman"/>
          <w:sz w:val="32"/>
          <w:szCs w:val="32"/>
        </w:rPr>
        <w:t>：</w:t>
      </w:r>
      <w:r>
        <w:rPr>
          <w:rFonts w:hint="default" w:ascii="Times New Roman" w:hAnsi="Times New Roman" w:eastAsia="仿宋_GB2312" w:cs="Times New Roman"/>
          <w:color w:val="auto"/>
          <w:kern w:val="0"/>
          <w:sz w:val="32"/>
          <w:szCs w:val="32"/>
          <w:lang w:eastAsia="zh-CN"/>
        </w:rPr>
        <w:t>本次采购工作，在满足采购方需求的前提下坚持“同质比价、同价比质、同质同价比服务”。</w:t>
      </w:r>
      <w:r>
        <w:rPr>
          <w:rFonts w:hint="eastAsia" w:eastAsia="仿宋_GB2312" w:cs="Times New Roman"/>
          <w:color w:val="auto"/>
          <w:kern w:val="0"/>
          <w:sz w:val="32"/>
          <w:szCs w:val="32"/>
          <w:lang w:val="en-US" w:eastAsia="zh-CN"/>
        </w:rPr>
        <w:t>不含税单价对比报价。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color w:val="auto"/>
          <w:kern w:val="0"/>
          <w:sz w:val="32"/>
          <w:szCs w:val="32"/>
          <w:lang w:eastAsia="zh-CN"/>
        </w:rPr>
        <w:t>低价授标</w:t>
      </w:r>
      <w:r>
        <w:rPr>
          <w:rFonts w:hint="eastAsia"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供应商报价相同的情况下，不做废标处理，允许采购员</w:t>
      </w:r>
      <w:r>
        <w:rPr>
          <w:rFonts w:hint="default" w:ascii="Times New Roman" w:hAnsi="Times New Roman" w:eastAsia="仿宋_GB2312" w:cs="Times New Roman"/>
          <w:color w:val="auto"/>
          <w:kern w:val="0"/>
          <w:sz w:val="32"/>
          <w:szCs w:val="32"/>
          <w:lang w:eastAsia="zh-CN"/>
        </w:rPr>
        <w:t>在所有供应商报价相同的情况下，挑选或随机指定一家作为成交供应商</w:t>
      </w:r>
      <w:r>
        <w:rPr>
          <w:rFonts w:hint="eastAsia" w:eastAsia="仿宋_GB2312" w:cs="Times New Roman"/>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、付款方式：</w:t>
      </w:r>
    </w:p>
    <w:p>
      <w:pPr>
        <w:spacing w:line="560" w:lineRule="exact"/>
        <w:ind w:firstLine="640" w:firstLineChars="200"/>
        <w:jc w:val="left"/>
        <w:rPr>
          <w:rFonts w:hint="default" w:ascii="Times New Roman" w:hAnsi="Times New Roman" w:eastAsia="仿宋" w:cs="Times New Roman"/>
          <w:sz w:val="32"/>
          <w:szCs w:val="32"/>
        </w:rPr>
      </w:pPr>
      <w:r>
        <w:rPr>
          <w:rFonts w:hint="eastAsia" w:ascii="仿宋_GB2312" w:hAnsi="黑体" w:eastAsia="仿宋_GB2312" w:cs="黑体"/>
          <w:color w:val="000000" w:themeColor="text1"/>
          <w:sz w:val="32"/>
          <w:szCs w:val="32"/>
          <w:lang w:eastAsia="zh-CN"/>
          <w14:textFill>
            <w14:solidFill>
              <w14:schemeClr w14:val="tx1"/>
            </w14:solidFill>
          </w14:textFill>
        </w:rPr>
        <w:t>先货后款，需方使用部门验收合格领用后，开具入库结算单，供方依据入库结算单提供增值税专用发票挂帐后，需方按资金支付计划支付货款。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rPr>
        <w:t>、合同草案</w:t>
      </w:r>
      <w:r>
        <w:rPr>
          <w:rFonts w:hint="default" w:ascii="Times New Roman" w:hAnsi="Times New Roman" w:eastAsia="仿宋" w:cs="Times New Roman"/>
          <w:sz w:val="32"/>
          <w:szCs w:val="32"/>
        </w:rPr>
        <w:t>（</w:t>
      </w:r>
      <w:r>
        <w:rPr>
          <w:rFonts w:hint="eastAsia" w:eastAsia="仿宋" w:cs="Times New Roman"/>
          <w:sz w:val="32"/>
          <w:szCs w:val="32"/>
          <w:lang w:val="en-US" w:eastAsia="zh-CN"/>
        </w:rPr>
        <w:t>成交</w:t>
      </w:r>
      <w:r>
        <w:rPr>
          <w:rFonts w:hint="default" w:ascii="Times New Roman" w:hAnsi="Times New Roman" w:eastAsia="仿宋_GB2312" w:cs="Times New Roman"/>
          <w:color w:val="auto"/>
          <w:kern w:val="0"/>
          <w:sz w:val="32"/>
          <w:szCs w:val="32"/>
          <w:lang w:eastAsia="zh-CN"/>
        </w:rPr>
        <w:t>金额≥</w:t>
      </w:r>
      <w:r>
        <w:rPr>
          <w:rFonts w:hint="eastAsia"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lang w:eastAsia="zh-CN"/>
        </w:rPr>
        <w:t>0000元签订合同</w:t>
      </w:r>
      <w:r>
        <w:rPr>
          <w:rFonts w:hint="eastAsia"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成交</w:t>
      </w:r>
      <w:r>
        <w:rPr>
          <w:rFonts w:hint="default" w:ascii="Times New Roman" w:hAnsi="Times New Roman" w:eastAsia="仿宋_GB2312" w:cs="Times New Roman"/>
          <w:color w:val="auto"/>
          <w:kern w:val="0"/>
          <w:sz w:val="32"/>
          <w:szCs w:val="32"/>
          <w:lang w:eastAsia="zh-CN"/>
        </w:rPr>
        <w:t>金额</w:t>
      </w:r>
      <w:r>
        <w:rPr>
          <w:rFonts w:hint="eastAsia"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lang w:eastAsia="zh-CN"/>
        </w:rPr>
        <w:t>0000元</w:t>
      </w:r>
      <w:r>
        <w:rPr>
          <w:rFonts w:hint="eastAsia" w:eastAsia="仿宋_GB2312" w:cs="Times New Roman"/>
          <w:color w:val="auto"/>
          <w:kern w:val="0"/>
          <w:sz w:val="32"/>
          <w:szCs w:val="32"/>
          <w:lang w:val="en-US" w:eastAsia="zh-CN"/>
        </w:rPr>
        <w:t>以采购平台发布中标明细作为订货清单</w:t>
      </w:r>
      <w:r>
        <w:rPr>
          <w:rFonts w:hint="default" w:ascii="Times New Roman" w:hAnsi="Times New Roman" w:eastAsia="仿宋" w:cs="Times New Roman"/>
          <w:sz w:val="32"/>
          <w:szCs w:val="32"/>
        </w:rPr>
        <w:t>）：</w:t>
      </w: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黑体" w:cs="Times New Roman"/>
          <w:b w:val="0"/>
          <w:bCs w:val="0"/>
          <w:color w:val="auto"/>
          <w:sz w:val="48"/>
          <w:szCs w:val="48"/>
        </w:rPr>
      </w:pPr>
      <w:r>
        <w:rPr>
          <w:rFonts w:hint="default" w:ascii="Times New Roman" w:hAnsi="Times New Roman" w:eastAsia="黑体" w:cs="Times New Roman"/>
          <w:b w:val="0"/>
          <w:bCs w:val="0"/>
          <w:color w:val="auto"/>
          <w:sz w:val="48"/>
          <w:szCs w:val="48"/>
          <w:lang w:eastAsia="zh-CN"/>
        </w:rPr>
        <w:t>甘蔗</w:t>
      </w:r>
      <w:r>
        <w:rPr>
          <w:rFonts w:hint="default" w:ascii="Times New Roman" w:hAnsi="Times New Roman" w:eastAsia="黑体" w:cs="Times New Roman"/>
          <w:b w:val="0"/>
          <w:bCs w:val="0"/>
          <w:color w:val="auto"/>
          <w:sz w:val="48"/>
          <w:szCs w:val="48"/>
        </w:rPr>
        <w:t>糖部通用标准件采购合同</w:t>
      </w:r>
    </w:p>
    <w:p>
      <w:pPr>
        <w:pStyle w:val="6"/>
        <w:jc w:val="center"/>
        <w:rPr>
          <w:rFonts w:hint="default" w:ascii="Times New Roman" w:hAnsi="Times New Roman" w:eastAsia="宋体" w:cs="Times New Roman"/>
          <w:bCs w:val="0"/>
          <w:color w:val="auto"/>
          <w:sz w:val="36"/>
          <w:szCs w:val="36"/>
          <w:lang w:eastAsia="zh-CN"/>
        </w:rPr>
      </w:pPr>
      <w:r>
        <w:rPr>
          <w:rFonts w:hint="default" w:ascii="Times New Roman" w:hAnsi="Times New Roman" w:eastAsia="宋体" w:cs="Times New Roman"/>
          <w:bCs w:val="0"/>
          <w:color w:val="auto"/>
          <w:sz w:val="36"/>
          <w:szCs w:val="36"/>
          <w:lang w:eastAsia="zh-CN"/>
        </w:rPr>
        <w:t>（</w:t>
      </w:r>
      <w:r>
        <w:rPr>
          <w:rFonts w:hint="eastAsia" w:eastAsia="宋体" w:cs="Times New Roman"/>
          <w:bCs w:val="0"/>
          <w:color w:val="auto"/>
          <w:sz w:val="36"/>
          <w:szCs w:val="36"/>
          <w:lang w:val="en-US" w:eastAsia="zh-CN"/>
        </w:rPr>
        <w:t>**</w:t>
      </w:r>
      <w:r>
        <w:rPr>
          <w:rFonts w:hint="default" w:ascii="Times New Roman" w:hAnsi="Times New Roman" w:eastAsia="宋体" w:cs="Times New Roman"/>
          <w:bCs w:val="0"/>
          <w:color w:val="auto"/>
          <w:sz w:val="36"/>
          <w:szCs w:val="36"/>
          <w:lang w:val="en-US" w:eastAsia="zh-CN"/>
        </w:rPr>
        <w:t>物资合同</w:t>
      </w:r>
      <w:r>
        <w:rPr>
          <w:rFonts w:hint="default" w:ascii="Times New Roman" w:hAnsi="Times New Roman" w:eastAsia="宋体" w:cs="Times New Roman"/>
          <w:bCs w:val="0"/>
          <w:color w:val="auto"/>
          <w:sz w:val="36"/>
          <w:szCs w:val="36"/>
          <w:lang w:eastAsia="zh-CN"/>
        </w:rPr>
        <w:t>）</w:t>
      </w: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spacing w:line="460" w:lineRule="exact"/>
        <w:ind w:left="5250" w:leftChars="2500" w:firstLine="354" w:firstLineChars="147"/>
        <w:rPr>
          <w:rFonts w:hint="default" w:ascii="Times New Roman" w:hAnsi="Times New Roman" w:eastAsia="宋体" w:cs="Times New Roman"/>
          <w:bCs w:val="0"/>
          <w:color w:val="auto"/>
          <w:sz w:val="24"/>
          <w:szCs w:val="24"/>
          <w:lang w:val="en-US" w:eastAsia="zh-CN"/>
        </w:rPr>
      </w:pPr>
      <w:r>
        <w:rPr>
          <w:rFonts w:hint="default" w:ascii="Times New Roman" w:hAnsi="Times New Roman" w:eastAsia="宋体" w:cs="Times New Roman"/>
          <w:bCs w:val="0"/>
          <w:color w:val="auto"/>
          <w:sz w:val="24"/>
          <w:szCs w:val="24"/>
        </w:rPr>
        <w:t>合同编号：</w:t>
      </w:r>
      <w:r>
        <w:rPr>
          <w:rFonts w:hint="default" w:ascii="Times New Roman" w:hAnsi="Times New Roman" w:eastAsia="宋体" w:cs="Times New Roman"/>
          <w:bCs w:val="0"/>
          <w:color w:val="auto"/>
          <w:sz w:val="24"/>
          <w:szCs w:val="24"/>
          <w:lang w:val="en-US" w:eastAsia="zh-CN"/>
        </w:rPr>
        <w:t>**</w:t>
      </w:r>
    </w:p>
    <w:p>
      <w:pPr>
        <w:pStyle w:val="6"/>
        <w:spacing w:line="460" w:lineRule="exact"/>
        <w:ind w:left="5250" w:leftChars="2500" w:firstLine="354" w:firstLineChars="147"/>
        <w:rPr>
          <w:rFonts w:hint="default" w:ascii="Times New Roman" w:hAnsi="Times New Roman" w:eastAsia="宋体" w:cs="Times New Roman"/>
          <w:bCs w:val="0"/>
          <w:color w:val="auto"/>
          <w:sz w:val="24"/>
          <w:szCs w:val="24"/>
        </w:rPr>
      </w:pPr>
      <w:r>
        <w:rPr>
          <w:rFonts w:hint="default" w:ascii="Times New Roman" w:hAnsi="Times New Roman" w:eastAsia="宋体" w:cs="Times New Roman"/>
          <w:bCs w:val="0"/>
          <w:color w:val="auto"/>
          <w:sz w:val="24"/>
          <w:szCs w:val="24"/>
        </w:rPr>
        <w:t>签订日期：</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年</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月</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日</w:t>
      </w:r>
    </w:p>
    <w:p>
      <w:pPr>
        <w:pStyle w:val="6"/>
        <w:spacing w:line="460" w:lineRule="exact"/>
        <w:ind w:left="5250" w:leftChars="2500" w:firstLine="354" w:firstLineChars="147"/>
        <w:rPr>
          <w:rFonts w:hint="default" w:ascii="Times New Roman" w:hAnsi="Times New Roman" w:eastAsia="宋体" w:cs="Times New Roman"/>
          <w:bCs w:val="0"/>
          <w:color w:val="auto"/>
          <w:sz w:val="24"/>
          <w:szCs w:val="24"/>
          <w:lang w:val="en-US" w:eastAsia="zh-CN"/>
        </w:rPr>
      </w:pPr>
      <w:r>
        <w:rPr>
          <w:rFonts w:hint="default" w:ascii="Times New Roman" w:hAnsi="Times New Roman" w:eastAsia="宋体" w:cs="Times New Roman"/>
          <w:bCs w:val="0"/>
          <w:color w:val="auto"/>
          <w:sz w:val="24"/>
          <w:szCs w:val="24"/>
        </w:rPr>
        <w:t>签订地点:</w:t>
      </w:r>
      <w:r>
        <w:rPr>
          <w:rFonts w:hint="default" w:ascii="Times New Roman" w:hAnsi="Times New Roman" w:eastAsia="宋体" w:cs="Times New Roman"/>
          <w:bCs w:val="0"/>
          <w:color w:val="auto"/>
          <w:sz w:val="24"/>
          <w:szCs w:val="24"/>
          <w:lang w:val="en-US" w:eastAsia="zh-CN"/>
        </w:rPr>
        <w:t xml:space="preserve"> 北海</w:t>
      </w:r>
    </w:p>
    <w:p>
      <w:pPr>
        <w:pStyle w:val="6"/>
        <w:spacing w:line="460" w:lineRule="exact"/>
        <w:ind w:left="5062" w:hanging="5062" w:hangingChars="1801"/>
        <w:rPr>
          <w:rFonts w:hint="eastAsia" w:ascii="Times New Roman" w:hAnsi="Times New Roman" w:eastAsia="宋体" w:cs="Times New Roman"/>
          <w:bCs w:val="0"/>
          <w:color w:val="auto"/>
          <w:sz w:val="28"/>
          <w:szCs w:val="28"/>
          <w:lang w:eastAsia="zh-CN"/>
        </w:rPr>
      </w:pPr>
      <w:r>
        <w:rPr>
          <w:rFonts w:hint="default" w:ascii="Times New Roman" w:hAnsi="Times New Roman" w:eastAsia="宋体" w:cs="Times New Roman"/>
          <w:bCs w:val="0"/>
          <w:color w:val="auto"/>
          <w:sz w:val="28"/>
          <w:szCs w:val="28"/>
        </w:rPr>
        <w:t>购买方:</w:t>
      </w:r>
      <w:r>
        <w:rPr>
          <w:rFonts w:hint="default" w:ascii="Times New Roman" w:hAnsi="Times New Roman" w:eastAsia="宋体" w:cs="Times New Roman"/>
          <w:bCs w:val="0"/>
          <w:color w:val="auto"/>
          <w:sz w:val="28"/>
          <w:szCs w:val="28"/>
          <w:lang w:val="en-US" w:eastAsia="zh-CN"/>
        </w:rPr>
        <w:t xml:space="preserve"> </w:t>
      </w:r>
      <w:r>
        <w:rPr>
          <w:rFonts w:hint="eastAsia" w:eastAsia="宋体" w:cs="Times New Roman"/>
          <w:bCs w:val="0"/>
          <w:color w:val="auto"/>
          <w:sz w:val="28"/>
          <w:szCs w:val="28"/>
          <w:lang w:val="en-US" w:eastAsia="zh-CN"/>
        </w:rPr>
        <w:t>中粮北海糖业有限公司</w:t>
      </w:r>
    </w:p>
    <w:p>
      <w:pPr>
        <w:pStyle w:val="6"/>
        <w:rPr>
          <w:rFonts w:hint="default" w:ascii="Times New Roman" w:hAnsi="Times New Roman" w:eastAsia="宋体" w:cs="Times New Roman"/>
          <w:bCs w:val="0"/>
          <w:color w:val="auto"/>
          <w:sz w:val="28"/>
          <w:szCs w:val="28"/>
          <w:lang w:val="en-US" w:eastAsia="zh-CN"/>
        </w:rPr>
      </w:pPr>
      <w:r>
        <w:rPr>
          <w:rFonts w:hint="default" w:ascii="Times New Roman" w:hAnsi="Times New Roman" w:eastAsia="宋体" w:cs="Times New Roman"/>
          <w:bCs w:val="0"/>
          <w:color w:val="auto"/>
          <w:sz w:val="28"/>
          <w:szCs w:val="28"/>
        </w:rPr>
        <w:t>销售方:</w:t>
      </w:r>
      <w:r>
        <w:rPr>
          <w:rFonts w:hint="default" w:ascii="Times New Roman" w:hAnsi="Times New Roman" w:eastAsia="宋体" w:cs="Times New Roman"/>
          <w:bCs w:val="0"/>
          <w:color w:val="auto"/>
          <w:sz w:val="28"/>
          <w:szCs w:val="28"/>
          <w:lang w:val="en-US"/>
        </w:rPr>
        <w:t xml:space="preserve"> </w:t>
      </w:r>
      <w:r>
        <w:rPr>
          <w:rFonts w:hint="default" w:ascii="Times New Roman" w:hAnsi="Times New Roman" w:eastAsia="宋体" w:cs="Times New Roman"/>
          <w:bCs w:val="0"/>
          <w:color w:val="auto"/>
          <w:sz w:val="28"/>
          <w:szCs w:val="28"/>
          <w:lang w:val="en-US" w:eastAsia="zh-CN"/>
        </w:rPr>
        <w:t>**</w:t>
      </w:r>
    </w:p>
    <w:p>
      <w:pPr>
        <w:pStyle w:val="6"/>
        <w:rPr>
          <w:rFonts w:hint="default" w:ascii="Times New Roman" w:hAnsi="Times New Roman" w:eastAsia="宋体" w:cs="Times New Roman"/>
          <w:bCs w:val="0"/>
          <w:color w:val="auto"/>
          <w:sz w:val="21"/>
          <w:szCs w:val="21"/>
        </w:rPr>
      </w:pPr>
    </w:p>
    <w:p>
      <w:pPr>
        <w:pStyle w:val="6"/>
        <w:numPr>
          <w:ilvl w:val="0"/>
          <w:numId w:val="2"/>
        </w:numPr>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订购物资数量及规格</w:t>
      </w:r>
    </w:p>
    <w:p>
      <w:pPr>
        <w:pStyle w:val="6"/>
        <w:spacing w:line="500" w:lineRule="exact"/>
        <w:ind w:firstLine="560" w:firstLineChars="200"/>
        <w:jc w:val="left"/>
        <w:rPr>
          <w:rFonts w:hint="default" w:ascii="Times New Roman" w:hAnsi="Times New Roman" w:eastAsia="宋体" w:cs="Times New Roman"/>
          <w:b w:val="0"/>
          <w:color w:val="auto"/>
          <w:sz w:val="28"/>
          <w:szCs w:val="28"/>
        </w:rPr>
      </w:pPr>
      <w:r>
        <w:rPr>
          <w:rFonts w:hint="default" w:ascii="Times New Roman" w:hAnsi="Times New Roman" w:eastAsia="宋体" w:cs="Times New Roman"/>
          <w:b w:val="0"/>
          <w:bCs w:val="0"/>
          <w:color w:val="auto"/>
          <w:sz w:val="28"/>
          <w:szCs w:val="28"/>
        </w:rPr>
        <w:t>见附表。附表是本合同不可分割的组成部分，与合同正文具有同等法律效力。</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第二条  订购物资质量要求</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一、所订购的物资(以下简称货物)质量技术指标符合相关标准(包括国家标准、行业标准及企业标准)，相应国标与相关标准供方应提供作为本合同附件之一；</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二、供方提供厂检合格证（需提供第三方检测证书的，第三方检测证书作为该物资的质量证明。） </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第三条  技术资料提供办法</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一、供方给需方提供订购物资的产品目录、样品图集、生产厂及产品介绍、使用说明书等有关资料作为选择该类物资的参考； </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二、需方对采购物资提出的本合同条款内未约定的相关质量要求视为本条的补充内容，与本合同具有同等法律效力。</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第四条  交货验收</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一、需方指定使用方工厂交货，按照合同以及相应国标、行业标准及企业标准的质量要求、图纸或样品作为验收标准；</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二、货到时供方必须向需方提交技术资料和有关质量证明，对入库检验时难以发现的质量缺陷，在使用中出现质量问题（</w:t>
      </w:r>
      <w:r>
        <w:rPr>
          <w:rFonts w:hint="default" w:ascii="Times New Roman" w:hAnsi="Times New Roman" w:eastAsia="宋体" w:cs="Times New Roman"/>
          <w:b w:val="0"/>
          <w:bCs w:val="0"/>
          <w:color w:val="auto"/>
          <w:sz w:val="28"/>
          <w:szCs w:val="28"/>
          <w:lang w:val="en-US"/>
        </w:rPr>
        <w:t>需</w:t>
      </w:r>
      <w:r>
        <w:rPr>
          <w:rFonts w:hint="default" w:ascii="Times New Roman" w:hAnsi="Times New Roman" w:eastAsia="宋体" w:cs="Times New Roman"/>
          <w:b w:val="0"/>
          <w:bCs w:val="0"/>
          <w:color w:val="auto"/>
          <w:sz w:val="28"/>
          <w:szCs w:val="28"/>
        </w:rPr>
        <w:t>方使用、保管不当等原因而造成质量问题除外），由供方负责修复或退换，由此给需方造成的损失由供方承担。</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第五条  交货时间和地点</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一、交货日期计算：供方自备运输工具送交</w:t>
      </w:r>
      <w:r>
        <w:rPr>
          <w:rFonts w:hint="default" w:ascii="Times New Roman" w:hAnsi="Times New Roman" w:eastAsia="宋体" w:cs="Times New Roman"/>
          <w:b w:val="0"/>
          <w:bCs w:val="0"/>
          <w:color w:val="auto"/>
          <w:sz w:val="28"/>
          <w:szCs w:val="28"/>
          <w:lang w:val="en-US"/>
        </w:rPr>
        <w:t>需</w:t>
      </w:r>
      <w:r>
        <w:rPr>
          <w:rFonts w:hint="default" w:ascii="Times New Roman" w:hAnsi="Times New Roman" w:eastAsia="宋体" w:cs="Times New Roman"/>
          <w:b w:val="0"/>
          <w:bCs w:val="0"/>
          <w:color w:val="auto"/>
          <w:sz w:val="28"/>
          <w:szCs w:val="28"/>
        </w:rPr>
        <w:t>方工厂，以需方接收的戳记日期为准；具体交货时间及地点见附表；</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二、任何一方要求提前或延期交货，必须事先与对方达成协议，并按协议执行。</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第六条  结算方式及期限</w:t>
      </w:r>
    </w:p>
    <w:p>
      <w:pPr>
        <w:pStyle w:val="6"/>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一、货到后需方按相关标准检验合格后出具接收证明，办理暂存手续</w:t>
      </w:r>
      <w:r>
        <w:rPr>
          <w:rFonts w:hint="default" w:ascii="Times New Roman" w:hAnsi="Times New Roman" w:eastAsia="宋体" w:cs="Times New Roman"/>
          <w:b w:val="0"/>
          <w:bCs w:val="0"/>
          <w:color w:val="auto"/>
          <w:sz w:val="28"/>
          <w:szCs w:val="28"/>
          <w:lang w:eastAsia="zh-CN"/>
        </w:rPr>
        <w:t>。</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二、需方使用部门领用后，按期开具入库单，供方依据入库单提供增值税专用发票挂帐后，需方按资金支付计划支付货款。 </w:t>
      </w:r>
    </w:p>
    <w:p>
      <w:pPr>
        <w:pStyle w:val="6"/>
        <w:spacing w:line="500" w:lineRule="exac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三、电汇方式</w:t>
      </w:r>
      <w:r>
        <w:rPr>
          <w:rFonts w:hint="default" w:ascii="Times New Roman" w:hAnsi="Times New Roman" w:eastAsia="宋体" w:cs="Times New Roman"/>
          <w:b w:val="0"/>
          <w:bCs w:val="0"/>
          <w:color w:val="auto"/>
          <w:sz w:val="28"/>
          <w:szCs w:val="28"/>
        </w:rPr>
        <w:t>支付已挂帐货款</w:t>
      </w:r>
      <w:r>
        <w:rPr>
          <w:rFonts w:hint="default" w:ascii="Times New Roman" w:hAnsi="Times New Roman" w:eastAsia="宋体" w:cs="Times New Roman"/>
          <w:b w:val="0"/>
          <w:bCs w:val="0"/>
          <w:color w:val="auto"/>
          <w:sz w:val="28"/>
          <w:szCs w:val="28"/>
          <w:lang w:eastAsia="zh-CN"/>
        </w:rPr>
        <w:t>。</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第七条  其他约定</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一、供方未按需方要求多送的货物，需方在有存放空间的条件下可作暂存。需方暂存期间（无偿保管），除需方保管有重大过失造成的损失外，需方不承担任何货物毁损灭失责任。</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检验出以及在使用过程中出现的不合格品，供方应按需方的要求及时给予处理；在需方通知后长期拖延不予办理的，需方有权加收场地占用费或对不合格物资作出处理；需方不承担由此给供方造成的损失。</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三、需方通知供方发送的货物，在本生产期领用后给予办理入库手续，在本生产期未使用的货物，下一生产期设备检修完毕后无论使用与否均应办理入库手续（与供方达成调换货意向的除外）。</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lang w:val="en-US" w:eastAsia="zh-CN"/>
        </w:rPr>
        <w:t>四、</w:t>
      </w:r>
      <w:r>
        <w:rPr>
          <w:rFonts w:hint="default" w:ascii="Times New Roman" w:hAnsi="Times New Roman" w:eastAsia="宋体" w:cs="Times New Roman"/>
          <w:b w:val="0"/>
          <w:bCs w:val="0"/>
          <w:color w:val="auto"/>
          <w:sz w:val="28"/>
          <w:szCs w:val="28"/>
        </w:rPr>
        <w:t>本合同为开口合同，合同附件为本合同不可或缺的重要要件。在本合同期内发生多次采购所生成的合同附件均为本合同的一部分。在合同有效期内，购买方通过询比价方式确定向销售方订购本合同附表约定外的物资，按本合同约定的服务条款执行，具体物资名称、单价、品牌等按购买方的订单执行。</w:t>
      </w:r>
    </w:p>
    <w:p>
      <w:pPr>
        <w:pStyle w:val="6"/>
        <w:spacing w:line="500" w:lineRule="exac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五、</w:t>
      </w:r>
      <w:r>
        <w:rPr>
          <w:rFonts w:hint="default" w:ascii="Times New Roman" w:hAnsi="Times New Roman" w:eastAsia="宋体" w:cs="Times New Roman"/>
          <w:b w:val="0"/>
          <w:bCs w:val="0"/>
          <w:color w:val="auto"/>
          <w:sz w:val="28"/>
          <w:szCs w:val="28"/>
        </w:rPr>
        <w:t>合同有效期为签订合同</w:t>
      </w:r>
      <w:r>
        <w:rPr>
          <w:rFonts w:hint="default" w:ascii="Times New Roman" w:hAnsi="Times New Roman" w:eastAsia="宋体" w:cs="Times New Roman"/>
          <w:b w:val="0"/>
          <w:bCs w:val="0"/>
          <w:color w:val="auto"/>
          <w:sz w:val="28"/>
          <w:szCs w:val="28"/>
          <w:lang w:val="en-US" w:eastAsia="zh-CN"/>
        </w:rPr>
        <w:t>之日起</w:t>
      </w:r>
      <w:r>
        <w:rPr>
          <w:rFonts w:hint="default" w:ascii="Times New Roman" w:hAnsi="Times New Roman" w:eastAsia="宋体" w:cs="Times New Roman"/>
          <w:b w:val="0"/>
          <w:bCs w:val="0"/>
          <w:color w:val="auto"/>
          <w:sz w:val="28"/>
          <w:szCs w:val="28"/>
        </w:rPr>
        <w:t>一年。</w:t>
      </w:r>
    </w:p>
    <w:p>
      <w:pPr>
        <w:pStyle w:val="6"/>
        <w:tabs>
          <w:tab w:val="left" w:pos="3720"/>
        </w:tabs>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第八条  供方的违约责任</w:t>
      </w:r>
      <w:r>
        <w:rPr>
          <w:rFonts w:hint="default" w:ascii="Times New Roman" w:hAnsi="Times New Roman" w:eastAsia="宋体" w:cs="Times New Roman"/>
          <w:bCs w:val="0"/>
          <w:color w:val="auto"/>
          <w:sz w:val="28"/>
          <w:szCs w:val="28"/>
        </w:rPr>
        <w:tab/>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未按合同规定的质量标准交付货物，供方负责调换或退货，并承担由于退、换货给需方造成的损失；调换后仍不符合合同规定的，需方有权拒收货物,并解除合同，供方应按照不符合合同约定标准货物对应价格的30%向需方支付瑕疵履行违约金，并赔偿由此给需方造成的实际损失。需方有权直接从供方的货款中扣减损失及违约金。</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供方逾期交付货物的，每逾期一日，须按照逾期交付货物价格的1%向需方支付迟延履行违约金一笔，供方迟延交货达15日的，需方有权单方解除本协议，并追究供方的违约责任。逾期交付的货物，供方应在需方书面允许的期限内照数补齐；供方少交、迟交的部分货物，需方有权拒收，由此产生的费用及损失由供方承担。</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三、不能交付货物，应当偿付不能交付货物部分价款总值的10%违约金，违约金需方可从供方货款中扣除。</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四、实行代运或送货的供方，错发到达地点或接收单位(人)，除按合同规定负责运到指定地点或接收单位(人)外，并承担因此多付的运杂费和逾期交付货物的责任。</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第九条  需方的违约责任</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一、需方在合同履行过程中变更订作货物的数量、规格、质量或设计等，应当在货物发出前通知供方； </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二、需方无故拒绝接收供方按合同规定期限提供的货物，需方应当赔偿供方因此造成的损失；</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三、需方变更交付货物地点或接收单位的，应在货物发出前通知供方，因变更交货地而增加的运费或货物已发出而增加的二次倒运费由需方承担；</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四、需方未按合同规定的条款付款，造成的后期供货延迟，供方不承担由此造成的损失，责任由需方承担。</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第十条  不可抗力</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第十一条  纠纷的处理</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因本合同引发的争议，双方可协商解决。协商不成应向需方所在地人民法院提起诉讼，诉讼费、律师代理费等相关费用由责任方承担。</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color w:val="auto"/>
          <w:sz w:val="28"/>
          <w:szCs w:val="28"/>
          <w:lang w:val="en-US"/>
        </w:rPr>
        <w:t xml:space="preserve">第十二条 </w:t>
      </w:r>
      <w:r>
        <w:rPr>
          <w:rFonts w:hint="default" w:ascii="Times New Roman" w:hAnsi="Times New Roman" w:eastAsia="宋体" w:cs="Times New Roman"/>
          <w:color w:val="auto"/>
          <w:sz w:val="28"/>
          <w:szCs w:val="28"/>
        </w:rPr>
        <w:t>廉洁条款</w:t>
      </w:r>
      <w:r>
        <w:rPr>
          <w:rFonts w:hint="default" w:ascii="Times New Roman" w:hAnsi="Times New Roman" w:eastAsia="宋体" w:cs="Times New Roman"/>
          <w:color w:val="auto"/>
          <w:sz w:val="28"/>
          <w:szCs w:val="28"/>
        </w:rPr>
        <w:br w:type="textWrapping"/>
      </w:r>
      <w:r>
        <w:rPr>
          <w:rFonts w:hint="default" w:ascii="Times New Roman" w:hAnsi="Times New Roman" w:eastAsia="宋体" w:cs="Times New Roman"/>
          <w:b w:val="0"/>
          <w:bCs w:val="0"/>
          <w:color w:val="auto"/>
          <w:sz w:val="28"/>
          <w:szCs w:val="28"/>
        </w:rPr>
        <w:t>1.供需双方及其员工不得向对方及其员工实施商业贿赂行为，包括但不限于给予回扣、礼品、馈赠、娱乐、招待等行为。</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2.供需双方及其员工不得向对方及其员工索要财物。</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3.需方发现供方或供方员工向需方或需方员工实施前两款行为的，需方有权单方解除本合同，同时供方应向需方支付合同总金额10%的违约金。</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4.供方发现需方或需方员工向供方或供方员工实施前两款行为的，应通过邮箱：thjjb@cofco.com；电话：010-85017235向需方予以举报，如供方不予举报的，需方发现后有权单方解除本合同。</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w:t>
      </w:r>
      <w:r>
        <w:rPr>
          <w:rFonts w:hint="default" w:ascii="Times New Roman" w:hAnsi="Times New Roman" w:eastAsia="宋体" w:cs="Times New Roman"/>
          <w:bCs w:val="0"/>
          <w:color w:val="auto"/>
          <w:sz w:val="28"/>
          <w:szCs w:val="28"/>
          <w:lang w:val="en-US"/>
        </w:rPr>
        <w:t>三</w:t>
      </w:r>
      <w:r>
        <w:rPr>
          <w:rFonts w:hint="default" w:ascii="Times New Roman" w:hAnsi="Times New Roman" w:eastAsia="宋体" w:cs="Times New Roman"/>
          <w:bCs w:val="0"/>
          <w:color w:val="auto"/>
          <w:sz w:val="28"/>
          <w:szCs w:val="28"/>
        </w:rPr>
        <w:t>条 其它</w:t>
      </w:r>
    </w:p>
    <w:p>
      <w:pPr>
        <w:pStyle w:val="6"/>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本合同自双方签字盖章之日起生效，合同所有条款履行完毕即失效，本合同执行期间，双方不得随意变更和解除合同，合同如有未尽事宜，由双方共同协商作出补充规定，补充规定与本合同具有同等法律效力</w:t>
      </w:r>
      <w:r>
        <w:rPr>
          <w:rFonts w:hint="default" w:ascii="Times New Roman" w:hAnsi="Times New Roman" w:eastAsia="宋体" w:cs="Times New Roman"/>
          <w:b w:val="0"/>
          <w:bCs w:val="0"/>
          <w:color w:val="auto"/>
          <w:sz w:val="28"/>
          <w:szCs w:val="28"/>
          <w:lang w:eastAsia="zh-CN"/>
        </w:rPr>
        <w:t>。</w:t>
      </w:r>
    </w:p>
    <w:p>
      <w:pPr>
        <w:pStyle w:val="6"/>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本合同一式贰份，购买方壹份，销售方壹份</w:t>
      </w:r>
      <w:r>
        <w:rPr>
          <w:rFonts w:hint="default" w:ascii="Times New Roman" w:hAnsi="Times New Roman" w:eastAsia="宋体" w:cs="Times New Roman"/>
          <w:b w:val="0"/>
          <w:bCs w:val="0"/>
          <w:color w:val="auto"/>
          <w:sz w:val="28"/>
          <w:szCs w:val="28"/>
          <w:lang w:eastAsia="zh-CN"/>
        </w:rPr>
        <w:t>。</w:t>
      </w:r>
    </w:p>
    <w:tbl>
      <w:tblPr>
        <w:tblStyle w:val="12"/>
        <w:tblpPr w:leftFromText="180" w:rightFromText="180" w:vertAnchor="text" w:horzAnchor="margin" w:tblpY="337"/>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5"/>
        <w:gridCol w:w="5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7" w:hRule="atLeast"/>
        </w:trPr>
        <w:tc>
          <w:tcPr>
            <w:tcW w:w="4935" w:type="dxa"/>
            <w:noWrap w:val="0"/>
            <w:vAlign w:val="top"/>
          </w:tcPr>
          <w:p>
            <w:pPr>
              <w:spacing w:line="360" w:lineRule="auto"/>
              <w:jc w:val="center"/>
              <w:rPr>
                <w:rFonts w:hint="default" w:ascii="Times New Roman" w:hAnsi="Times New Roman" w:eastAsia="宋体" w:cs="Times New Roman"/>
                <w:b/>
                <w:bCs w:val="0"/>
                <w:color w:val="auto"/>
                <w:kern w:val="2"/>
                <w:sz w:val="24"/>
                <w:szCs w:val="24"/>
                <w:lang w:val="zh-CN" w:eastAsia="zh-CN" w:bidi="ar-SA"/>
              </w:rPr>
            </w:pPr>
            <w:r>
              <w:rPr>
                <w:rFonts w:hint="default" w:ascii="Times New Roman" w:hAnsi="Times New Roman" w:cs="Times New Roman"/>
                <w:b/>
                <w:bCs w:val="0"/>
                <w:color w:val="auto"/>
                <w:kern w:val="2"/>
                <w:sz w:val="24"/>
                <w:szCs w:val="24"/>
                <w:lang w:val="zh-CN" w:eastAsia="zh-CN" w:bidi="ar-SA"/>
              </w:rPr>
              <w:t>需</w:t>
            </w:r>
            <w:r>
              <w:rPr>
                <w:rFonts w:hint="default" w:ascii="Times New Roman" w:hAnsi="Times New Roman" w:cs="Times New Roman"/>
                <w:b/>
                <w:bCs w:val="0"/>
                <w:color w:val="auto"/>
                <w:kern w:val="2"/>
                <w:sz w:val="24"/>
                <w:szCs w:val="24"/>
                <w:lang w:val="en-US" w:eastAsia="zh-CN" w:bidi="ar-SA"/>
              </w:rPr>
              <w:t xml:space="preserve"> </w:t>
            </w:r>
            <w:r>
              <w:rPr>
                <w:rFonts w:hint="default" w:ascii="Times New Roman" w:hAnsi="Times New Roman" w:eastAsia="宋体" w:cs="Times New Roman"/>
                <w:b/>
                <w:bCs w:val="0"/>
                <w:color w:val="auto"/>
                <w:kern w:val="2"/>
                <w:sz w:val="24"/>
                <w:szCs w:val="24"/>
                <w:lang w:val="zh-CN" w:eastAsia="zh-CN" w:bidi="ar-SA"/>
              </w:rPr>
              <w:t>方</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单位名称(章)：</w:t>
            </w:r>
            <w:r>
              <w:rPr>
                <w:rFonts w:hint="eastAsia" w:cs="Times New Roman"/>
                <w:sz w:val="22"/>
                <w:szCs w:val="22"/>
                <w:lang w:eastAsia="zh-CN"/>
              </w:rPr>
              <w:t>中粮北海糖业有限公司</w:t>
            </w:r>
            <w:r>
              <w:rPr>
                <w:rFonts w:hint="default" w:ascii="Times New Roman" w:hAnsi="Times New Roman" w:cs="Times New Roman"/>
                <w:sz w:val="22"/>
                <w:szCs w:val="22"/>
              </w:rPr>
              <w:t xml:space="preserve">  </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单位地址：北海市铁山港区南康镇富康路166号</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法定代表人：</w:t>
            </w:r>
          </w:p>
          <w:p>
            <w:pPr>
              <w:widowControl/>
              <w:spacing w:line="360" w:lineRule="auto"/>
              <w:jc w:val="left"/>
              <w:rPr>
                <w:rFonts w:hint="default" w:ascii="Times New Roman" w:hAnsi="Times New Roman" w:cs="Times New Roman"/>
                <w:sz w:val="22"/>
                <w:szCs w:val="22"/>
              </w:rPr>
            </w:pPr>
          </w:p>
          <w:p>
            <w:pPr>
              <w:tabs>
                <w:tab w:val="center" w:pos="4182"/>
              </w:tabs>
              <w:spacing w:line="360" w:lineRule="auto"/>
              <w:rPr>
                <w:rFonts w:hint="default" w:ascii="Times New Roman" w:hAnsi="Times New Roman" w:cs="Times New Roman"/>
                <w:sz w:val="22"/>
                <w:szCs w:val="22"/>
              </w:rPr>
            </w:pPr>
            <w:r>
              <w:rPr>
                <w:rFonts w:hint="default" w:ascii="Times New Roman" w:hAnsi="Times New Roman" w:cs="Times New Roman"/>
                <w:sz w:val="22"/>
                <w:szCs w:val="22"/>
              </w:rPr>
              <w:t xml:space="preserve">委托代表人：   </w:t>
            </w:r>
          </w:p>
          <w:p>
            <w:pPr>
              <w:widowControl/>
              <w:spacing w:line="360" w:lineRule="auto"/>
              <w:jc w:val="left"/>
              <w:rPr>
                <w:rFonts w:hint="default" w:ascii="Times New Roman" w:hAnsi="Times New Roman" w:cs="Times New Roman"/>
                <w:sz w:val="22"/>
                <w:szCs w:val="22"/>
              </w:rPr>
            </w:pPr>
          </w:p>
          <w:p>
            <w:pPr>
              <w:spacing w:line="360" w:lineRule="auto"/>
              <w:ind w:left="880" w:hanging="880" w:hangingChars="400"/>
              <w:rPr>
                <w:rFonts w:hint="default" w:ascii="Times New Roman" w:hAnsi="Times New Roman" w:cs="Times New Roman"/>
                <w:sz w:val="22"/>
                <w:szCs w:val="22"/>
              </w:rPr>
            </w:pPr>
            <w:r>
              <w:rPr>
                <w:rFonts w:hint="default" w:ascii="Times New Roman" w:hAnsi="Times New Roman" w:cs="Times New Roman"/>
                <w:sz w:val="22"/>
                <w:szCs w:val="22"/>
              </w:rPr>
              <w:t>开户行：中国农业银行股份有限公司北海铁山港支行</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帐号：20-713101040008348</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税号：91450500557245507M</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电话：0779-8606000</w:t>
            </w:r>
          </w:p>
        </w:tc>
        <w:tc>
          <w:tcPr>
            <w:tcW w:w="5145" w:type="dxa"/>
            <w:noWrap w:val="0"/>
            <w:vAlign w:val="top"/>
          </w:tcPr>
          <w:p>
            <w:pPr>
              <w:spacing w:line="360" w:lineRule="auto"/>
              <w:jc w:val="center"/>
              <w:rPr>
                <w:rFonts w:hint="default" w:ascii="Times New Roman" w:hAnsi="Times New Roman" w:eastAsia="宋体" w:cs="Times New Roman"/>
                <w:b/>
                <w:bCs w:val="0"/>
                <w:color w:val="auto"/>
                <w:kern w:val="2"/>
                <w:sz w:val="24"/>
                <w:szCs w:val="24"/>
                <w:lang w:val="zh-CN" w:eastAsia="zh-CN" w:bidi="ar-SA"/>
              </w:rPr>
            </w:pPr>
            <w:r>
              <w:rPr>
                <w:rFonts w:hint="default" w:ascii="Times New Roman" w:hAnsi="Times New Roman" w:cs="Times New Roman"/>
                <w:b/>
                <w:bCs w:val="0"/>
                <w:color w:val="auto"/>
                <w:kern w:val="2"/>
                <w:sz w:val="24"/>
                <w:szCs w:val="24"/>
                <w:lang w:val="zh-CN" w:eastAsia="zh-CN" w:bidi="ar-SA"/>
              </w:rPr>
              <w:t>供</w:t>
            </w:r>
            <w:r>
              <w:rPr>
                <w:rFonts w:hint="default" w:ascii="Times New Roman" w:hAnsi="Times New Roman" w:cs="Times New Roman"/>
                <w:b/>
                <w:bCs w:val="0"/>
                <w:color w:val="auto"/>
                <w:kern w:val="2"/>
                <w:sz w:val="24"/>
                <w:szCs w:val="24"/>
                <w:lang w:val="en-US" w:eastAsia="zh-CN" w:bidi="ar-SA"/>
              </w:rPr>
              <w:t xml:space="preserve"> </w:t>
            </w:r>
            <w:r>
              <w:rPr>
                <w:rFonts w:hint="default" w:ascii="Times New Roman" w:hAnsi="Times New Roman" w:eastAsia="宋体" w:cs="Times New Roman"/>
                <w:b/>
                <w:bCs w:val="0"/>
                <w:color w:val="auto"/>
                <w:kern w:val="2"/>
                <w:sz w:val="24"/>
                <w:szCs w:val="24"/>
                <w:lang w:val="zh-CN" w:eastAsia="zh-CN" w:bidi="ar-SA"/>
              </w:rPr>
              <w:t>方</w:t>
            </w:r>
          </w:p>
          <w:p>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rPr>
              <w:t>单位名称(章)：</w:t>
            </w:r>
            <w:r>
              <w:rPr>
                <w:rFonts w:hint="default" w:ascii="Times New Roman" w:hAnsi="Times New Roman" w:cs="Times New Roman"/>
                <w:sz w:val="22"/>
                <w:szCs w:val="22"/>
                <w:lang w:val="en-US" w:eastAsia="zh-CN"/>
              </w:rPr>
              <w:t xml:space="preserve"> </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单位地址：</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法定代表人：</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委托代表人：</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rPr>
              <w:t>开户行：</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帐号：</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税号：</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电话：</w:t>
            </w:r>
          </w:p>
        </w:tc>
      </w:tr>
    </w:tbl>
    <w:p>
      <w:pPr>
        <w:spacing w:line="500" w:lineRule="exact"/>
        <w:rPr>
          <w:rFonts w:eastAsia="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rPr>
        <w:t>、廉洁承诺书：</w:t>
      </w:r>
    </w:p>
    <w:p>
      <w:pPr>
        <w:pStyle w:val="4"/>
        <w:keepNext w:val="0"/>
        <w:keepLines w:val="0"/>
        <w:pageBreakBefore w:val="0"/>
        <w:widowControl w:val="0"/>
        <w:kinsoku/>
        <w:wordWrap/>
        <w:overflowPunct/>
        <w:topLinePunct w:val="0"/>
        <w:autoSpaceDE/>
        <w:autoSpaceDN/>
        <w:bidi w:val="0"/>
        <w:snapToGrid/>
        <w:spacing w:line="560" w:lineRule="exact"/>
        <w:jc w:val="center"/>
        <w:textAlignment w:val="auto"/>
        <w:rPr>
          <w:rFonts w:hint="default" w:ascii="Times New Roman" w:hAnsi="Times New Roman" w:eastAsia="仿宋" w:cs="Times New Roman"/>
          <w:b/>
          <w:bCs/>
          <w:snapToGrid w:val="0"/>
          <w:sz w:val="32"/>
          <w:szCs w:val="32"/>
          <w:lang w:eastAsia="zh-CN"/>
        </w:rPr>
      </w:pPr>
      <w:r>
        <w:rPr>
          <w:rFonts w:hint="default" w:ascii="Times New Roman" w:hAnsi="Times New Roman" w:eastAsia="仿宋" w:cs="Times New Roman"/>
          <w:bCs/>
          <w:snapToGrid w:val="0"/>
          <w:sz w:val="36"/>
          <w:szCs w:val="36"/>
          <w:lang w:eastAsia="zh-CN"/>
        </w:rPr>
        <w:t>廉洁承诺书</w:t>
      </w:r>
    </w:p>
    <w:p>
      <w:pPr>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 w:cs="Times New Roman"/>
          <w:lang w:eastAsia="zh-CN"/>
        </w:rPr>
      </w:pPr>
    </w:p>
    <w:p>
      <w:pPr>
        <w:keepNext w:val="0"/>
        <w:keepLines w:val="0"/>
        <w:pageBreakBefore w:val="0"/>
        <w:widowControl w:val="0"/>
        <w:kinsoku/>
        <w:wordWrap/>
        <w:overflowPunct/>
        <w:topLinePunct w:val="0"/>
        <w:autoSpaceDE/>
        <w:autoSpaceDN/>
        <w:bidi w:val="0"/>
        <w:adjustRightInd w:val="0"/>
        <w:snapToGrid/>
        <w:spacing w:before="240" w:line="560" w:lineRule="exact"/>
        <w:textAlignment w:val="auto"/>
        <w:rPr>
          <w:rFonts w:hint="default" w:ascii="Times New Roman" w:hAnsi="Times New Roman" w:eastAsia="仿宋" w:cs="Times New Roman"/>
          <w:sz w:val="30"/>
          <w:szCs w:val="30"/>
          <w:lang w:eastAsia="zh-CN"/>
        </w:rPr>
      </w:pPr>
      <w:r>
        <w:rPr>
          <w:rFonts w:hint="eastAsia" w:eastAsia="仿宋_GB2312" w:cs="Times New Roman"/>
          <w:color w:val="auto"/>
          <w:kern w:val="0"/>
          <w:sz w:val="32"/>
          <w:szCs w:val="32"/>
          <w:lang w:eastAsia="zh-CN"/>
        </w:rPr>
        <w:t>中粮北海糖业有限公司</w:t>
      </w:r>
      <w:r>
        <w:rPr>
          <w:rFonts w:hint="default" w:ascii="Times New Roman" w:hAnsi="Times New Roman" w:eastAsia="仿宋_GB2312" w:cs="Times New Roman"/>
          <w:color w:val="auto"/>
          <w:kern w:val="0"/>
          <w:sz w:val="32"/>
          <w:szCs w:val="32"/>
          <w:lang w:eastAsia="zh-CN"/>
        </w:rPr>
        <w:t>：</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为积极配合贵公司进行的项目招标工作，有效遏制不公平竞争和违规违纪问题的发生，确保招标工作的公平、公正、公开，我们特向贵公司承诺如下事项：</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1.自觉遵守国家法律法规及中粮糖业公司有关廉政建设制度。</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2.不使用不正当手段妨碍、排挤其它投标单位或串通投标。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3.按照招标文件规定的方式进行投标，不隐瞒本单位投标资质的真实情况，投标资质符合规定；保证不会以其他人名义投标或者以其他方式弄虚作假，骗取中标。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4.不将主体、关键性工作进行分包（包括贴牌生产、转包等）。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6.不向贵公司涉及招标的部门及个人支付好处费、介绍费；购置或提供通讯工具、交通工具、电脑等。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7.一旦发现相关人员在招标过程中有索要财物等不廉洁行为，坚决予以抵制，并及时向贵公司纪检监察部举报。</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8.我方自愿将本承诺书作为投标文件及合同的附件，具有同等的法律效力。</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9.若违反上述承诺或违反有关法律法规及贵公司有关规定，我方自愿永久放弃参与贵公司的所有业务往来，并承担贵公司制度规定的一切法律责任。</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10.本承诺书自签署之日起生效。</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投标单位（公章）：</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法定代表人或授权代理人（签名）：</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default" w:ascii="Times New Roman" w:hAnsi="Times New Roman" w:eastAsia="仿宋_GB2312" w:cs="Times New Roman"/>
          <w:color w:val="auto"/>
          <w:kern w:val="0"/>
          <w:sz w:val="32"/>
          <w:szCs w:val="32"/>
          <w:lang w:val="zh-CN" w:eastAsia="zh-CN"/>
        </w:rPr>
        <w:t>日期：   年  月  日</w:t>
      </w: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eastAsia" w:ascii="黑体" w:hAnsi="黑体" w:eastAsia="黑体" w:cs="黑体"/>
          <w:b w:val="0"/>
          <w:bCs w:val="0"/>
          <w:color w:val="auto"/>
          <w:kern w:val="0"/>
          <w:sz w:val="32"/>
          <w:szCs w:val="32"/>
          <w:lang w:val="en-US" w:eastAsia="zh-CN"/>
        </w:rPr>
        <w:t>十、</w:t>
      </w:r>
      <w:r>
        <w:rPr>
          <w:rFonts w:hint="eastAsia" w:ascii="黑体" w:hAnsi="黑体" w:eastAsia="黑体" w:cs="黑体"/>
          <w:b w:val="0"/>
          <w:bCs w:val="0"/>
          <w:color w:val="auto"/>
          <w:kern w:val="0"/>
          <w:sz w:val="32"/>
          <w:szCs w:val="32"/>
          <w:lang w:val="zh-CN" w:eastAsia="zh-CN"/>
        </w:rPr>
        <w:t>监督联络方式</w:t>
      </w:r>
      <w:r>
        <w:rPr>
          <w:rFonts w:hint="default" w:ascii="Times New Roman" w:hAnsi="Times New Roman" w:eastAsia="仿宋_GB2312" w:cs="Times New Roman"/>
          <w:color w:val="auto"/>
          <w:kern w:val="0"/>
          <w:sz w:val="32"/>
          <w:szCs w:val="32"/>
          <w:lang w:val="zh-C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中粮糖业纪检信访举报电话及举报范围：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一、信访举报电话：010-85017235。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二、举报范围：招投标活动过程中涉嫌贪污贿赂、滥用职权、玩忽职守、权力寻租、利益输送、徇私舞弊以及浪费国家资财等问题的检举控告。</w:t>
      </w:r>
    </w:p>
    <w:p>
      <w:pPr>
        <w:spacing w:line="560" w:lineRule="exact"/>
        <w:ind w:firstLine="602"/>
        <w:jc w:val="left"/>
        <w:rPr>
          <w:rFonts w:hint="default"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十一、报价说明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
          <w:lang w:val="en-US" w:eastAsia="zh-CN"/>
        </w:rPr>
      </w:pPr>
      <w:r>
        <w:rPr>
          <w:rFonts w:hint="eastAsia" w:eastAsia="仿宋" w:cs="Times New Roman"/>
          <w:sz w:val="32"/>
          <w:szCs w:val="32"/>
          <w:lang w:val="en-US" w:eastAsia="zh-CN"/>
        </w:rPr>
        <w:t>1.</w:t>
      </w:r>
      <w:r>
        <w:rPr>
          <w:rFonts w:hint="eastAsia" w:ascii="Times New Roman" w:hAnsi="Times New Roman" w:eastAsia="仿宋" w:cs="Times New Roman"/>
          <w:sz w:val="32"/>
          <w:szCs w:val="32"/>
          <w:lang w:val="en-US" w:eastAsia="zh-CN"/>
        </w:rPr>
        <w:t>报价填写品牌货期。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eastAsia" w:eastAsia="仿宋" w:cs="Times New Roman"/>
          <w:sz w:val="32"/>
          <w:szCs w:val="32"/>
          <w:lang w:val="en-US" w:eastAsia="zh-CN"/>
        </w:rPr>
        <w:t>2.</w:t>
      </w:r>
      <w:r>
        <w:rPr>
          <w:rFonts w:hint="default" w:ascii="Times New Roman" w:hAnsi="Times New Roman" w:eastAsia="仿宋" w:cs="Times New Roman"/>
          <w:sz w:val="32"/>
          <w:szCs w:val="32"/>
        </w:rPr>
        <w:t>联系人：</w:t>
      </w:r>
      <w:r>
        <w:rPr>
          <w:rFonts w:hint="eastAsia" w:eastAsia="仿宋" w:cs="Times New Roman"/>
          <w:sz w:val="32"/>
          <w:szCs w:val="32"/>
          <w:lang w:val="en-US" w:eastAsia="zh-CN"/>
        </w:rPr>
        <w:t>甘富文</w:t>
      </w:r>
      <w:r>
        <w:rPr>
          <w:rFonts w:hint="default" w:ascii="Times New Roman" w:hAnsi="Times New Roman" w:eastAsia="仿宋" w:cs="Times New Roman"/>
          <w:sz w:val="32"/>
          <w:szCs w:val="32"/>
        </w:rPr>
        <w:t xml:space="preserve">         联系电话 ：</w:t>
      </w:r>
      <w:r>
        <w:rPr>
          <w:rFonts w:hint="eastAsia" w:eastAsia="仿宋" w:cs="Times New Roman"/>
          <w:sz w:val="32"/>
          <w:szCs w:val="32"/>
          <w:lang w:val="en-US" w:eastAsia="zh-CN"/>
        </w:rPr>
        <w:t>18276722628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望予以最优惠报价为盼。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顺祝</w:t>
      </w:r>
      <w:r>
        <w:rPr>
          <w:rFonts w:hint="eastAsia" w:eastAsia="仿宋" w:cs="Times New Roman"/>
          <w:sz w:val="32"/>
          <w:szCs w:val="32"/>
          <w:lang w:val="en-US" w:eastAsia="zh-CN"/>
        </w:rPr>
        <w:t>商祺</w:t>
      </w:r>
      <w:r>
        <w:rPr>
          <w:rFonts w:hint="default" w:ascii="Times New Roman" w:hAnsi="Times New Roman" w:eastAsia="仿宋" w:cs="Times New Roman"/>
          <w:sz w:val="32"/>
          <w:szCs w:val="32"/>
        </w:rPr>
        <w:t xml:space="preserve">！ </w:t>
      </w:r>
    </w:p>
    <w:p>
      <w:pPr>
        <w:rPr>
          <w:rFonts w:hint="default"/>
        </w:rPr>
      </w:pPr>
    </w:p>
    <w:p>
      <w:pPr>
        <w:pStyle w:val="3"/>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中粮北海糖业有限公司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eastAsia" w:eastAsia="仿宋" w:cs="Times New Roman"/>
          <w:sz w:val="32"/>
          <w:szCs w:val="32"/>
          <w:lang w:val="en-US" w:eastAsia="zh-CN"/>
        </w:rPr>
      </w:pPr>
      <w:r>
        <w:rPr>
          <w:rFonts w:hint="default" w:ascii="Times New Roman" w:hAnsi="Times New Roman" w:eastAsia="仿宋" w:cs="Times New Roman"/>
          <w:sz w:val="32"/>
          <w:szCs w:val="32"/>
        </w:rPr>
        <w:t>20</w:t>
      </w:r>
      <w:r>
        <w:rPr>
          <w:rFonts w:hint="eastAsia" w:eastAsia="仿宋" w:cs="Times New Roman"/>
          <w:sz w:val="32"/>
          <w:szCs w:val="32"/>
          <w:lang w:val="en-US" w:eastAsia="zh-CN"/>
        </w:rPr>
        <w:t>24</w:t>
      </w:r>
      <w:r>
        <w:rPr>
          <w:rFonts w:hint="default" w:ascii="Times New Roman" w:hAnsi="Times New Roman" w:eastAsia="仿宋" w:cs="Times New Roman"/>
          <w:sz w:val="32"/>
          <w:szCs w:val="32"/>
        </w:rPr>
        <w:t>年</w:t>
      </w:r>
      <w:r>
        <w:rPr>
          <w:rFonts w:hint="eastAsia" w:eastAsia="仿宋" w:cs="Times New Roman"/>
          <w:sz w:val="32"/>
          <w:szCs w:val="32"/>
          <w:lang w:val="en-US" w:eastAsia="zh-CN"/>
        </w:rPr>
        <w:t>9</w:t>
      </w:r>
      <w:r>
        <w:rPr>
          <w:rFonts w:hint="default" w:ascii="Times New Roman" w:hAnsi="Times New Roman" w:eastAsia="仿宋" w:cs="Times New Roman"/>
          <w:sz w:val="32"/>
          <w:szCs w:val="32"/>
        </w:rPr>
        <w:t>月</w:t>
      </w:r>
      <w:r>
        <w:rPr>
          <w:rFonts w:hint="eastAsia" w:eastAsia="仿宋" w:cs="Times New Roman"/>
          <w:sz w:val="32"/>
          <w:szCs w:val="32"/>
          <w:lang w:val="en-US" w:eastAsia="zh-CN"/>
        </w:rPr>
        <w:t>20日</w:t>
      </w:r>
    </w:p>
    <w:p>
      <w:pPr>
        <w:rPr>
          <w:rFonts w:hint="default"/>
        </w:rPr>
      </w:pPr>
      <w:r>
        <w:rPr>
          <w:rFonts w:hint="default"/>
        </w:rPr>
        <w:br w:type="page"/>
      </w:r>
    </w:p>
    <w:p>
      <w:pPr>
        <w:pStyle w:val="2"/>
        <w:jc w:val="center"/>
        <w:rPr>
          <w:rFonts w:hint="eastAsia" w:ascii="黑体" w:hAnsi="黑体" w:eastAsia="黑体" w:cs="黑体"/>
          <w:sz w:val="40"/>
          <w:szCs w:val="40"/>
        </w:rPr>
      </w:pPr>
      <w:bookmarkStart w:id="0" w:name="_GoBack"/>
      <w:r>
        <w:rPr>
          <w:rFonts w:hint="eastAsia" w:ascii="黑体" w:hAnsi="黑体" w:eastAsia="黑体" w:cs="黑体"/>
          <w:sz w:val="40"/>
          <w:szCs w:val="40"/>
        </w:rPr>
        <w:t>公司失信客商名单表-第1-4期</w:t>
      </w:r>
    </w:p>
    <w:bookmarkEnd w:id="0"/>
    <w:tbl>
      <w:tblPr>
        <w:tblW w:w="90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549"/>
        <w:gridCol w:w="1620"/>
        <w:gridCol w:w="609"/>
        <w:gridCol w:w="2197"/>
        <w:gridCol w:w="1303"/>
        <w:gridCol w:w="2012"/>
        <w:gridCol w:w="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4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序号</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客商名称</w:t>
            </w: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分类</w:t>
            </w:r>
          </w:p>
        </w:tc>
        <w:tc>
          <w:tcPr>
            <w:tcW w:w="350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企业</w:t>
            </w:r>
          </w:p>
        </w:tc>
        <w:tc>
          <w:tcPr>
            <w:tcW w:w="201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认定事由</w:t>
            </w: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期数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统一社会信用代码</w:t>
            </w:r>
          </w:p>
        </w:tc>
        <w:tc>
          <w:tcPr>
            <w:tcW w:w="1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关联企业名称</w:t>
            </w:r>
          </w:p>
        </w:tc>
        <w:tc>
          <w:tcPr>
            <w:tcW w:w="20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4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济宁安彦宇食品有限公司</w:t>
            </w:r>
          </w:p>
        </w:tc>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法律纠纷类</w:t>
            </w:r>
          </w:p>
        </w:tc>
        <w:tc>
          <w:tcPr>
            <w:tcW w:w="2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0"/>
                <w:szCs w:val="20"/>
                <w:u w:val="none"/>
              </w:rPr>
            </w:pPr>
            <w:r>
              <w:rPr>
                <w:rFonts w:hint="default" w:ascii="Times New Roman" w:hAnsi="Times New Roman" w:eastAsia="等线" w:cs="Times New Roman"/>
                <w:i w:val="0"/>
                <w:color w:val="000000"/>
                <w:kern w:val="0"/>
                <w:sz w:val="20"/>
                <w:szCs w:val="20"/>
                <w:u w:val="none"/>
                <w:bdr w:val="none" w:color="auto" w:sz="0" w:space="0"/>
                <w:lang w:val="en-US" w:eastAsia="zh-CN" w:bidi="ar"/>
              </w:rPr>
              <w:t>91370800MA3Q3TTD2U</w:t>
            </w:r>
          </w:p>
        </w:tc>
        <w:tc>
          <w:tcPr>
            <w:tcW w:w="1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等线" w:cs="Times New Roman"/>
                <w:i w:val="0"/>
                <w:color w:val="000000"/>
                <w:sz w:val="20"/>
                <w:szCs w:val="20"/>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恶意起诉</w:t>
            </w:r>
          </w:p>
        </w:tc>
        <w:tc>
          <w:tcPr>
            <w:tcW w:w="7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4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临沂万裕宜食品有限公司</w:t>
            </w:r>
          </w:p>
        </w:tc>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法律纠纷类</w:t>
            </w:r>
          </w:p>
        </w:tc>
        <w:tc>
          <w:tcPr>
            <w:tcW w:w="2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0"/>
                <w:szCs w:val="20"/>
                <w:u w:val="none"/>
              </w:rPr>
            </w:pPr>
            <w:r>
              <w:rPr>
                <w:rFonts w:hint="default" w:ascii="Times New Roman" w:hAnsi="Times New Roman" w:eastAsia="等线" w:cs="Times New Roman"/>
                <w:i w:val="0"/>
                <w:color w:val="000000"/>
                <w:kern w:val="0"/>
                <w:sz w:val="20"/>
                <w:szCs w:val="20"/>
                <w:u w:val="none"/>
                <w:bdr w:val="none" w:color="auto" w:sz="0" w:space="0"/>
                <w:lang w:val="en-US" w:eastAsia="zh-CN" w:bidi="ar"/>
              </w:rPr>
              <w:t>91371302MA3MC2ER37</w:t>
            </w:r>
          </w:p>
        </w:tc>
        <w:tc>
          <w:tcPr>
            <w:tcW w:w="1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等线" w:cs="Times New Roman"/>
                <w:i w:val="0"/>
                <w:color w:val="000000"/>
                <w:sz w:val="20"/>
                <w:szCs w:val="20"/>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恶意起诉</w:t>
            </w:r>
          </w:p>
        </w:tc>
        <w:tc>
          <w:tcPr>
            <w:tcW w:w="7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4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济南福宜芝食品有限公司</w:t>
            </w:r>
          </w:p>
        </w:tc>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法律纠纷类</w:t>
            </w:r>
          </w:p>
        </w:tc>
        <w:tc>
          <w:tcPr>
            <w:tcW w:w="2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0"/>
                <w:szCs w:val="20"/>
                <w:u w:val="none"/>
              </w:rPr>
            </w:pPr>
            <w:r>
              <w:rPr>
                <w:rFonts w:hint="default" w:ascii="Times New Roman" w:hAnsi="Times New Roman" w:eastAsia="等线" w:cs="Times New Roman"/>
                <w:i w:val="0"/>
                <w:color w:val="000000"/>
                <w:kern w:val="0"/>
                <w:sz w:val="20"/>
                <w:szCs w:val="20"/>
                <w:u w:val="none"/>
                <w:bdr w:val="none" w:color="auto" w:sz="0" w:space="0"/>
                <w:lang w:val="en-US" w:eastAsia="zh-CN" w:bidi="ar"/>
              </w:rPr>
              <w:t>91370105MA3MKLNPX0</w:t>
            </w:r>
          </w:p>
        </w:tc>
        <w:tc>
          <w:tcPr>
            <w:tcW w:w="1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等线" w:cs="Times New Roman"/>
                <w:i w:val="0"/>
                <w:color w:val="000000"/>
                <w:sz w:val="20"/>
                <w:szCs w:val="20"/>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恶意起诉</w:t>
            </w:r>
          </w:p>
        </w:tc>
        <w:tc>
          <w:tcPr>
            <w:tcW w:w="7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4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无锡市闽龙食品有限公司</w:t>
            </w:r>
          </w:p>
        </w:tc>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法律纠纷类</w:t>
            </w:r>
          </w:p>
        </w:tc>
        <w:tc>
          <w:tcPr>
            <w:tcW w:w="2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0"/>
                <w:szCs w:val="20"/>
                <w:u w:val="none"/>
              </w:rPr>
            </w:pPr>
            <w:r>
              <w:rPr>
                <w:rFonts w:hint="default" w:ascii="Times New Roman" w:hAnsi="Times New Roman" w:eastAsia="等线" w:cs="Times New Roman"/>
                <w:i w:val="0"/>
                <w:color w:val="000000"/>
                <w:kern w:val="0"/>
                <w:sz w:val="20"/>
                <w:szCs w:val="20"/>
                <w:u w:val="none"/>
                <w:bdr w:val="none" w:color="auto" w:sz="0" w:space="0"/>
                <w:lang w:val="en-US" w:eastAsia="zh-CN" w:bidi="ar"/>
              </w:rPr>
              <w:t>913202047287038250</w:t>
            </w:r>
          </w:p>
        </w:tc>
        <w:tc>
          <w:tcPr>
            <w:tcW w:w="1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等线" w:cs="Times New Roman"/>
                <w:i w:val="0"/>
                <w:color w:val="000000"/>
                <w:sz w:val="20"/>
                <w:szCs w:val="20"/>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恶意起诉</w:t>
            </w:r>
          </w:p>
        </w:tc>
        <w:tc>
          <w:tcPr>
            <w:tcW w:w="7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4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黑龙江润芝达食品有限公司</w:t>
            </w:r>
          </w:p>
        </w:tc>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法律纠纷类</w:t>
            </w:r>
          </w:p>
        </w:tc>
        <w:tc>
          <w:tcPr>
            <w:tcW w:w="2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0"/>
                <w:szCs w:val="20"/>
                <w:u w:val="none"/>
              </w:rPr>
            </w:pPr>
            <w:r>
              <w:rPr>
                <w:rFonts w:hint="default" w:ascii="Times New Roman" w:hAnsi="Times New Roman" w:eastAsia="等线" w:cs="Times New Roman"/>
                <w:i w:val="0"/>
                <w:color w:val="000000"/>
                <w:kern w:val="0"/>
                <w:sz w:val="20"/>
                <w:szCs w:val="20"/>
                <w:u w:val="none"/>
                <w:bdr w:val="none" w:color="auto" w:sz="0" w:space="0"/>
                <w:lang w:val="en-US" w:eastAsia="zh-CN" w:bidi="ar"/>
              </w:rPr>
              <w:t>91230104MA1BX68C44</w:t>
            </w:r>
          </w:p>
        </w:tc>
        <w:tc>
          <w:tcPr>
            <w:tcW w:w="1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等线" w:cs="Times New Roman"/>
                <w:i w:val="0"/>
                <w:color w:val="000000"/>
                <w:sz w:val="20"/>
                <w:szCs w:val="20"/>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恶意起诉</w:t>
            </w:r>
          </w:p>
        </w:tc>
        <w:tc>
          <w:tcPr>
            <w:tcW w:w="7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4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潍坊安云芝食品原料有限公司</w:t>
            </w:r>
          </w:p>
        </w:tc>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法律纠纷类</w:t>
            </w:r>
          </w:p>
        </w:tc>
        <w:tc>
          <w:tcPr>
            <w:tcW w:w="2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0"/>
                <w:szCs w:val="20"/>
                <w:u w:val="none"/>
              </w:rPr>
            </w:pPr>
            <w:r>
              <w:rPr>
                <w:rFonts w:hint="default" w:ascii="Times New Roman" w:hAnsi="Times New Roman" w:eastAsia="等线" w:cs="Times New Roman"/>
                <w:i w:val="0"/>
                <w:color w:val="000000"/>
                <w:kern w:val="0"/>
                <w:sz w:val="20"/>
                <w:szCs w:val="20"/>
                <w:u w:val="none"/>
                <w:bdr w:val="none" w:color="auto" w:sz="0" w:space="0"/>
                <w:lang w:val="en-US" w:eastAsia="zh-CN" w:bidi="ar"/>
              </w:rPr>
              <w:t>91370700MAC6P9PJXP</w:t>
            </w:r>
          </w:p>
        </w:tc>
        <w:tc>
          <w:tcPr>
            <w:tcW w:w="1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等线" w:cs="Times New Roman"/>
                <w:i w:val="0"/>
                <w:color w:val="000000"/>
                <w:sz w:val="20"/>
                <w:szCs w:val="20"/>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黑名单公司法人马殿罡关联单位</w:t>
            </w:r>
          </w:p>
        </w:tc>
        <w:tc>
          <w:tcPr>
            <w:tcW w:w="7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4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烟台粟元康食品原料有限公司</w:t>
            </w:r>
          </w:p>
        </w:tc>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法律纠纷类</w:t>
            </w:r>
          </w:p>
        </w:tc>
        <w:tc>
          <w:tcPr>
            <w:tcW w:w="2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0"/>
                <w:szCs w:val="20"/>
                <w:u w:val="none"/>
              </w:rPr>
            </w:pPr>
            <w:r>
              <w:rPr>
                <w:rFonts w:hint="default" w:ascii="Times New Roman" w:hAnsi="Times New Roman" w:eastAsia="等线" w:cs="Times New Roman"/>
                <w:i w:val="0"/>
                <w:color w:val="000000"/>
                <w:kern w:val="0"/>
                <w:sz w:val="20"/>
                <w:szCs w:val="20"/>
                <w:u w:val="none"/>
                <w:bdr w:val="none" w:color="auto" w:sz="0" w:space="0"/>
                <w:lang w:val="en-US" w:eastAsia="zh-CN" w:bidi="ar"/>
              </w:rPr>
              <w:t>91370613MA94G2EA0P</w:t>
            </w:r>
          </w:p>
        </w:tc>
        <w:tc>
          <w:tcPr>
            <w:tcW w:w="1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等线" w:cs="Times New Roman"/>
                <w:i w:val="0"/>
                <w:color w:val="000000"/>
                <w:sz w:val="20"/>
                <w:szCs w:val="20"/>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黑名单公司法人马殿罡关联单位</w:t>
            </w:r>
          </w:p>
        </w:tc>
        <w:tc>
          <w:tcPr>
            <w:tcW w:w="7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4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8</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青岛锦喜食品原料有限公司</w:t>
            </w:r>
          </w:p>
        </w:tc>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法律纠纷类</w:t>
            </w:r>
          </w:p>
        </w:tc>
        <w:tc>
          <w:tcPr>
            <w:tcW w:w="2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0"/>
                <w:szCs w:val="20"/>
                <w:u w:val="none"/>
              </w:rPr>
            </w:pPr>
            <w:r>
              <w:rPr>
                <w:rFonts w:hint="default" w:ascii="Times New Roman" w:hAnsi="Times New Roman" w:eastAsia="等线" w:cs="Times New Roman"/>
                <w:i w:val="0"/>
                <w:color w:val="000000"/>
                <w:kern w:val="0"/>
                <w:sz w:val="20"/>
                <w:szCs w:val="20"/>
                <w:u w:val="none"/>
                <w:bdr w:val="none" w:color="auto" w:sz="0" w:space="0"/>
                <w:lang w:val="en-US" w:eastAsia="zh-CN" w:bidi="ar"/>
              </w:rPr>
              <w:t>91370203737259172B</w:t>
            </w:r>
          </w:p>
        </w:tc>
        <w:tc>
          <w:tcPr>
            <w:tcW w:w="1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等线" w:cs="Times New Roman"/>
                <w:i w:val="0"/>
                <w:color w:val="000000"/>
                <w:sz w:val="20"/>
                <w:szCs w:val="20"/>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黑名单公司法人马殿罡关联单位</w:t>
            </w:r>
          </w:p>
        </w:tc>
        <w:tc>
          <w:tcPr>
            <w:tcW w:w="7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4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9</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济南市天桥区锦喜食品原料经营部</w:t>
            </w:r>
          </w:p>
        </w:tc>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法律纠纷类</w:t>
            </w:r>
          </w:p>
        </w:tc>
        <w:tc>
          <w:tcPr>
            <w:tcW w:w="2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0"/>
                <w:szCs w:val="20"/>
                <w:u w:val="none"/>
              </w:rPr>
            </w:pPr>
            <w:r>
              <w:rPr>
                <w:rFonts w:hint="default" w:ascii="Times New Roman" w:hAnsi="Times New Roman" w:eastAsia="等线" w:cs="Times New Roman"/>
                <w:i w:val="0"/>
                <w:color w:val="000000"/>
                <w:kern w:val="0"/>
                <w:sz w:val="20"/>
                <w:szCs w:val="20"/>
                <w:u w:val="none"/>
                <w:bdr w:val="none" w:color="auto" w:sz="0" w:space="0"/>
                <w:lang w:val="en-US" w:eastAsia="zh-CN" w:bidi="ar"/>
              </w:rPr>
              <w:t>92370105MA3LABXP0H</w:t>
            </w:r>
          </w:p>
        </w:tc>
        <w:tc>
          <w:tcPr>
            <w:tcW w:w="1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等线" w:cs="Times New Roman"/>
                <w:i w:val="0"/>
                <w:color w:val="000000"/>
                <w:sz w:val="20"/>
                <w:szCs w:val="20"/>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黑名单公司法人马殿罡关联单位</w:t>
            </w:r>
          </w:p>
        </w:tc>
        <w:tc>
          <w:tcPr>
            <w:tcW w:w="7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4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10</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漳州焙钦食品有限公司</w:t>
            </w:r>
          </w:p>
        </w:tc>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法律纠纷类</w:t>
            </w:r>
          </w:p>
        </w:tc>
        <w:tc>
          <w:tcPr>
            <w:tcW w:w="2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0"/>
                <w:szCs w:val="20"/>
                <w:u w:val="none"/>
              </w:rPr>
            </w:pPr>
            <w:r>
              <w:rPr>
                <w:rFonts w:hint="default" w:ascii="Times New Roman" w:hAnsi="Times New Roman" w:eastAsia="等线" w:cs="Times New Roman"/>
                <w:i w:val="0"/>
                <w:color w:val="000000"/>
                <w:kern w:val="0"/>
                <w:sz w:val="20"/>
                <w:szCs w:val="20"/>
                <w:u w:val="none"/>
                <w:bdr w:val="none" w:color="auto" w:sz="0" w:space="0"/>
                <w:lang w:val="en-US" w:eastAsia="zh-CN" w:bidi="ar"/>
              </w:rPr>
              <w:t>91350681MA8T92GN29</w:t>
            </w:r>
          </w:p>
        </w:tc>
        <w:tc>
          <w:tcPr>
            <w:tcW w:w="1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等线" w:cs="Times New Roman"/>
                <w:i w:val="0"/>
                <w:color w:val="000000"/>
                <w:sz w:val="20"/>
                <w:szCs w:val="20"/>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黑名单公司法人郑建钦关联单位</w:t>
            </w:r>
          </w:p>
        </w:tc>
        <w:tc>
          <w:tcPr>
            <w:tcW w:w="7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4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11</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闵龙万家（江苏）贸易有限公司</w:t>
            </w:r>
          </w:p>
        </w:tc>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法律纠纷类</w:t>
            </w:r>
          </w:p>
        </w:tc>
        <w:tc>
          <w:tcPr>
            <w:tcW w:w="2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0"/>
                <w:szCs w:val="20"/>
                <w:u w:val="none"/>
              </w:rPr>
            </w:pPr>
            <w:r>
              <w:rPr>
                <w:rFonts w:hint="default" w:ascii="Times New Roman" w:hAnsi="Times New Roman" w:eastAsia="等线" w:cs="Times New Roman"/>
                <w:i w:val="0"/>
                <w:color w:val="000000"/>
                <w:kern w:val="0"/>
                <w:sz w:val="20"/>
                <w:szCs w:val="20"/>
                <w:u w:val="none"/>
                <w:bdr w:val="none" w:color="auto" w:sz="0" w:space="0"/>
                <w:lang w:val="en-US" w:eastAsia="zh-CN" w:bidi="ar"/>
              </w:rPr>
              <w:t>91320205MA276CC174</w:t>
            </w:r>
          </w:p>
        </w:tc>
        <w:tc>
          <w:tcPr>
            <w:tcW w:w="1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等线" w:cs="Times New Roman"/>
                <w:i w:val="0"/>
                <w:color w:val="000000"/>
                <w:sz w:val="20"/>
                <w:szCs w:val="20"/>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黑名单公司法人郑建钦关联单位</w:t>
            </w:r>
          </w:p>
        </w:tc>
        <w:tc>
          <w:tcPr>
            <w:tcW w:w="7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4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12</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闵龙万家（南通）贸易有限公司</w:t>
            </w:r>
          </w:p>
        </w:tc>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法律纠纷类</w:t>
            </w:r>
          </w:p>
        </w:tc>
        <w:tc>
          <w:tcPr>
            <w:tcW w:w="2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0"/>
                <w:szCs w:val="20"/>
                <w:u w:val="none"/>
              </w:rPr>
            </w:pPr>
            <w:r>
              <w:rPr>
                <w:rFonts w:hint="default" w:ascii="Times New Roman" w:hAnsi="Times New Roman" w:eastAsia="等线" w:cs="Times New Roman"/>
                <w:i w:val="0"/>
                <w:color w:val="000000"/>
                <w:kern w:val="0"/>
                <w:sz w:val="20"/>
                <w:szCs w:val="20"/>
                <w:u w:val="none"/>
                <w:bdr w:val="none" w:color="auto" w:sz="0" w:space="0"/>
                <w:lang w:val="en-US" w:eastAsia="zh-CN" w:bidi="ar"/>
              </w:rPr>
              <w:t>91320602MA22DWH68Y</w:t>
            </w:r>
          </w:p>
        </w:tc>
        <w:tc>
          <w:tcPr>
            <w:tcW w:w="1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等线" w:cs="Times New Roman"/>
                <w:i w:val="0"/>
                <w:color w:val="000000"/>
                <w:sz w:val="20"/>
                <w:szCs w:val="20"/>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黑名单公司法人郑建钦关联单位</w:t>
            </w:r>
          </w:p>
        </w:tc>
        <w:tc>
          <w:tcPr>
            <w:tcW w:w="7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4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13</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无锡联盈烘焙食品有限公司</w:t>
            </w:r>
          </w:p>
        </w:tc>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法律纠纷类</w:t>
            </w:r>
          </w:p>
        </w:tc>
        <w:tc>
          <w:tcPr>
            <w:tcW w:w="2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0"/>
                <w:szCs w:val="20"/>
                <w:u w:val="none"/>
              </w:rPr>
            </w:pPr>
            <w:r>
              <w:rPr>
                <w:rFonts w:hint="default" w:ascii="Times New Roman" w:hAnsi="Times New Roman" w:eastAsia="等线" w:cs="Times New Roman"/>
                <w:i w:val="0"/>
                <w:color w:val="000000"/>
                <w:kern w:val="0"/>
                <w:sz w:val="20"/>
                <w:szCs w:val="20"/>
                <w:u w:val="none"/>
                <w:bdr w:val="none" w:color="auto" w:sz="0" w:space="0"/>
                <w:lang w:val="en-US" w:eastAsia="zh-CN" w:bidi="ar"/>
              </w:rPr>
              <w:t>91320205MAC4JN1Y3J</w:t>
            </w:r>
          </w:p>
        </w:tc>
        <w:tc>
          <w:tcPr>
            <w:tcW w:w="1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等线" w:cs="Times New Roman"/>
                <w:i w:val="0"/>
                <w:color w:val="000000"/>
                <w:sz w:val="20"/>
                <w:szCs w:val="20"/>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黑名单公司法人郑建钦关联单位</w:t>
            </w:r>
          </w:p>
        </w:tc>
        <w:tc>
          <w:tcPr>
            <w:tcW w:w="7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4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14</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无锡市闽龙食品有限公司闽龙万家分公司</w:t>
            </w:r>
          </w:p>
        </w:tc>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法律纠纷类</w:t>
            </w:r>
          </w:p>
        </w:tc>
        <w:tc>
          <w:tcPr>
            <w:tcW w:w="2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0"/>
                <w:szCs w:val="20"/>
                <w:u w:val="none"/>
              </w:rPr>
            </w:pPr>
            <w:r>
              <w:rPr>
                <w:rFonts w:hint="default" w:ascii="Times New Roman" w:hAnsi="Times New Roman" w:eastAsia="等线" w:cs="Times New Roman"/>
                <w:i w:val="0"/>
                <w:color w:val="000000"/>
                <w:kern w:val="0"/>
                <w:sz w:val="20"/>
                <w:szCs w:val="20"/>
                <w:u w:val="none"/>
                <w:bdr w:val="none" w:color="auto" w:sz="0" w:space="0"/>
                <w:lang w:val="en-US" w:eastAsia="zh-CN" w:bidi="ar"/>
              </w:rPr>
              <w:t>91320205MA1UTUM65T</w:t>
            </w:r>
          </w:p>
        </w:tc>
        <w:tc>
          <w:tcPr>
            <w:tcW w:w="1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等线" w:cs="Times New Roman"/>
                <w:i w:val="0"/>
                <w:color w:val="000000"/>
                <w:sz w:val="20"/>
                <w:szCs w:val="20"/>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黑名单公司法人郑建钦关联单位</w:t>
            </w:r>
          </w:p>
        </w:tc>
        <w:tc>
          <w:tcPr>
            <w:tcW w:w="7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4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15</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无锡钦宝管理咨询有限公司</w:t>
            </w:r>
          </w:p>
        </w:tc>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法律纠纷类</w:t>
            </w:r>
          </w:p>
        </w:tc>
        <w:tc>
          <w:tcPr>
            <w:tcW w:w="2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0"/>
                <w:szCs w:val="20"/>
                <w:u w:val="none"/>
              </w:rPr>
            </w:pPr>
            <w:r>
              <w:rPr>
                <w:rFonts w:hint="default" w:ascii="Times New Roman" w:hAnsi="Times New Roman" w:eastAsia="等线" w:cs="Times New Roman"/>
                <w:i w:val="0"/>
                <w:color w:val="000000"/>
                <w:kern w:val="0"/>
                <w:sz w:val="20"/>
                <w:szCs w:val="20"/>
                <w:u w:val="none"/>
                <w:bdr w:val="none" w:color="auto" w:sz="0" w:space="0"/>
                <w:lang w:val="en-US" w:eastAsia="zh-CN" w:bidi="ar"/>
              </w:rPr>
              <w:t>91320205MA27RJUT48</w:t>
            </w:r>
          </w:p>
        </w:tc>
        <w:tc>
          <w:tcPr>
            <w:tcW w:w="1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等线" w:cs="Times New Roman"/>
                <w:i w:val="0"/>
                <w:color w:val="000000"/>
                <w:sz w:val="20"/>
                <w:szCs w:val="20"/>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黑名单公司法人郑建钦关联单位</w:t>
            </w:r>
          </w:p>
        </w:tc>
        <w:tc>
          <w:tcPr>
            <w:tcW w:w="7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4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16</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苏州闽龙商贸有限公司</w:t>
            </w:r>
          </w:p>
        </w:tc>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法律纠纷类</w:t>
            </w:r>
          </w:p>
        </w:tc>
        <w:tc>
          <w:tcPr>
            <w:tcW w:w="2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0"/>
                <w:szCs w:val="20"/>
                <w:u w:val="none"/>
              </w:rPr>
            </w:pPr>
            <w:r>
              <w:rPr>
                <w:rFonts w:hint="default" w:ascii="Times New Roman" w:hAnsi="Times New Roman" w:eastAsia="等线" w:cs="Times New Roman"/>
                <w:i w:val="0"/>
                <w:color w:val="000000"/>
                <w:kern w:val="0"/>
                <w:sz w:val="20"/>
                <w:szCs w:val="20"/>
                <w:u w:val="none"/>
                <w:bdr w:val="none" w:color="auto" w:sz="0" w:space="0"/>
                <w:lang w:val="en-US" w:eastAsia="zh-CN" w:bidi="ar"/>
              </w:rPr>
              <w:t>9132050668410159X7</w:t>
            </w:r>
          </w:p>
        </w:tc>
        <w:tc>
          <w:tcPr>
            <w:tcW w:w="1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等线" w:cs="Times New Roman"/>
                <w:i w:val="0"/>
                <w:color w:val="000000"/>
                <w:sz w:val="20"/>
                <w:szCs w:val="20"/>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黑名单公司法人郑建钦关联单位</w:t>
            </w:r>
          </w:p>
        </w:tc>
        <w:tc>
          <w:tcPr>
            <w:tcW w:w="7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4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17</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郑州中集中商贸有限公司</w:t>
            </w:r>
          </w:p>
        </w:tc>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法律纠纷类</w:t>
            </w:r>
          </w:p>
        </w:tc>
        <w:tc>
          <w:tcPr>
            <w:tcW w:w="2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0"/>
                <w:szCs w:val="20"/>
                <w:u w:val="none"/>
              </w:rPr>
            </w:pPr>
            <w:r>
              <w:rPr>
                <w:rFonts w:hint="default" w:ascii="Times New Roman" w:hAnsi="Times New Roman" w:eastAsia="等线" w:cs="Times New Roman"/>
                <w:i w:val="0"/>
                <w:color w:val="000000"/>
                <w:kern w:val="0"/>
                <w:sz w:val="20"/>
                <w:szCs w:val="20"/>
                <w:u w:val="none"/>
                <w:bdr w:val="none" w:color="auto" w:sz="0" w:space="0"/>
                <w:lang w:val="en-US" w:eastAsia="zh-CN" w:bidi="ar"/>
              </w:rPr>
              <w:t>91410100MA40FDTY4L</w:t>
            </w:r>
          </w:p>
        </w:tc>
        <w:tc>
          <w:tcPr>
            <w:tcW w:w="1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等线" w:cs="Times New Roman"/>
                <w:i w:val="0"/>
                <w:color w:val="000000"/>
                <w:sz w:val="20"/>
                <w:szCs w:val="20"/>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法律纠纷</w:t>
            </w:r>
          </w:p>
        </w:tc>
        <w:tc>
          <w:tcPr>
            <w:tcW w:w="7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4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18</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河南中视通联贸易有限公司</w:t>
            </w:r>
          </w:p>
        </w:tc>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法律纠纷类</w:t>
            </w:r>
          </w:p>
        </w:tc>
        <w:tc>
          <w:tcPr>
            <w:tcW w:w="2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0"/>
                <w:szCs w:val="20"/>
                <w:u w:val="none"/>
              </w:rPr>
            </w:pPr>
            <w:r>
              <w:rPr>
                <w:rFonts w:hint="default" w:ascii="Times New Roman" w:hAnsi="Times New Roman" w:eastAsia="等线" w:cs="Times New Roman"/>
                <w:i w:val="0"/>
                <w:color w:val="000000"/>
                <w:kern w:val="0"/>
                <w:sz w:val="20"/>
                <w:szCs w:val="20"/>
                <w:u w:val="none"/>
                <w:bdr w:val="none" w:color="auto" w:sz="0" w:space="0"/>
                <w:lang w:val="en-US" w:eastAsia="zh-CN" w:bidi="ar"/>
              </w:rPr>
              <w:t>91410100MA46GTC96T</w:t>
            </w:r>
          </w:p>
        </w:tc>
        <w:tc>
          <w:tcPr>
            <w:tcW w:w="1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等线" w:cs="Times New Roman"/>
                <w:i w:val="0"/>
                <w:color w:val="000000"/>
                <w:sz w:val="20"/>
                <w:szCs w:val="20"/>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法律纠纷</w:t>
            </w:r>
          </w:p>
        </w:tc>
        <w:tc>
          <w:tcPr>
            <w:tcW w:w="7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4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19</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张震朋</w:t>
            </w:r>
          </w:p>
        </w:tc>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法律纠纷类</w:t>
            </w:r>
          </w:p>
        </w:tc>
        <w:tc>
          <w:tcPr>
            <w:tcW w:w="2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等线" w:cs="Times New Roman"/>
                <w:i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等线" w:cs="Times New Roman"/>
                <w:i w:val="0"/>
                <w:color w:val="000000"/>
                <w:sz w:val="20"/>
                <w:szCs w:val="20"/>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法律纠纷</w:t>
            </w:r>
          </w:p>
        </w:tc>
        <w:tc>
          <w:tcPr>
            <w:tcW w:w="7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5"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辽宁中淇农产品有限公司</w:t>
            </w:r>
          </w:p>
        </w:tc>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交易合作类</w:t>
            </w:r>
          </w:p>
        </w:tc>
        <w:tc>
          <w:tcPr>
            <w:tcW w:w="2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0"/>
                <w:szCs w:val="20"/>
                <w:u w:val="none"/>
              </w:rPr>
            </w:pPr>
            <w:r>
              <w:rPr>
                <w:rFonts w:hint="default" w:ascii="Times New Roman" w:hAnsi="Times New Roman" w:eastAsia="等线" w:cs="Times New Roman"/>
                <w:i w:val="0"/>
                <w:color w:val="000000"/>
                <w:kern w:val="0"/>
                <w:sz w:val="20"/>
                <w:szCs w:val="20"/>
                <w:u w:val="none"/>
                <w:bdr w:val="none" w:color="auto" w:sz="0" w:space="0"/>
                <w:lang w:val="en-US" w:eastAsia="zh-CN" w:bidi="ar"/>
              </w:rPr>
              <w:t>912105210958566522</w:t>
            </w:r>
          </w:p>
        </w:tc>
        <w:tc>
          <w:tcPr>
            <w:tcW w:w="1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default" w:ascii="Times New Roman" w:hAnsi="Times New Roman" w:eastAsia="等线" w:cs="Times New Roman"/>
                <w:i w:val="0"/>
                <w:color w:val="000000"/>
                <w:sz w:val="20"/>
                <w:szCs w:val="20"/>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点价合同超期未点价，违约</w:t>
            </w:r>
          </w:p>
        </w:tc>
        <w:tc>
          <w:tcPr>
            <w:tcW w:w="7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21</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临沂商卓食品有限公司</w:t>
            </w:r>
          </w:p>
        </w:tc>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交易合作类</w:t>
            </w:r>
          </w:p>
        </w:tc>
        <w:tc>
          <w:tcPr>
            <w:tcW w:w="2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0"/>
                <w:szCs w:val="20"/>
                <w:u w:val="none"/>
              </w:rPr>
            </w:pPr>
            <w:r>
              <w:rPr>
                <w:rFonts w:hint="default" w:ascii="Times New Roman" w:hAnsi="Times New Roman" w:eastAsia="等线" w:cs="Times New Roman"/>
                <w:i w:val="0"/>
                <w:color w:val="000000"/>
                <w:kern w:val="0"/>
                <w:sz w:val="20"/>
                <w:szCs w:val="20"/>
                <w:u w:val="none"/>
                <w:bdr w:val="none" w:color="auto" w:sz="0" w:space="0"/>
                <w:lang w:val="en-US" w:eastAsia="zh-CN" w:bidi="ar"/>
              </w:rPr>
              <w:t>91371302MA3M131D9M</w:t>
            </w:r>
          </w:p>
        </w:tc>
        <w:tc>
          <w:tcPr>
            <w:tcW w:w="1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临沂启宸纺织品有限公司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上海汇亚库陈糖合同逾期未执行。</w:t>
            </w:r>
          </w:p>
        </w:tc>
        <w:tc>
          <w:tcPr>
            <w:tcW w:w="7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22</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南宁威特衡器有限公司</w:t>
            </w:r>
          </w:p>
        </w:tc>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招投标类</w:t>
            </w:r>
          </w:p>
        </w:tc>
        <w:tc>
          <w:tcPr>
            <w:tcW w:w="2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914501006750190254</w:t>
            </w:r>
          </w:p>
        </w:tc>
        <w:tc>
          <w:tcPr>
            <w:tcW w:w="1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南宁威特衡器有限公司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投标方串通投标</w:t>
            </w:r>
          </w:p>
        </w:tc>
        <w:tc>
          <w:tcPr>
            <w:tcW w:w="7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23</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南宁衡力达衡器有限公司</w:t>
            </w:r>
          </w:p>
        </w:tc>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招投标类</w:t>
            </w:r>
          </w:p>
        </w:tc>
        <w:tc>
          <w:tcPr>
            <w:tcW w:w="2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91450102MA5KBY6U04</w:t>
            </w:r>
          </w:p>
        </w:tc>
        <w:tc>
          <w:tcPr>
            <w:tcW w:w="1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南宁衡力达衡器有限公司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投标方串通投标</w:t>
            </w:r>
          </w:p>
        </w:tc>
        <w:tc>
          <w:tcPr>
            <w:tcW w:w="7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200"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24</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营口昌运实业有限公司</w:t>
            </w:r>
          </w:p>
        </w:tc>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招投标类</w:t>
            </w:r>
          </w:p>
        </w:tc>
        <w:tc>
          <w:tcPr>
            <w:tcW w:w="2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91210804MA0YU46HX4</w:t>
            </w:r>
          </w:p>
        </w:tc>
        <w:tc>
          <w:tcPr>
            <w:tcW w:w="1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辽宁金谷建筑工程有限公司、营口经济技术开发区海天市隆昌海产品摊床</w:t>
            </w: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新入储原糖塌跺</w:t>
            </w:r>
          </w:p>
        </w:tc>
        <w:tc>
          <w:tcPr>
            <w:tcW w:w="7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00"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25</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漳州市芗城区婵翔园林绿化服务部</w:t>
            </w:r>
          </w:p>
        </w:tc>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招投标类</w:t>
            </w:r>
          </w:p>
        </w:tc>
        <w:tc>
          <w:tcPr>
            <w:tcW w:w="2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92350602MA31FQFU7M</w:t>
            </w:r>
          </w:p>
        </w:tc>
        <w:tc>
          <w:tcPr>
            <w:tcW w:w="1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漳州市芗城区天绿园林绿化服务部、漳州市芗城区天下园林绿化服务部</w:t>
            </w: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围标串标</w:t>
            </w:r>
          </w:p>
        </w:tc>
        <w:tc>
          <w:tcPr>
            <w:tcW w:w="7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00"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26</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漳州市芗城区天绿园林绿化服务部</w:t>
            </w:r>
          </w:p>
        </w:tc>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招投标类</w:t>
            </w:r>
          </w:p>
        </w:tc>
        <w:tc>
          <w:tcPr>
            <w:tcW w:w="2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92350602MA31UDAC4X</w:t>
            </w:r>
          </w:p>
        </w:tc>
        <w:tc>
          <w:tcPr>
            <w:tcW w:w="1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漳州市芗城区婵翔园林绿化服务部、漳州市芗城区天下园林绿化服务部</w:t>
            </w: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围标串标</w:t>
            </w:r>
          </w:p>
        </w:tc>
        <w:tc>
          <w:tcPr>
            <w:tcW w:w="7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00"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27</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漳州市芗城区天下园林绿化服务部</w:t>
            </w:r>
          </w:p>
        </w:tc>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招投标类</w:t>
            </w:r>
          </w:p>
        </w:tc>
        <w:tc>
          <w:tcPr>
            <w:tcW w:w="2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92350602MA2YFG1P80</w:t>
            </w:r>
          </w:p>
        </w:tc>
        <w:tc>
          <w:tcPr>
            <w:tcW w:w="1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漳州市芗城区婵翔园林绿化服务部、漳州市芗城区天绿园林绿化服务部</w:t>
            </w: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围标串标</w:t>
            </w:r>
          </w:p>
        </w:tc>
        <w:tc>
          <w:tcPr>
            <w:tcW w:w="7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28</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漳州伟川搬场运输有限公司</w:t>
            </w:r>
          </w:p>
        </w:tc>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招投标类</w:t>
            </w:r>
          </w:p>
        </w:tc>
        <w:tc>
          <w:tcPr>
            <w:tcW w:w="2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91350602MAC26Y9DXC</w:t>
            </w:r>
          </w:p>
        </w:tc>
        <w:tc>
          <w:tcPr>
            <w:tcW w:w="1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无法按合同内容完成工作</w:t>
            </w:r>
          </w:p>
        </w:tc>
        <w:tc>
          <w:tcPr>
            <w:tcW w:w="7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29</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长春金都盛世广告装潢</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有限公司</w:t>
            </w:r>
          </w:p>
        </w:tc>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招投标类</w:t>
            </w:r>
          </w:p>
        </w:tc>
        <w:tc>
          <w:tcPr>
            <w:tcW w:w="2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91220103MA15AG896A</w:t>
            </w:r>
          </w:p>
        </w:tc>
        <w:tc>
          <w:tcPr>
            <w:tcW w:w="1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项目中标单位转包给非中标单位的问题</w:t>
            </w:r>
          </w:p>
        </w:tc>
        <w:tc>
          <w:tcPr>
            <w:tcW w:w="7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30</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长春泓洋门业有限公司</w:t>
            </w:r>
          </w:p>
        </w:tc>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招投标类</w:t>
            </w:r>
          </w:p>
        </w:tc>
        <w:tc>
          <w:tcPr>
            <w:tcW w:w="2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91220103MA0Y4WJC6Q</w:t>
            </w:r>
          </w:p>
        </w:tc>
        <w:tc>
          <w:tcPr>
            <w:tcW w:w="1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项目中标单位转包给非中标单位的问题</w:t>
            </w:r>
          </w:p>
        </w:tc>
        <w:tc>
          <w:tcPr>
            <w:tcW w:w="7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31</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湖南普发建筑工程有限公司</w:t>
            </w:r>
          </w:p>
        </w:tc>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招投标类</w:t>
            </w:r>
          </w:p>
        </w:tc>
        <w:tc>
          <w:tcPr>
            <w:tcW w:w="2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91430200184520579M</w:t>
            </w:r>
          </w:p>
        </w:tc>
        <w:tc>
          <w:tcPr>
            <w:tcW w:w="1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株洲县国盛物流有限责任公司、渌口区发顺物流有限责任公司、贵州源安凯建设工程有限公司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围标串标</w:t>
            </w:r>
          </w:p>
        </w:tc>
        <w:tc>
          <w:tcPr>
            <w:tcW w:w="7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32</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贵州源安凯建设工程有限公司</w:t>
            </w:r>
          </w:p>
        </w:tc>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招投标类</w:t>
            </w:r>
          </w:p>
        </w:tc>
        <w:tc>
          <w:tcPr>
            <w:tcW w:w="2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91522730MA6E91AN4X</w:t>
            </w:r>
          </w:p>
        </w:tc>
        <w:tc>
          <w:tcPr>
            <w:tcW w:w="1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株洲县国盛物流有限责任公司、湖南普发建筑工程有限公司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围标串标</w:t>
            </w:r>
          </w:p>
        </w:tc>
        <w:tc>
          <w:tcPr>
            <w:tcW w:w="7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33</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渌口区发顺物流有限责任公司</w:t>
            </w:r>
          </w:p>
        </w:tc>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招投标类</w:t>
            </w:r>
          </w:p>
        </w:tc>
        <w:tc>
          <w:tcPr>
            <w:tcW w:w="2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91430221MA4RY1154M</w:t>
            </w:r>
          </w:p>
        </w:tc>
        <w:tc>
          <w:tcPr>
            <w:tcW w:w="1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株洲县国盛物流有限责任公司、湖南普发建筑工程有限公司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围标串标</w:t>
            </w:r>
          </w:p>
        </w:tc>
        <w:tc>
          <w:tcPr>
            <w:tcW w:w="7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34</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株洲来意物流有限公司</w:t>
            </w:r>
          </w:p>
        </w:tc>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招投标类</w:t>
            </w:r>
          </w:p>
        </w:tc>
        <w:tc>
          <w:tcPr>
            <w:tcW w:w="2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91430202MA4RD3FE85</w:t>
            </w:r>
          </w:p>
        </w:tc>
        <w:tc>
          <w:tcPr>
            <w:tcW w:w="1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株洲市货车帮物流有限公司</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株洲市聚帮物流有限责任公司</w:t>
            </w: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围标串标</w:t>
            </w:r>
          </w:p>
        </w:tc>
        <w:tc>
          <w:tcPr>
            <w:tcW w:w="7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35</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株洲市货车帮物流有限公司</w:t>
            </w:r>
          </w:p>
        </w:tc>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招投标类</w:t>
            </w:r>
          </w:p>
        </w:tc>
        <w:tc>
          <w:tcPr>
            <w:tcW w:w="2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91430204MA4QJADP6G</w:t>
            </w:r>
          </w:p>
        </w:tc>
        <w:tc>
          <w:tcPr>
            <w:tcW w:w="1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株洲市聚帮物流有限责任公司、株洲来意物流有限公司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围标串标</w:t>
            </w:r>
          </w:p>
        </w:tc>
        <w:tc>
          <w:tcPr>
            <w:tcW w:w="7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36</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株洲市聚帮物流有限责任公司</w:t>
            </w:r>
          </w:p>
        </w:tc>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招投标类</w:t>
            </w:r>
          </w:p>
        </w:tc>
        <w:tc>
          <w:tcPr>
            <w:tcW w:w="2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91430204MA4RRM2D5W</w:t>
            </w:r>
          </w:p>
        </w:tc>
        <w:tc>
          <w:tcPr>
            <w:tcW w:w="1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株洲市货车帮物流有限公司</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株洲来意物流有限公司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围标串标</w:t>
            </w:r>
          </w:p>
        </w:tc>
        <w:tc>
          <w:tcPr>
            <w:tcW w:w="7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00"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37</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株洲县国盛物流有限责任公司</w:t>
            </w:r>
          </w:p>
        </w:tc>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招投标类</w:t>
            </w:r>
          </w:p>
        </w:tc>
        <w:tc>
          <w:tcPr>
            <w:tcW w:w="2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91430221595490888B</w:t>
            </w:r>
          </w:p>
        </w:tc>
        <w:tc>
          <w:tcPr>
            <w:tcW w:w="1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株洲市万利来吊装运输有限公司、株洲市荷塘区铖鑫装卸搬运服务部</w:t>
            </w: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围标串标</w:t>
            </w:r>
          </w:p>
        </w:tc>
        <w:tc>
          <w:tcPr>
            <w:tcW w:w="7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00"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38</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株洲市万利来吊装运输有限公司</w:t>
            </w:r>
          </w:p>
        </w:tc>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招投标类</w:t>
            </w:r>
          </w:p>
        </w:tc>
        <w:tc>
          <w:tcPr>
            <w:tcW w:w="2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91430203663965567M</w:t>
            </w:r>
          </w:p>
        </w:tc>
        <w:tc>
          <w:tcPr>
            <w:tcW w:w="1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株洲市荷塘区铖鑫装卸搬运服务部、株洲县国盛物流有限责任公司</w:t>
            </w: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围标串标</w:t>
            </w:r>
          </w:p>
        </w:tc>
        <w:tc>
          <w:tcPr>
            <w:tcW w:w="7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9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39</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株洲市荷塘区铖鑫装卸搬运服务部</w:t>
            </w:r>
          </w:p>
        </w:tc>
        <w:tc>
          <w:tcPr>
            <w:tcW w:w="6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招投标类</w:t>
            </w:r>
          </w:p>
        </w:tc>
        <w:tc>
          <w:tcPr>
            <w:tcW w:w="2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92430202MA4MP7JB07</w:t>
            </w:r>
          </w:p>
        </w:tc>
        <w:tc>
          <w:tcPr>
            <w:tcW w:w="13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株洲县国盛物流有限责任公司、株洲市万利来吊装运输有限公司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围标串标</w:t>
            </w:r>
          </w:p>
        </w:tc>
        <w:tc>
          <w:tcPr>
            <w:tcW w:w="7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40</w:t>
            </w:r>
          </w:p>
        </w:tc>
        <w:tc>
          <w:tcPr>
            <w:tcW w:w="16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bdr w:val="none" w:color="auto" w:sz="0" w:space="0"/>
                <w:lang w:val="en-US" w:eastAsia="zh-CN" w:bidi="ar"/>
              </w:rPr>
              <w:t>广西鑫豪建筑工程有限公司</w:t>
            </w:r>
          </w:p>
        </w:tc>
        <w:tc>
          <w:tcPr>
            <w:tcW w:w="6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bdr w:val="none" w:color="auto" w:sz="0" w:space="0"/>
                <w:lang w:val="en-US" w:eastAsia="zh-CN" w:bidi="ar"/>
              </w:rPr>
              <w:t>招投标类</w:t>
            </w:r>
          </w:p>
        </w:tc>
        <w:tc>
          <w:tcPr>
            <w:tcW w:w="21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0"/>
                <w:szCs w:val="20"/>
                <w:u w:val="none"/>
              </w:rPr>
            </w:pPr>
            <w:r>
              <w:rPr>
                <w:rFonts w:hint="default" w:ascii="Times New Roman" w:hAnsi="Times New Roman" w:eastAsia="等线" w:cs="Times New Roman"/>
                <w:i w:val="0"/>
                <w:color w:val="000000"/>
                <w:kern w:val="0"/>
                <w:sz w:val="20"/>
                <w:szCs w:val="20"/>
                <w:u w:val="none"/>
                <w:bdr w:val="none" w:color="auto" w:sz="0" w:space="0"/>
                <w:lang w:val="en-US" w:eastAsia="zh-CN" w:bidi="ar"/>
              </w:rPr>
              <w:t>914506007821186357</w:t>
            </w:r>
          </w:p>
        </w:tc>
        <w:tc>
          <w:tcPr>
            <w:tcW w:w="13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广西宏丰建筑工程有限公司</w:t>
            </w:r>
          </w:p>
        </w:tc>
        <w:tc>
          <w:tcPr>
            <w:tcW w:w="20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2024年3月崇左糖业委托上海东方投资监理有限公司通过全国公共资源交易平台发布了《甘蔗糖部注射级蔗糖研发生产线建设项目施工》招标。</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 xml:space="preserve">    2024年4月8日9：30分评标结束后，招标交易系统识别造价软件密码锁三组两两相同情况，涉嫌围标、串标。</w:t>
            </w:r>
          </w:p>
        </w:tc>
        <w:tc>
          <w:tcPr>
            <w:tcW w:w="7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41</w:t>
            </w:r>
          </w:p>
        </w:tc>
        <w:tc>
          <w:tcPr>
            <w:tcW w:w="16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bdr w:val="none" w:color="auto" w:sz="0" w:space="0"/>
                <w:lang w:val="en-US" w:eastAsia="zh-CN" w:bidi="ar"/>
              </w:rPr>
              <w:t>永锴建设集团有限公司</w:t>
            </w:r>
          </w:p>
        </w:tc>
        <w:tc>
          <w:tcPr>
            <w:tcW w:w="6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bdr w:val="none" w:color="auto" w:sz="0" w:space="0"/>
                <w:lang w:val="en-US" w:eastAsia="zh-CN" w:bidi="ar"/>
              </w:rPr>
              <w:t>招投标类</w:t>
            </w:r>
          </w:p>
        </w:tc>
        <w:tc>
          <w:tcPr>
            <w:tcW w:w="21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0"/>
                <w:szCs w:val="20"/>
                <w:u w:val="none"/>
              </w:rPr>
            </w:pPr>
            <w:r>
              <w:rPr>
                <w:rFonts w:hint="default" w:ascii="Times New Roman" w:hAnsi="Times New Roman" w:eastAsia="等线" w:cs="Times New Roman"/>
                <w:i w:val="0"/>
                <w:color w:val="000000"/>
                <w:kern w:val="0"/>
                <w:sz w:val="20"/>
                <w:szCs w:val="20"/>
                <w:u w:val="none"/>
                <w:bdr w:val="none" w:color="auto" w:sz="0" w:space="0"/>
                <w:lang w:val="en-US" w:eastAsia="zh-CN" w:bidi="ar"/>
              </w:rPr>
              <w:t>91450000687765420G</w:t>
            </w:r>
          </w:p>
        </w:tc>
        <w:tc>
          <w:tcPr>
            <w:tcW w:w="13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bdr w:val="none" w:color="auto" w:sz="0" w:space="0"/>
                <w:lang w:val="en-US" w:eastAsia="zh-CN" w:bidi="ar"/>
              </w:rPr>
              <w:t>广西瑞宏建筑工程有限公司</w:t>
            </w:r>
          </w:p>
        </w:tc>
        <w:tc>
          <w:tcPr>
            <w:tcW w:w="20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2024年3月崇左糖业委托上海东方投资监理有限公司通过全国公共资源交易平台发布了《甘蔗糖部注射级蔗糖研发生产线建设项目施工》招标。</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 xml:space="preserve">    2024年4月8日9：30分评标结束后，招标交易系统识别造价软件密码锁三组两两相同情况，涉嫌围标、串标。</w:t>
            </w:r>
          </w:p>
        </w:tc>
        <w:tc>
          <w:tcPr>
            <w:tcW w:w="7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42</w:t>
            </w:r>
          </w:p>
        </w:tc>
        <w:tc>
          <w:tcPr>
            <w:tcW w:w="16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bdr w:val="none" w:color="auto" w:sz="0" w:space="0"/>
                <w:lang w:val="en-US" w:eastAsia="zh-CN" w:bidi="ar"/>
              </w:rPr>
              <w:t>广西启盛建设集团有限公司</w:t>
            </w:r>
          </w:p>
        </w:tc>
        <w:tc>
          <w:tcPr>
            <w:tcW w:w="6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bdr w:val="none" w:color="auto" w:sz="0" w:space="0"/>
                <w:lang w:val="en-US" w:eastAsia="zh-CN" w:bidi="ar"/>
              </w:rPr>
              <w:t>招投标类</w:t>
            </w:r>
          </w:p>
        </w:tc>
        <w:tc>
          <w:tcPr>
            <w:tcW w:w="21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0"/>
                <w:szCs w:val="20"/>
                <w:u w:val="none"/>
              </w:rPr>
            </w:pPr>
            <w:r>
              <w:rPr>
                <w:rFonts w:hint="default" w:ascii="Times New Roman" w:hAnsi="Times New Roman" w:eastAsia="等线" w:cs="Times New Roman"/>
                <w:i w:val="0"/>
                <w:color w:val="000000"/>
                <w:kern w:val="0"/>
                <w:sz w:val="20"/>
                <w:szCs w:val="20"/>
                <w:u w:val="none"/>
                <w:bdr w:val="none" w:color="auto" w:sz="0" w:space="0"/>
                <w:lang w:val="en-US" w:eastAsia="zh-CN" w:bidi="ar"/>
              </w:rPr>
              <w:t>91450981690210995B</w:t>
            </w:r>
          </w:p>
        </w:tc>
        <w:tc>
          <w:tcPr>
            <w:tcW w:w="13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广西裕华建设集团有限公司</w:t>
            </w:r>
          </w:p>
        </w:tc>
        <w:tc>
          <w:tcPr>
            <w:tcW w:w="20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2024年3月崇左糖业委托上海东方投资监理有限公司通过全国公共资源交易平台发布了《甘蔗糖部注射级蔗糖研发生产线建设项目施工》招标。</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 xml:space="preserve">    2024年4月8日9：30分评标结束后，招标交易系统识别造价软件密码锁三组两两相同情况，涉嫌围标、串标。</w:t>
            </w:r>
          </w:p>
        </w:tc>
        <w:tc>
          <w:tcPr>
            <w:tcW w:w="7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43</w:t>
            </w:r>
          </w:p>
        </w:tc>
        <w:tc>
          <w:tcPr>
            <w:tcW w:w="16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bdr w:val="none" w:color="auto" w:sz="0" w:space="0"/>
                <w:lang w:val="en-US" w:eastAsia="zh-CN" w:bidi="ar"/>
              </w:rPr>
              <w:t>广西裕华建设集团有限公司</w:t>
            </w:r>
          </w:p>
        </w:tc>
        <w:tc>
          <w:tcPr>
            <w:tcW w:w="6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bdr w:val="none" w:color="auto" w:sz="0" w:space="0"/>
                <w:lang w:val="en-US" w:eastAsia="zh-CN" w:bidi="ar"/>
              </w:rPr>
              <w:t>招投标类</w:t>
            </w:r>
          </w:p>
        </w:tc>
        <w:tc>
          <w:tcPr>
            <w:tcW w:w="21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0"/>
                <w:szCs w:val="20"/>
                <w:u w:val="none"/>
              </w:rPr>
            </w:pPr>
            <w:r>
              <w:rPr>
                <w:rFonts w:hint="default" w:ascii="Times New Roman" w:hAnsi="Times New Roman" w:eastAsia="等线" w:cs="Times New Roman"/>
                <w:i w:val="0"/>
                <w:color w:val="000000"/>
                <w:kern w:val="0"/>
                <w:sz w:val="20"/>
                <w:szCs w:val="20"/>
                <w:u w:val="none"/>
                <w:bdr w:val="none" w:color="auto" w:sz="0" w:space="0"/>
                <w:lang w:val="en-US" w:eastAsia="zh-CN" w:bidi="ar"/>
              </w:rPr>
              <w:t>91450700619898248H</w:t>
            </w:r>
          </w:p>
        </w:tc>
        <w:tc>
          <w:tcPr>
            <w:tcW w:w="13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广西启盛建设集团有限公司</w:t>
            </w:r>
          </w:p>
        </w:tc>
        <w:tc>
          <w:tcPr>
            <w:tcW w:w="20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2024年3月崇左糖业委托上海东方投资监理有限公司通过全国公共资源交易平台发布了《甘蔗糖部注射级蔗糖研发生产线建设项目施工》招标。</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 xml:space="preserve">    2024年4月8日9：30分评标结束后，招标交易系统识别造价软件密码锁三组两两相同情况，涉嫌围标、串标。</w:t>
            </w:r>
          </w:p>
        </w:tc>
        <w:tc>
          <w:tcPr>
            <w:tcW w:w="7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44</w:t>
            </w:r>
          </w:p>
        </w:tc>
        <w:tc>
          <w:tcPr>
            <w:tcW w:w="16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bdr w:val="none" w:color="auto" w:sz="0" w:space="0"/>
                <w:lang w:val="en-US" w:eastAsia="zh-CN" w:bidi="ar"/>
              </w:rPr>
              <w:t>广西宏丰建筑工程有限公司</w:t>
            </w:r>
          </w:p>
        </w:tc>
        <w:tc>
          <w:tcPr>
            <w:tcW w:w="6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bdr w:val="none" w:color="auto" w:sz="0" w:space="0"/>
                <w:lang w:val="en-US" w:eastAsia="zh-CN" w:bidi="ar"/>
              </w:rPr>
              <w:t>招投标类</w:t>
            </w:r>
          </w:p>
        </w:tc>
        <w:tc>
          <w:tcPr>
            <w:tcW w:w="21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0"/>
                <w:szCs w:val="20"/>
                <w:u w:val="none"/>
              </w:rPr>
            </w:pPr>
            <w:r>
              <w:rPr>
                <w:rFonts w:hint="default" w:ascii="Times New Roman" w:hAnsi="Times New Roman" w:eastAsia="等线" w:cs="Times New Roman"/>
                <w:i w:val="0"/>
                <w:color w:val="000000"/>
                <w:kern w:val="0"/>
                <w:sz w:val="20"/>
                <w:szCs w:val="20"/>
                <w:u w:val="none"/>
                <w:bdr w:val="none" w:color="auto" w:sz="0" w:space="0"/>
                <w:lang w:val="en-US" w:eastAsia="zh-CN" w:bidi="ar"/>
              </w:rPr>
              <w:t>91450700771710684U</w:t>
            </w:r>
          </w:p>
        </w:tc>
        <w:tc>
          <w:tcPr>
            <w:tcW w:w="13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广西鑫豪建筑工程有限公司</w:t>
            </w:r>
          </w:p>
        </w:tc>
        <w:tc>
          <w:tcPr>
            <w:tcW w:w="20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2024年3月崇左糖业委托上海东方投资监理有限公司通过全国公共资源交易平台发布了《甘蔗糖部注射级蔗糖研发生产线建设项目施工》招标。</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 xml:space="preserve">    2024年4月8日9：30分评标结束后，招标交易系统识别造价软件密码锁三组两两相同情况，涉嫌围标、串标。</w:t>
            </w:r>
          </w:p>
        </w:tc>
        <w:tc>
          <w:tcPr>
            <w:tcW w:w="7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45</w:t>
            </w:r>
          </w:p>
        </w:tc>
        <w:tc>
          <w:tcPr>
            <w:tcW w:w="16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bdr w:val="none" w:color="auto" w:sz="0" w:space="0"/>
                <w:lang w:val="en-US" w:eastAsia="zh-CN" w:bidi="ar"/>
              </w:rPr>
              <w:t>广西瑞宏建筑工程有限公司</w:t>
            </w:r>
          </w:p>
        </w:tc>
        <w:tc>
          <w:tcPr>
            <w:tcW w:w="6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bdr w:val="none" w:color="auto" w:sz="0" w:space="0"/>
                <w:lang w:val="en-US" w:eastAsia="zh-CN" w:bidi="ar"/>
              </w:rPr>
              <w:t>招投标类</w:t>
            </w:r>
          </w:p>
        </w:tc>
        <w:tc>
          <w:tcPr>
            <w:tcW w:w="21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0"/>
                <w:szCs w:val="20"/>
                <w:u w:val="none"/>
              </w:rPr>
            </w:pPr>
            <w:r>
              <w:rPr>
                <w:rFonts w:hint="default" w:ascii="Times New Roman" w:hAnsi="Times New Roman" w:eastAsia="等线" w:cs="Times New Roman"/>
                <w:i w:val="0"/>
                <w:color w:val="000000"/>
                <w:kern w:val="0"/>
                <w:sz w:val="20"/>
                <w:szCs w:val="20"/>
                <w:u w:val="none"/>
                <w:bdr w:val="none" w:color="auto" w:sz="0" w:space="0"/>
                <w:lang w:val="en-US" w:eastAsia="zh-CN" w:bidi="ar"/>
              </w:rPr>
              <w:t>914500005572228318</w:t>
            </w:r>
          </w:p>
        </w:tc>
        <w:tc>
          <w:tcPr>
            <w:tcW w:w="13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永锴建设集团有限公司</w:t>
            </w:r>
          </w:p>
        </w:tc>
        <w:tc>
          <w:tcPr>
            <w:tcW w:w="20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2024年3月崇左糖业委托上海东方投资监理有限公司通过全国公共资源交易平台发布了《甘蔗糖部注射级蔗糖研发生产线建设项目施工》招标。</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 xml:space="preserve">    2024年4月8日9：30分评标结束后，招标交易系统识别造价软件密码锁三组两两相同情况，涉嫌围标、串标。</w:t>
            </w:r>
          </w:p>
        </w:tc>
        <w:tc>
          <w:tcPr>
            <w:tcW w:w="7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46</w:t>
            </w:r>
          </w:p>
        </w:tc>
        <w:tc>
          <w:tcPr>
            <w:tcW w:w="16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bdr w:val="none" w:color="auto" w:sz="0" w:space="0"/>
                <w:lang w:val="en-US" w:eastAsia="zh-CN" w:bidi="ar"/>
              </w:rPr>
              <w:t>新疆三利建筑有限责任公司</w:t>
            </w:r>
          </w:p>
        </w:tc>
        <w:tc>
          <w:tcPr>
            <w:tcW w:w="6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bdr w:val="none" w:color="auto" w:sz="0" w:space="0"/>
                <w:lang w:val="en-US" w:eastAsia="zh-CN" w:bidi="ar"/>
              </w:rPr>
              <w:t>招投标类</w:t>
            </w:r>
          </w:p>
        </w:tc>
        <w:tc>
          <w:tcPr>
            <w:tcW w:w="21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0"/>
                <w:szCs w:val="20"/>
                <w:u w:val="none"/>
              </w:rPr>
            </w:pPr>
            <w:r>
              <w:rPr>
                <w:rFonts w:hint="default" w:ascii="Times New Roman" w:hAnsi="Times New Roman" w:eastAsia="等线" w:cs="Times New Roman"/>
                <w:i w:val="0"/>
                <w:color w:val="000000"/>
                <w:kern w:val="0"/>
                <w:sz w:val="20"/>
                <w:szCs w:val="20"/>
                <w:u w:val="none"/>
                <w:bdr w:val="none" w:color="auto" w:sz="0" w:space="0"/>
                <w:lang w:val="en-US" w:eastAsia="zh-CN" w:bidi="ar"/>
              </w:rPr>
              <w:t>916540037760752962</w:t>
            </w:r>
          </w:p>
        </w:tc>
        <w:tc>
          <w:tcPr>
            <w:tcW w:w="13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新疆辰宇建设有限责任公司</w:t>
            </w:r>
          </w:p>
        </w:tc>
        <w:tc>
          <w:tcPr>
            <w:tcW w:w="20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2023年9月，乌苏番茄发布了“2023年乌苏番茄扩建项目二级水回水渠玖造”谈判采购，对二级回水渠60米进行改造，加宽为1.2米*0.7米的回水渠，并新增2.5米*1.4米*1.5米的格栅池一个。</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在资格审查时发现，新疆三利建筑有限责任公司与新疆辰宇建设有限责任公司存在登录IP地址重复，IP地址：49.112.141.38。存在相互串通投标行为.</w:t>
            </w:r>
          </w:p>
        </w:tc>
        <w:tc>
          <w:tcPr>
            <w:tcW w:w="7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47</w:t>
            </w:r>
          </w:p>
        </w:tc>
        <w:tc>
          <w:tcPr>
            <w:tcW w:w="16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bdr w:val="none" w:color="auto" w:sz="0" w:space="0"/>
                <w:lang w:val="en-US" w:eastAsia="zh-CN" w:bidi="ar"/>
              </w:rPr>
              <w:t>新疆辰宇建设有限责任公司</w:t>
            </w:r>
          </w:p>
        </w:tc>
        <w:tc>
          <w:tcPr>
            <w:tcW w:w="6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bdr w:val="none" w:color="auto" w:sz="0" w:space="0"/>
                <w:lang w:val="en-US" w:eastAsia="zh-CN" w:bidi="ar"/>
              </w:rPr>
              <w:t>招投标类</w:t>
            </w:r>
          </w:p>
        </w:tc>
        <w:tc>
          <w:tcPr>
            <w:tcW w:w="21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0"/>
                <w:szCs w:val="20"/>
                <w:u w:val="none"/>
              </w:rPr>
            </w:pPr>
            <w:r>
              <w:rPr>
                <w:rFonts w:hint="default" w:ascii="Times New Roman" w:hAnsi="Times New Roman" w:eastAsia="等线" w:cs="Times New Roman"/>
                <w:i w:val="0"/>
                <w:color w:val="000000"/>
                <w:kern w:val="0"/>
                <w:sz w:val="20"/>
                <w:szCs w:val="20"/>
                <w:u w:val="none"/>
                <w:bdr w:val="none" w:color="auto" w:sz="0" w:space="0"/>
                <w:lang w:val="en-US" w:eastAsia="zh-CN" w:bidi="ar"/>
              </w:rPr>
              <w:t>91654003080226906K</w:t>
            </w:r>
          </w:p>
        </w:tc>
        <w:tc>
          <w:tcPr>
            <w:tcW w:w="13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bdr w:val="none" w:color="auto" w:sz="0" w:space="0"/>
                <w:lang w:val="en-US" w:eastAsia="zh-CN" w:bidi="ar"/>
              </w:rPr>
              <w:t>新疆三利建筑有限责任公司</w:t>
            </w:r>
          </w:p>
        </w:tc>
        <w:tc>
          <w:tcPr>
            <w:tcW w:w="20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2023年9月，乌苏番茄发布了“2023年乌苏番茄扩建项目二级水回水渠玖造”谈判采购，对二级回水渠60米进行改造，加宽为1.2米*0.7米的回水渠，并新增2.5米*1.4米*1.5米的格栅池一个。</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在资格审查时发现，新疆三利建筑有限责任公司与新疆辰宇建设有限责任公司存在登录IP地址重复，IP地址：49.112.141.38。存在相互串通投标行为.</w:t>
            </w:r>
          </w:p>
        </w:tc>
        <w:tc>
          <w:tcPr>
            <w:tcW w:w="7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48</w:t>
            </w:r>
          </w:p>
        </w:tc>
        <w:tc>
          <w:tcPr>
            <w:tcW w:w="16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bdr w:val="none" w:color="auto" w:sz="0" w:space="0"/>
                <w:lang w:val="en-US" w:eastAsia="zh-CN" w:bidi="ar"/>
              </w:rPr>
              <w:t>江苏瑞德环保工程有限公司</w:t>
            </w:r>
          </w:p>
        </w:tc>
        <w:tc>
          <w:tcPr>
            <w:tcW w:w="6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bdr w:val="none" w:color="auto" w:sz="0" w:space="0"/>
                <w:lang w:val="en-US" w:eastAsia="zh-CN" w:bidi="ar"/>
              </w:rPr>
              <w:t>招投标类</w:t>
            </w:r>
          </w:p>
        </w:tc>
        <w:tc>
          <w:tcPr>
            <w:tcW w:w="21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0"/>
                <w:szCs w:val="20"/>
                <w:u w:val="none"/>
              </w:rPr>
            </w:pPr>
            <w:r>
              <w:rPr>
                <w:rFonts w:hint="default" w:ascii="Times New Roman" w:hAnsi="Times New Roman" w:eastAsia="等线" w:cs="Times New Roman"/>
                <w:i w:val="0"/>
                <w:color w:val="000000"/>
                <w:kern w:val="0"/>
                <w:sz w:val="20"/>
                <w:szCs w:val="20"/>
                <w:u w:val="none"/>
                <w:bdr w:val="none" w:color="auto" w:sz="0" w:space="0"/>
                <w:lang w:val="en-US" w:eastAsia="zh-CN" w:bidi="ar"/>
              </w:rPr>
              <w:t>913204810850092816</w:t>
            </w:r>
          </w:p>
        </w:tc>
        <w:tc>
          <w:tcPr>
            <w:tcW w:w="13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0"/>
                <w:szCs w:val="20"/>
                <w:u w:val="none"/>
              </w:rPr>
            </w:pPr>
            <w:r>
              <w:rPr>
                <w:rFonts w:hint="default" w:ascii="Times New Roman" w:hAnsi="Times New Roman" w:eastAsia="等线" w:cs="Times New Roman"/>
                <w:i w:val="0"/>
                <w:color w:val="000000"/>
                <w:kern w:val="0"/>
                <w:sz w:val="20"/>
                <w:szCs w:val="20"/>
                <w:u w:val="none"/>
                <w:bdr w:val="none" w:color="auto" w:sz="0" w:space="0"/>
                <w:lang w:val="en-US" w:eastAsia="zh-CN" w:bidi="ar"/>
              </w:rPr>
              <w:t>常州恒佳环保科技有限公司、宜兴市磊达环保科技有限公司、江苏源于水环保科技有限公司</w:t>
            </w:r>
          </w:p>
        </w:tc>
        <w:tc>
          <w:tcPr>
            <w:tcW w:w="20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bdr w:val="none" w:color="auto" w:sz="0" w:space="0"/>
                <w:lang w:val="en-US" w:eastAsia="zh-CN" w:bidi="ar"/>
              </w:rPr>
              <w:t>2020年3月，乌苏番茄开展“1500吨生产线蒸发冷却塔大修”和“2000吨生产线蒸发冷却塔大修”询比价采购，两个采购项目均由常州恒佳环保科技有限公司、宜兴市磊达环保科技有限公司、江苏源于水环保科技有限公司、江苏瑞德环保工程有限公司4家供应商参与投标，均由江苏瑞德环保工程有限公司最低价中标，中标金额分别为29.5万元、16.6万元.</w:t>
            </w:r>
            <w:r>
              <w:rPr>
                <w:rFonts w:ascii="宋体" w:hAnsi="宋体" w:eastAsia="宋体" w:cs="宋体"/>
                <w:i w:val="0"/>
                <w:color w:val="000000"/>
                <w:kern w:val="0"/>
                <w:sz w:val="20"/>
                <w:szCs w:val="20"/>
                <w:u w:val="none"/>
                <w:bdr w:val="none" w:color="auto" w:sz="0" w:space="0"/>
                <w:lang w:val="en-US" w:eastAsia="zh-CN" w:bidi="ar"/>
              </w:rPr>
              <w:br w:type="textWrapping"/>
            </w:r>
            <w:r>
              <w:rPr>
                <w:rFonts w:ascii="宋体" w:hAnsi="宋体" w:eastAsia="宋体" w:cs="宋体"/>
                <w:i w:val="0"/>
                <w:color w:val="000000"/>
                <w:kern w:val="0"/>
                <w:sz w:val="20"/>
                <w:szCs w:val="20"/>
                <w:u w:val="none"/>
                <w:bdr w:val="none" w:color="auto" w:sz="0" w:space="0"/>
                <w:lang w:val="en-US" w:eastAsia="zh-CN" w:bidi="ar"/>
              </w:rPr>
              <w:t>常州恒佳环保科技有限公司、宜兴市磊达环保科技有限公司、江苏瑞德环保工程有限公司3家投标方存在投标文件由同一单位和个人编制、委托同一单位或个人办理投标事宜的情况，相互串通投标</w:t>
            </w:r>
          </w:p>
        </w:tc>
        <w:tc>
          <w:tcPr>
            <w:tcW w:w="7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00"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49</w:t>
            </w:r>
          </w:p>
        </w:tc>
        <w:tc>
          <w:tcPr>
            <w:tcW w:w="16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bdr w:val="none" w:color="auto" w:sz="0" w:space="0"/>
                <w:lang w:val="en-US" w:eastAsia="zh-CN" w:bidi="ar"/>
              </w:rPr>
              <w:t>新疆天宇鑫热能科技有限公司</w:t>
            </w:r>
          </w:p>
        </w:tc>
        <w:tc>
          <w:tcPr>
            <w:tcW w:w="6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bdr w:val="none" w:color="auto" w:sz="0" w:space="0"/>
                <w:lang w:val="en-US" w:eastAsia="zh-CN" w:bidi="ar"/>
              </w:rPr>
              <w:t>招投标类</w:t>
            </w:r>
          </w:p>
        </w:tc>
        <w:tc>
          <w:tcPr>
            <w:tcW w:w="21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0"/>
                <w:szCs w:val="20"/>
                <w:u w:val="none"/>
              </w:rPr>
            </w:pPr>
            <w:r>
              <w:rPr>
                <w:rFonts w:hint="default" w:ascii="Times New Roman" w:hAnsi="Times New Roman" w:eastAsia="等线" w:cs="Times New Roman"/>
                <w:i w:val="0"/>
                <w:color w:val="000000"/>
                <w:kern w:val="0"/>
                <w:sz w:val="20"/>
                <w:szCs w:val="20"/>
                <w:u w:val="none"/>
                <w:bdr w:val="none" w:color="auto" w:sz="0" w:space="0"/>
                <w:lang w:val="en-US" w:eastAsia="zh-CN" w:bidi="ar"/>
              </w:rPr>
              <w:t>91650103697834039T</w:t>
            </w:r>
          </w:p>
        </w:tc>
        <w:tc>
          <w:tcPr>
            <w:tcW w:w="13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0"/>
                <w:szCs w:val="20"/>
                <w:u w:val="none"/>
              </w:rPr>
            </w:pPr>
            <w:r>
              <w:rPr>
                <w:rFonts w:hint="default" w:ascii="Times New Roman" w:hAnsi="Times New Roman" w:eastAsia="等线" w:cs="Times New Roman"/>
                <w:i w:val="0"/>
                <w:color w:val="000000"/>
                <w:kern w:val="0"/>
                <w:sz w:val="20"/>
                <w:szCs w:val="20"/>
                <w:u w:val="none"/>
                <w:bdr w:val="none" w:color="auto" w:sz="0" w:space="0"/>
                <w:lang w:val="en-US" w:eastAsia="zh-CN" w:bidi="ar"/>
              </w:rPr>
              <w:t>新疆天锅锅炉工程有限公司</w:t>
            </w:r>
          </w:p>
        </w:tc>
        <w:tc>
          <w:tcPr>
            <w:tcW w:w="20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锅炉配件及锅炉大修等在中粮糖业采购平台进行寻比采购时，与新疆天锅锅炉工程有限公司同时投标，在开标前通过项目预警发现两家投标方IP地址重复预警。</w:t>
            </w:r>
          </w:p>
        </w:tc>
        <w:tc>
          <w:tcPr>
            <w:tcW w:w="7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00"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50</w:t>
            </w:r>
          </w:p>
        </w:tc>
        <w:tc>
          <w:tcPr>
            <w:tcW w:w="16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bdr w:val="none" w:color="auto" w:sz="0" w:space="0"/>
                <w:lang w:val="en-US" w:eastAsia="zh-CN" w:bidi="ar"/>
              </w:rPr>
              <w:t>新疆天锅锅炉工程有限公司</w:t>
            </w:r>
          </w:p>
        </w:tc>
        <w:tc>
          <w:tcPr>
            <w:tcW w:w="6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bdr w:val="none" w:color="auto" w:sz="0" w:space="0"/>
                <w:lang w:val="en-US" w:eastAsia="zh-CN" w:bidi="ar"/>
              </w:rPr>
              <w:t>招投标类</w:t>
            </w:r>
          </w:p>
        </w:tc>
        <w:tc>
          <w:tcPr>
            <w:tcW w:w="21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0"/>
                <w:szCs w:val="20"/>
                <w:u w:val="none"/>
              </w:rPr>
            </w:pPr>
            <w:r>
              <w:rPr>
                <w:rFonts w:hint="default" w:ascii="Times New Roman" w:hAnsi="Times New Roman" w:eastAsia="等线" w:cs="Times New Roman"/>
                <w:i w:val="0"/>
                <w:color w:val="000000"/>
                <w:kern w:val="0"/>
                <w:sz w:val="20"/>
                <w:szCs w:val="20"/>
                <w:u w:val="none"/>
                <w:bdr w:val="none" w:color="auto" w:sz="0" w:space="0"/>
                <w:lang w:val="en-US" w:eastAsia="zh-CN" w:bidi="ar"/>
              </w:rPr>
              <w:t>1650102734443804R</w:t>
            </w:r>
          </w:p>
        </w:tc>
        <w:tc>
          <w:tcPr>
            <w:tcW w:w="13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0"/>
                <w:szCs w:val="20"/>
                <w:u w:val="none"/>
              </w:rPr>
            </w:pPr>
            <w:r>
              <w:rPr>
                <w:rFonts w:hint="default" w:ascii="Times New Roman" w:hAnsi="Times New Roman" w:eastAsia="等线" w:cs="Times New Roman"/>
                <w:i w:val="0"/>
                <w:color w:val="000000"/>
                <w:kern w:val="0"/>
                <w:sz w:val="20"/>
                <w:szCs w:val="20"/>
                <w:u w:val="none"/>
                <w:bdr w:val="none" w:color="auto" w:sz="0" w:space="0"/>
                <w:lang w:val="en-US" w:eastAsia="zh-CN" w:bidi="ar"/>
              </w:rPr>
              <w:t>新疆天宇鑫热能科技有限公司</w:t>
            </w:r>
          </w:p>
        </w:tc>
        <w:tc>
          <w:tcPr>
            <w:tcW w:w="20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锅炉配件及锅炉大修等在中粮糖业采购平台进行寻比采购时，与新疆天锅锅炉工程有限公司同时投标，在开标前通过项目预警发现两家投标方IP地址重复预警。</w:t>
            </w:r>
          </w:p>
        </w:tc>
        <w:tc>
          <w:tcPr>
            <w:tcW w:w="7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51</w:t>
            </w:r>
          </w:p>
        </w:tc>
        <w:tc>
          <w:tcPr>
            <w:tcW w:w="16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bdr w:val="none" w:color="auto" w:sz="0" w:space="0"/>
                <w:lang w:val="en-US" w:eastAsia="zh-CN" w:bidi="ar"/>
              </w:rPr>
              <w:t>聚光科技（杭州)股份有限公司</w:t>
            </w:r>
          </w:p>
        </w:tc>
        <w:tc>
          <w:tcPr>
            <w:tcW w:w="6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bdr w:val="none" w:color="auto" w:sz="0" w:space="0"/>
                <w:lang w:val="en-US" w:eastAsia="zh-CN" w:bidi="ar"/>
              </w:rPr>
              <w:t>招投标类</w:t>
            </w:r>
          </w:p>
        </w:tc>
        <w:tc>
          <w:tcPr>
            <w:tcW w:w="21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0"/>
                <w:szCs w:val="20"/>
                <w:u w:val="none"/>
              </w:rPr>
            </w:pPr>
            <w:r>
              <w:rPr>
                <w:rFonts w:hint="default" w:ascii="Times New Roman" w:hAnsi="Times New Roman" w:eastAsia="等线" w:cs="Times New Roman"/>
                <w:i w:val="0"/>
                <w:color w:val="000000"/>
                <w:kern w:val="0"/>
                <w:sz w:val="20"/>
                <w:szCs w:val="20"/>
                <w:u w:val="none"/>
                <w:bdr w:val="none" w:color="auto" w:sz="0" w:space="0"/>
                <w:lang w:val="en-US" w:eastAsia="zh-CN" w:bidi="ar"/>
              </w:rPr>
              <w:t>91330000734500338C</w:t>
            </w:r>
          </w:p>
        </w:tc>
        <w:tc>
          <w:tcPr>
            <w:tcW w:w="13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0"/>
                <w:szCs w:val="20"/>
                <w:u w:val="none"/>
              </w:rPr>
            </w:pPr>
            <w:r>
              <w:rPr>
                <w:rFonts w:hint="default" w:ascii="Times New Roman" w:hAnsi="Times New Roman" w:eastAsia="等线" w:cs="Times New Roman"/>
                <w:i w:val="0"/>
                <w:color w:val="000000"/>
                <w:kern w:val="0"/>
                <w:sz w:val="20"/>
                <w:szCs w:val="20"/>
                <w:u w:val="none"/>
                <w:bdr w:val="none" w:color="auto" w:sz="0" w:space="0"/>
                <w:lang w:val="en-US" w:eastAsia="zh-CN" w:bidi="ar"/>
              </w:rPr>
              <w:t>景宁聚励企业管理合伙企业、杭州凯健科技有限公司、杭州谱睿企业管理合伙企业、杭州亿维投资管理合伙企业、景宁聚安环境科技合伙企业、衢州泓碧环保科技有限公司</w:t>
            </w:r>
          </w:p>
        </w:tc>
        <w:tc>
          <w:tcPr>
            <w:tcW w:w="20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bdr w:val="none" w:color="auto" w:sz="0" w:space="0"/>
                <w:lang w:val="en-US" w:eastAsia="zh-CN" w:bidi="ar"/>
              </w:rPr>
              <w:t>2018年7月28日，乌什果蔬公司在EPS采购平台以竞争性谈判方式采购在线监测运维服务(项目编码ahbws_1-ZY-008060),共3家单位投标，中标单位乌鲁木齐新强伟业环保科技有限公司与另一家投标单位聚光科技(杭州)股份有限公司投标时的IP地址均为110.152.106.130，存在相互串通投标行为</w:t>
            </w:r>
          </w:p>
        </w:tc>
        <w:tc>
          <w:tcPr>
            <w:tcW w:w="7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20"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52</w:t>
            </w:r>
          </w:p>
        </w:tc>
        <w:tc>
          <w:tcPr>
            <w:tcW w:w="16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bdr w:val="none" w:color="auto" w:sz="0" w:space="0"/>
                <w:lang w:val="en-US" w:eastAsia="zh-CN" w:bidi="ar"/>
              </w:rPr>
              <w:t>乌鲁木齐新强伟业环保科技有限公司</w:t>
            </w:r>
          </w:p>
        </w:tc>
        <w:tc>
          <w:tcPr>
            <w:tcW w:w="6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bdr w:val="none" w:color="auto" w:sz="0" w:space="0"/>
                <w:lang w:val="en-US" w:eastAsia="zh-CN" w:bidi="ar"/>
              </w:rPr>
              <w:t>招投标类</w:t>
            </w:r>
          </w:p>
        </w:tc>
        <w:tc>
          <w:tcPr>
            <w:tcW w:w="21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0"/>
                <w:szCs w:val="20"/>
                <w:u w:val="none"/>
              </w:rPr>
            </w:pPr>
            <w:r>
              <w:rPr>
                <w:rFonts w:hint="default" w:ascii="Times New Roman" w:hAnsi="Times New Roman" w:eastAsia="等线" w:cs="Times New Roman"/>
                <w:i w:val="0"/>
                <w:color w:val="000000"/>
                <w:kern w:val="0"/>
                <w:sz w:val="20"/>
                <w:szCs w:val="20"/>
                <w:u w:val="none"/>
                <w:bdr w:val="none" w:color="auto" w:sz="0" w:space="0"/>
                <w:lang w:val="en-US" w:eastAsia="zh-CN" w:bidi="ar"/>
              </w:rPr>
              <w:t>91650100MA7756DL43</w:t>
            </w:r>
          </w:p>
        </w:tc>
        <w:tc>
          <w:tcPr>
            <w:tcW w:w="13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0"/>
                <w:szCs w:val="20"/>
                <w:u w:val="none"/>
              </w:rPr>
            </w:pPr>
            <w:r>
              <w:rPr>
                <w:rFonts w:hint="default" w:ascii="Times New Roman" w:hAnsi="Times New Roman" w:eastAsia="等线" w:cs="Times New Roman"/>
                <w:i w:val="0"/>
                <w:color w:val="000000"/>
                <w:kern w:val="0"/>
                <w:sz w:val="20"/>
                <w:szCs w:val="20"/>
                <w:u w:val="none"/>
                <w:bdr w:val="none" w:color="auto" w:sz="0" w:space="0"/>
                <w:lang w:val="en-US" w:eastAsia="zh-CN" w:bidi="ar"/>
              </w:rPr>
              <w:t>新疆新强环保科技有限公司</w:t>
            </w:r>
          </w:p>
        </w:tc>
        <w:tc>
          <w:tcPr>
            <w:tcW w:w="20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bdr w:val="none" w:color="auto" w:sz="0" w:space="0"/>
                <w:lang w:val="en-US" w:eastAsia="zh-CN" w:bidi="ar"/>
              </w:rPr>
              <w:t>2018年7月28日，乌什果蔬公司在EPS采购平台以竞争性谈判方式采购在线监测运维服务(项目编码ahbws_1-ZY-008060),共3家单位投标，中标单位乌鲁木齐新强伟业环保科技有限公司与另一家投标单位聚光科技(杭州)股份有限公司投标时的IP地址均为110.152.106.130，未作废标处理。</w:t>
            </w:r>
          </w:p>
        </w:tc>
        <w:tc>
          <w:tcPr>
            <w:tcW w:w="7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53</w:t>
            </w:r>
          </w:p>
        </w:tc>
        <w:tc>
          <w:tcPr>
            <w:tcW w:w="16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阿克苏地区龙辰商贸有限责任公司</w:t>
            </w:r>
          </w:p>
        </w:tc>
        <w:tc>
          <w:tcPr>
            <w:tcW w:w="6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bdr w:val="none" w:color="auto" w:sz="0" w:space="0"/>
                <w:lang w:val="en-US" w:eastAsia="zh-CN" w:bidi="ar"/>
              </w:rPr>
              <w:t>招投标类</w:t>
            </w:r>
          </w:p>
        </w:tc>
        <w:tc>
          <w:tcPr>
            <w:tcW w:w="21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0"/>
                <w:szCs w:val="20"/>
                <w:u w:val="none"/>
              </w:rPr>
            </w:pPr>
            <w:r>
              <w:rPr>
                <w:rFonts w:hint="default" w:ascii="Times New Roman" w:hAnsi="Times New Roman" w:eastAsia="等线" w:cs="Times New Roman"/>
                <w:i w:val="0"/>
                <w:color w:val="000000"/>
                <w:kern w:val="0"/>
                <w:sz w:val="20"/>
                <w:szCs w:val="20"/>
                <w:u w:val="none"/>
                <w:bdr w:val="none" w:color="auto" w:sz="0" w:space="0"/>
                <w:lang w:val="en-US" w:eastAsia="zh-CN" w:bidi="ar"/>
              </w:rPr>
              <w:t>91652927MA78RK6312</w:t>
            </w:r>
          </w:p>
        </w:tc>
        <w:tc>
          <w:tcPr>
            <w:tcW w:w="13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0"/>
                <w:szCs w:val="20"/>
                <w:u w:val="none"/>
              </w:rPr>
            </w:pPr>
            <w:r>
              <w:rPr>
                <w:rFonts w:hint="default" w:ascii="Times New Roman" w:hAnsi="Times New Roman" w:eastAsia="等线" w:cs="Times New Roman"/>
                <w:i w:val="0"/>
                <w:color w:val="000000"/>
                <w:kern w:val="0"/>
                <w:sz w:val="20"/>
                <w:szCs w:val="20"/>
                <w:u w:val="none"/>
                <w:bdr w:val="none" w:color="auto" w:sz="0" w:space="0"/>
                <w:lang w:val="en-US" w:eastAsia="zh-CN" w:bidi="ar"/>
              </w:rPr>
              <w:t>乌什县金盾电焊加工修理店、乌什县朗诗德净水设备专卖店</w:t>
            </w:r>
          </w:p>
        </w:tc>
        <w:tc>
          <w:tcPr>
            <w:tcW w:w="20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2021年5月至2022年10月期间，该企业参与乌什果蔬公司发布了3项维修服务类招标采购，2022年实施的卫生间改造、清淤采购等项目。</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3家投标单位阿克苏龙辰商贸公司、鑫鸿晖修缮有限公司、鸿耀建筑工程有限责任公司之间存在串通投标嫌疑。在资格审查时发现，存在相互串通投标行为</w:t>
            </w:r>
          </w:p>
        </w:tc>
        <w:tc>
          <w:tcPr>
            <w:tcW w:w="7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54</w:t>
            </w:r>
          </w:p>
        </w:tc>
        <w:tc>
          <w:tcPr>
            <w:tcW w:w="16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阿克苏鑫鸿晖修缮有限公司</w:t>
            </w:r>
          </w:p>
        </w:tc>
        <w:tc>
          <w:tcPr>
            <w:tcW w:w="6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bdr w:val="none" w:color="auto" w:sz="0" w:space="0"/>
                <w:lang w:val="en-US" w:eastAsia="zh-CN" w:bidi="ar"/>
              </w:rPr>
              <w:t>招投标类</w:t>
            </w:r>
          </w:p>
        </w:tc>
        <w:tc>
          <w:tcPr>
            <w:tcW w:w="21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0"/>
                <w:szCs w:val="20"/>
                <w:u w:val="none"/>
              </w:rPr>
            </w:pPr>
            <w:r>
              <w:rPr>
                <w:rFonts w:hint="default" w:ascii="Times New Roman" w:hAnsi="Times New Roman" w:eastAsia="等线" w:cs="Times New Roman"/>
                <w:i w:val="0"/>
                <w:color w:val="000000"/>
                <w:kern w:val="0"/>
                <w:sz w:val="20"/>
                <w:szCs w:val="20"/>
                <w:u w:val="none"/>
                <w:bdr w:val="none" w:color="auto" w:sz="0" w:space="0"/>
                <w:lang w:val="en-US" w:eastAsia="zh-CN" w:bidi="ar"/>
              </w:rPr>
              <w:t>91652927MA78N0935C</w:t>
            </w:r>
          </w:p>
        </w:tc>
        <w:tc>
          <w:tcPr>
            <w:tcW w:w="13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0"/>
                <w:szCs w:val="20"/>
                <w:u w:val="none"/>
              </w:rPr>
            </w:pPr>
            <w:r>
              <w:rPr>
                <w:rFonts w:hint="default" w:ascii="Times New Roman" w:hAnsi="Times New Roman" w:eastAsia="等线" w:cs="Times New Roman"/>
                <w:i w:val="0"/>
                <w:color w:val="000000"/>
                <w:kern w:val="0"/>
                <w:sz w:val="20"/>
                <w:szCs w:val="20"/>
                <w:u w:val="none"/>
                <w:bdr w:val="none" w:color="auto" w:sz="0" w:space="0"/>
                <w:lang w:val="en-US" w:eastAsia="zh-CN" w:bidi="ar"/>
              </w:rPr>
              <w:t>无</w:t>
            </w:r>
          </w:p>
        </w:tc>
        <w:tc>
          <w:tcPr>
            <w:tcW w:w="20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2021年5月至2022年10月期间，该企业参与乌什果蔬公司发布了3项维修服务类招标采购，2022年实施的卫生间改造、清淤采购等项目。</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3家投标单位阿克苏龙辰商贸公司、鑫鸿晖修缮有限公司、鸿耀建筑工程有限责任公司之间存在串通投标嫌疑。在资格审查时发现，存在相互串通投标行为</w:t>
            </w:r>
          </w:p>
        </w:tc>
        <w:tc>
          <w:tcPr>
            <w:tcW w:w="7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55</w:t>
            </w:r>
          </w:p>
        </w:tc>
        <w:tc>
          <w:tcPr>
            <w:tcW w:w="16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阿克苏鸿耀建筑工程有限责任公司</w:t>
            </w:r>
          </w:p>
        </w:tc>
        <w:tc>
          <w:tcPr>
            <w:tcW w:w="6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bdr w:val="none" w:color="auto" w:sz="0" w:space="0"/>
                <w:lang w:val="en-US" w:eastAsia="zh-CN" w:bidi="ar"/>
              </w:rPr>
              <w:t>招投标类</w:t>
            </w:r>
          </w:p>
        </w:tc>
        <w:tc>
          <w:tcPr>
            <w:tcW w:w="21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0"/>
                <w:szCs w:val="20"/>
                <w:u w:val="none"/>
              </w:rPr>
            </w:pPr>
            <w:r>
              <w:rPr>
                <w:rFonts w:hint="default" w:ascii="Times New Roman" w:hAnsi="Times New Roman" w:eastAsia="等线" w:cs="Times New Roman"/>
                <w:i w:val="0"/>
                <w:color w:val="000000"/>
                <w:kern w:val="0"/>
                <w:sz w:val="20"/>
                <w:szCs w:val="20"/>
                <w:u w:val="none"/>
                <w:bdr w:val="none" w:color="auto" w:sz="0" w:space="0"/>
                <w:lang w:val="en-US" w:eastAsia="zh-CN" w:bidi="ar"/>
              </w:rPr>
              <w:t>91652927MAC2K1E01B</w:t>
            </w:r>
          </w:p>
        </w:tc>
        <w:tc>
          <w:tcPr>
            <w:tcW w:w="13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0"/>
                <w:szCs w:val="20"/>
                <w:u w:val="none"/>
              </w:rPr>
            </w:pPr>
            <w:r>
              <w:rPr>
                <w:rFonts w:hint="default" w:ascii="Times New Roman" w:hAnsi="Times New Roman" w:eastAsia="等线" w:cs="Times New Roman"/>
                <w:i w:val="0"/>
                <w:color w:val="000000"/>
                <w:kern w:val="0"/>
                <w:sz w:val="20"/>
                <w:szCs w:val="20"/>
                <w:u w:val="none"/>
                <w:bdr w:val="none" w:color="auto" w:sz="0" w:space="0"/>
                <w:lang w:val="en-US" w:eastAsia="zh-CN" w:bidi="ar"/>
              </w:rPr>
              <w:t>无</w:t>
            </w:r>
          </w:p>
        </w:tc>
        <w:tc>
          <w:tcPr>
            <w:tcW w:w="20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2021年5月至2022年10月期间，该企业参与乌什果蔬公司发布了3项维修服务类招标采购，2022年实施的卫生间改造、清淤采购等项目。</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3家投标单位阿克苏龙辰商贸公司、鑫鸿晖修缮有限公司、鸿耀建筑工程有限责任公司之间存在串通投标嫌疑。在资格审查时发现，存在相互串通投标行为</w:t>
            </w:r>
          </w:p>
        </w:tc>
        <w:tc>
          <w:tcPr>
            <w:tcW w:w="7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56</w:t>
            </w:r>
          </w:p>
        </w:tc>
        <w:tc>
          <w:tcPr>
            <w:tcW w:w="16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bdr w:val="none" w:color="auto" w:sz="0" w:space="0"/>
                <w:lang w:val="en-US" w:eastAsia="zh-CN" w:bidi="ar"/>
              </w:rPr>
              <w:t>阿拉尔市鑫鸿达塑料制品制造有限公司</w:t>
            </w:r>
          </w:p>
        </w:tc>
        <w:tc>
          <w:tcPr>
            <w:tcW w:w="6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bdr w:val="none" w:color="auto" w:sz="0" w:space="0"/>
                <w:lang w:val="en-US" w:eastAsia="zh-CN" w:bidi="ar"/>
              </w:rPr>
              <w:t>招投标类</w:t>
            </w:r>
          </w:p>
        </w:tc>
        <w:tc>
          <w:tcPr>
            <w:tcW w:w="21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0"/>
                <w:szCs w:val="20"/>
                <w:u w:val="none"/>
              </w:rPr>
            </w:pPr>
            <w:r>
              <w:rPr>
                <w:rFonts w:hint="default" w:ascii="Times New Roman" w:hAnsi="Times New Roman" w:eastAsia="等线" w:cs="Times New Roman"/>
                <w:i w:val="0"/>
                <w:color w:val="000000"/>
                <w:kern w:val="0"/>
                <w:sz w:val="20"/>
                <w:szCs w:val="20"/>
                <w:u w:val="none"/>
                <w:bdr w:val="none" w:color="auto" w:sz="0" w:space="0"/>
                <w:lang w:val="en-US" w:eastAsia="zh-CN" w:bidi="ar"/>
              </w:rPr>
              <w:t>91659002MA77XKM276</w:t>
            </w:r>
          </w:p>
        </w:tc>
        <w:tc>
          <w:tcPr>
            <w:tcW w:w="13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等线" w:cs="Times New Roman"/>
                <w:i w:val="0"/>
                <w:color w:val="000000"/>
                <w:sz w:val="20"/>
                <w:szCs w:val="20"/>
                <w:u w:val="none"/>
              </w:rPr>
            </w:pPr>
            <w:r>
              <w:rPr>
                <w:rFonts w:hint="default" w:ascii="Times New Roman" w:hAnsi="Times New Roman" w:eastAsia="等线" w:cs="Times New Roman"/>
                <w:i w:val="0"/>
                <w:color w:val="000000"/>
                <w:kern w:val="0"/>
                <w:sz w:val="20"/>
                <w:szCs w:val="20"/>
                <w:u w:val="none"/>
                <w:bdr w:val="none" w:color="auto" w:sz="0" w:space="0"/>
                <w:lang w:val="en-US" w:eastAsia="zh-CN" w:bidi="ar"/>
              </w:rPr>
              <w:t>新疆鑫垚商贸有限公司、沙依巴克区仓房沟路天嵩塑料制品商行</w:t>
            </w:r>
          </w:p>
        </w:tc>
        <w:tc>
          <w:tcPr>
            <w:tcW w:w="20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2022年8月13日，乌什果蔬公司在PS采购平台以询比价方式采购周转筐采购中（项目编码V0411-XJ-013694),</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在周转筐采购中标单位阿拉尔鑫鸿达塑料制品制造有限公司，虚假报价，涉嫌串标行为。</w:t>
            </w:r>
          </w:p>
        </w:tc>
        <w:tc>
          <w:tcPr>
            <w:tcW w:w="7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w:t>
            </w:r>
          </w:p>
        </w:tc>
      </w:tr>
    </w:tbl>
    <w:p>
      <w:pPr>
        <w:rPr>
          <w:rFonts w:hint="default"/>
        </w:rPr>
      </w:pPr>
    </w:p>
    <w:sectPr>
      <w:footerReference r:id="rId3" w:type="default"/>
      <w:pgSz w:w="11906" w:h="16838"/>
      <w:pgMar w:top="651" w:right="1304" w:bottom="1134" w:left="1304" w:header="6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eastAsia="仿宋_GB2312"/>
        <w:sz w:val="24"/>
      </w:rPr>
    </w:pPr>
    <w:r>
      <w:rPr>
        <w:rFonts w:hint="eastAsia" w:eastAsia="仿宋_GB2312"/>
        <w:kern w:val="0"/>
        <w:sz w:val="24"/>
        <w:szCs w:val="21"/>
      </w:rPr>
      <w:t xml:space="preserve">第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r>
      <w:rPr>
        <w:rFonts w:hint="eastAsia" w:eastAsia="仿宋_GB2312"/>
        <w:kern w:val="0"/>
        <w:sz w:val="24"/>
        <w:szCs w:val="21"/>
        <w:lang w:eastAsia="zh-CN"/>
      </w:rPr>
      <w:t>，</w:t>
    </w:r>
    <w:r>
      <w:rPr>
        <w:rFonts w:hint="eastAsia" w:eastAsia="仿宋_GB2312"/>
        <w:kern w:val="0"/>
        <w:sz w:val="24"/>
        <w:szCs w:val="21"/>
      </w:rPr>
      <w:t xml:space="preserve">共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0ACC6"/>
    <w:multiLevelType w:val="singleLevel"/>
    <w:tmpl w:val="1F50ACC6"/>
    <w:lvl w:ilvl="0" w:tentative="0">
      <w:start w:val="3"/>
      <w:numFmt w:val="chineseCounting"/>
      <w:suff w:val="nothing"/>
      <w:lvlText w:val="%1、"/>
      <w:lvlJc w:val="left"/>
      <w:rPr>
        <w:rFonts w:hint="eastAsia"/>
      </w:rPr>
    </w:lvl>
  </w:abstractNum>
  <w:abstractNum w:abstractNumId="1">
    <w:nsid w:val="2E1F082D"/>
    <w:multiLevelType w:val="multilevel"/>
    <w:tmpl w:val="2E1F082D"/>
    <w:lvl w:ilvl="0" w:tentative="0">
      <w:start w:val="1"/>
      <w:numFmt w:val="japaneseCounting"/>
      <w:lvlText w:val="第%1条"/>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96C5B"/>
    <w:rsid w:val="02BD78B3"/>
    <w:rsid w:val="039C14EF"/>
    <w:rsid w:val="04BE10F5"/>
    <w:rsid w:val="05CE05D4"/>
    <w:rsid w:val="063B13A1"/>
    <w:rsid w:val="09E24C3F"/>
    <w:rsid w:val="0AF97FDE"/>
    <w:rsid w:val="0F152B66"/>
    <w:rsid w:val="102374B8"/>
    <w:rsid w:val="14433BA3"/>
    <w:rsid w:val="16760CB0"/>
    <w:rsid w:val="1699719C"/>
    <w:rsid w:val="17170C4B"/>
    <w:rsid w:val="18D65C3E"/>
    <w:rsid w:val="1BC5362E"/>
    <w:rsid w:val="1C086806"/>
    <w:rsid w:val="1EAF2632"/>
    <w:rsid w:val="1EC50089"/>
    <w:rsid w:val="213828F8"/>
    <w:rsid w:val="224B26BD"/>
    <w:rsid w:val="23302AE2"/>
    <w:rsid w:val="283878AB"/>
    <w:rsid w:val="28D46E1C"/>
    <w:rsid w:val="2D014C22"/>
    <w:rsid w:val="2DA03510"/>
    <w:rsid w:val="2EF92788"/>
    <w:rsid w:val="2FC57086"/>
    <w:rsid w:val="2FDD19F9"/>
    <w:rsid w:val="30054781"/>
    <w:rsid w:val="30F17AB8"/>
    <w:rsid w:val="3583388D"/>
    <w:rsid w:val="35B77E4C"/>
    <w:rsid w:val="37BF0560"/>
    <w:rsid w:val="3A4E546B"/>
    <w:rsid w:val="3CDB4C00"/>
    <w:rsid w:val="3CF1307F"/>
    <w:rsid w:val="46FC0E56"/>
    <w:rsid w:val="4A05591A"/>
    <w:rsid w:val="4FA84265"/>
    <w:rsid w:val="538F200D"/>
    <w:rsid w:val="55DB05F7"/>
    <w:rsid w:val="56590DEF"/>
    <w:rsid w:val="57915128"/>
    <w:rsid w:val="5C1F60E7"/>
    <w:rsid w:val="5D371E03"/>
    <w:rsid w:val="621809DE"/>
    <w:rsid w:val="63802CF2"/>
    <w:rsid w:val="64471C00"/>
    <w:rsid w:val="66533321"/>
    <w:rsid w:val="6B257E91"/>
    <w:rsid w:val="6E293B13"/>
    <w:rsid w:val="6E655335"/>
    <w:rsid w:val="706B1CB6"/>
    <w:rsid w:val="70BE33D3"/>
    <w:rsid w:val="726F1F45"/>
    <w:rsid w:val="72C90324"/>
    <w:rsid w:val="788E69D1"/>
    <w:rsid w:val="7B4D1F27"/>
    <w:rsid w:val="7B84415E"/>
    <w:rsid w:val="7C195D8E"/>
    <w:rsid w:val="7C3D7295"/>
    <w:rsid w:val="7C5B6713"/>
    <w:rsid w:val="7CF6302F"/>
    <w:rsid w:val="7FAD1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0"/>
    <w:pPr>
      <w:outlineLvl w:val="1"/>
    </w:pPr>
    <w:rPr>
      <w:sz w:val="40"/>
      <w:szCs w:val="40"/>
    </w:rPr>
  </w:style>
  <w:style w:type="paragraph" w:styleId="5">
    <w:name w:val="heading 3"/>
    <w:basedOn w:val="1"/>
    <w:next w:val="1"/>
    <w:qFormat/>
    <w:uiPriority w:val="0"/>
    <w:pPr>
      <w:spacing w:line="380" w:lineRule="exact"/>
      <w:outlineLvl w:val="2"/>
    </w:pPr>
    <w:rPr>
      <w:b/>
      <w:kern w:val="0"/>
      <w:sz w:val="24"/>
      <w:szCs w:val="20"/>
    </w:rPr>
  </w:style>
  <w:style w:type="paragraph" w:styleId="3">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3">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next w:val="3"/>
    <w:qFormat/>
    <w:uiPriority w:val="0"/>
    <w:rPr>
      <w:rFonts w:ascii="宋体" w:hAnsi="Courier New"/>
      <w:sz w:val="24"/>
    </w:rPr>
  </w:style>
  <w:style w:type="paragraph" w:styleId="6">
    <w:name w:val="Body Text"/>
    <w:basedOn w:val="1"/>
    <w:qFormat/>
    <w:uiPriority w:val="0"/>
    <w:pPr>
      <w:autoSpaceDE w:val="0"/>
      <w:autoSpaceDN w:val="0"/>
      <w:adjustRightInd w:val="0"/>
    </w:pPr>
    <w:rPr>
      <w:rFonts w:eastAsia="仿宋_GB2312"/>
      <w:b/>
      <w:bCs/>
      <w:color w:val="FF3300"/>
      <w:sz w:val="40"/>
      <w:szCs w:val="40"/>
      <w:lang w:val="zh-CN"/>
    </w:rPr>
  </w:style>
  <w:style w:type="paragraph" w:styleId="7">
    <w:name w:val="Body Text Indent"/>
    <w:basedOn w:val="1"/>
    <w:qFormat/>
    <w:uiPriority w:val="0"/>
    <w:pPr>
      <w:spacing w:line="500" w:lineRule="exact"/>
      <w:ind w:firstLine="640" w:firstLineChars="200"/>
    </w:pPr>
    <w:rPr>
      <w:rFonts w:eastAsia="仿宋_GB2312"/>
      <w:sz w:val="32"/>
    </w:rPr>
  </w:style>
  <w:style w:type="paragraph" w:styleId="8">
    <w:name w:val="Body Text Indent 2"/>
    <w:basedOn w:val="1"/>
    <w:qFormat/>
    <w:uiPriority w:val="0"/>
    <w:pPr>
      <w:spacing w:line="460" w:lineRule="exact"/>
      <w:ind w:firstLine="600" w:firstLineChars="200"/>
    </w:pPr>
    <w:rPr>
      <w:rFonts w:eastAsia="仿宋_GB2312"/>
      <w:sz w:val="3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
    <w:next w:val="1"/>
    <w:link w:val="17"/>
    <w:qFormat/>
    <w:uiPriority w:val="0"/>
    <w:pPr>
      <w:spacing w:before="240" w:after="60"/>
      <w:jc w:val="center"/>
      <w:outlineLvl w:val="0"/>
    </w:pPr>
    <w:rPr>
      <w:rFonts w:ascii="Cambria" w:hAnsi="Cambria" w:cs="Times New Roman"/>
      <w:b/>
      <w:bCs/>
      <w:sz w:val="32"/>
      <w:szCs w:val="32"/>
    </w:rPr>
  </w:style>
  <w:style w:type="character" w:styleId="14">
    <w:name w:val="Hyperlink"/>
    <w:basedOn w:val="13"/>
    <w:qFormat/>
    <w:uiPriority w:val="0"/>
    <w:rPr>
      <w:color w:val="0000FF"/>
      <w:u w:val="single"/>
    </w:rPr>
  </w:style>
  <w:style w:type="character" w:customStyle="1" w:styleId="15">
    <w:name w:val="font01"/>
    <w:basedOn w:val="13"/>
    <w:qFormat/>
    <w:uiPriority w:val="0"/>
    <w:rPr>
      <w:rFonts w:hint="default" w:ascii="Arial" w:hAnsi="Arial" w:cs="Arial"/>
      <w:color w:val="000000"/>
      <w:sz w:val="20"/>
      <w:szCs w:val="20"/>
      <w:u w:val="none"/>
    </w:rPr>
  </w:style>
  <w:style w:type="character" w:customStyle="1" w:styleId="16">
    <w:name w:val="font11"/>
    <w:basedOn w:val="13"/>
    <w:qFormat/>
    <w:uiPriority w:val="0"/>
    <w:rPr>
      <w:rFonts w:hint="eastAsia" w:ascii="宋体" w:hAnsi="宋体" w:eastAsia="宋体" w:cs="宋体"/>
      <w:color w:val="000000"/>
      <w:sz w:val="20"/>
      <w:szCs w:val="20"/>
      <w:u w:val="none"/>
    </w:rPr>
  </w:style>
  <w:style w:type="character" w:customStyle="1" w:styleId="17">
    <w:name w:val="标题 字符"/>
    <w:link w:val="11"/>
    <w:qFormat/>
    <w:uiPriority w:val="0"/>
    <w:rPr>
      <w:rFonts w:ascii="Cambria" w:hAnsi="Cambria" w:cs="Times New Roman"/>
      <w:b/>
      <w:bCs/>
      <w:sz w:val="32"/>
      <w:szCs w:val="32"/>
    </w:rPr>
  </w:style>
  <w:style w:type="paragraph" w:styleId="18">
    <w:name w:val="List Paragraph"/>
    <w:basedOn w:val="1"/>
    <w:qFormat/>
    <w:uiPriority w:val="0"/>
    <w:pPr>
      <w:ind w:firstLine="420" w:firstLineChars="200"/>
    </w:pPr>
  </w:style>
  <w:style w:type="character" w:customStyle="1" w:styleId="19">
    <w:name w:val="font31"/>
    <w:basedOn w:val="13"/>
    <w:qFormat/>
    <w:uiPriority w:val="0"/>
    <w:rPr>
      <w:rFonts w:ascii="仿宋_GB2312" w:eastAsia="仿宋_GB2312" w:cs="仿宋_GB2312"/>
      <w:color w:val="000000"/>
      <w:sz w:val="24"/>
      <w:szCs w:val="24"/>
      <w:u w:val="none"/>
    </w:rPr>
  </w:style>
  <w:style w:type="character" w:customStyle="1" w:styleId="20">
    <w:name w:val="font21"/>
    <w:basedOn w:val="13"/>
    <w:qFormat/>
    <w:uiPriority w:val="0"/>
    <w:rPr>
      <w:rFonts w:hint="default" w:ascii="Times New Roman" w:hAnsi="Times New Roman" w:cs="Times New Roman"/>
      <w:color w:val="000000"/>
      <w:sz w:val="24"/>
      <w:szCs w:val="24"/>
      <w:u w:val="none"/>
    </w:rPr>
  </w:style>
  <w:style w:type="paragraph" w:customStyle="1" w:styleId="21">
    <w:name w:val="reader-word-layer"/>
    <w:basedOn w:val="1"/>
    <w:qFormat/>
    <w:uiPriority w:val="0"/>
    <w:pPr>
      <w:widowControl/>
      <w:autoSpaceDE/>
      <w:autoSpaceDN/>
      <w:spacing w:before="100" w:beforeAutospacing="1" w:after="100" w:afterAutospacing="1"/>
    </w:pPr>
    <w:rPr>
      <w:sz w:val="24"/>
      <w:szCs w:val="24"/>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2023-07-30T15:51:00Z</dcterms:created>
  <dc:creator>Administrator</dc:creator>
  <cp:lastModifiedBy>Administrator</cp:lastModifiedBy>
  <dcterms:modified xsi:type="dcterms:W3CDTF">2024-09-20T06:55:59Z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