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3A6B2">
      <w:pPr>
        <w:rPr>
          <w:rFonts w:hint="default" w:ascii="Times New Roman" w:hAnsi="Times New Roman" w:eastAsia="黑体" w:cs="Times New Roman"/>
          <w:sz w:val="32"/>
          <w:lang w:val="en-US" w:eastAsia="zh-CN"/>
        </w:rPr>
      </w:pPr>
      <w:r>
        <w:rPr>
          <w:rFonts w:hint="eastAsia" w:eastAsia="黑体" w:cs="Times New Roman"/>
          <w:sz w:val="32"/>
          <w:lang w:val="en-US" w:eastAsia="zh-CN"/>
        </w:rPr>
        <w:t>英德市粤北</w:t>
      </w:r>
      <w:r>
        <w:rPr>
          <w:rFonts w:hint="default" w:ascii="Times New Roman" w:hAnsi="Times New Roman" w:eastAsia="黑体" w:cs="Times New Roman"/>
          <w:sz w:val="32"/>
        </w:rPr>
        <w:t>糖业</w:t>
      </w:r>
      <w:r>
        <w:rPr>
          <w:rFonts w:hint="eastAsia" w:eastAsia="黑体" w:cs="Times New Roman"/>
          <w:sz w:val="32"/>
          <w:lang w:val="en-US" w:eastAsia="zh-CN"/>
        </w:rPr>
        <w:t>有限公司</w:t>
      </w:r>
    </w:p>
    <w:tbl>
      <w:tblPr>
        <w:tblStyle w:val="12"/>
        <w:tblW w:w="9743" w:type="dxa"/>
        <w:tblInd w:w="108" w:type="dxa"/>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063"/>
        <w:gridCol w:w="4680"/>
      </w:tblGrid>
      <w:tr w14:paraId="1DF39C58">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29E03D4B">
            <w:pPr>
              <w:ind w:right="-376" w:rightChars="-179"/>
              <w:rPr>
                <w:rFonts w:hint="default" w:ascii="Times New Roman" w:hAnsi="Times New Roman" w:eastAsia="黑体" w:cs="Times New Roman"/>
                <w:color w:val="000000"/>
                <w:sz w:val="24"/>
                <w:lang w:eastAsia="zh-CN"/>
              </w:rPr>
            </w:pPr>
            <w:r>
              <w:rPr>
                <w:rFonts w:hint="default" w:ascii="Times New Roman" w:hAnsi="Times New Roman" w:eastAsia="黑体" w:cs="Times New Roman"/>
                <w:sz w:val="24"/>
              </w:rPr>
              <w:t>致To:</w:t>
            </w:r>
          </w:p>
        </w:tc>
        <w:tc>
          <w:tcPr>
            <w:tcW w:w="4680" w:type="dxa"/>
            <w:vAlign w:val="center"/>
          </w:tcPr>
          <w:p w14:paraId="71341A2F">
            <w:pPr>
              <w:rPr>
                <w:rFonts w:hint="eastAsia" w:ascii="Times New Roman" w:hAnsi="Times New Roman" w:eastAsia="黑体" w:cs="Times New Roman"/>
                <w:sz w:val="24"/>
                <w:lang w:val="en-US" w:eastAsia="zh-CN"/>
              </w:rPr>
            </w:pPr>
            <w:r>
              <w:rPr>
                <w:rFonts w:hint="default" w:ascii="Times New Roman" w:hAnsi="Times New Roman" w:eastAsia="黑体" w:cs="Times New Roman"/>
                <w:sz w:val="24"/>
              </w:rPr>
              <w:t xml:space="preserve">发件人From: </w:t>
            </w:r>
            <w:r>
              <w:rPr>
                <w:rFonts w:hint="eastAsia" w:eastAsia="黑体" w:cs="Times New Roman"/>
                <w:sz w:val="24"/>
                <w:lang w:val="en-US" w:eastAsia="zh-CN"/>
              </w:rPr>
              <w:t>黄小平</w:t>
            </w:r>
          </w:p>
        </w:tc>
      </w:tr>
      <w:tr w14:paraId="268F9FEF">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17FF64B1">
            <w:pPr>
              <w:rPr>
                <w:rFonts w:hint="default" w:ascii="Times New Roman" w:hAnsi="Times New Roman" w:eastAsia="黑体" w:cs="Times New Roman"/>
                <w:sz w:val="24"/>
              </w:rPr>
            </w:pPr>
            <w:r>
              <w:rPr>
                <w:rFonts w:hint="default" w:ascii="Times New Roman" w:hAnsi="Times New Roman" w:eastAsia="黑体" w:cs="Times New Roman"/>
                <w:sz w:val="24"/>
              </w:rPr>
              <w:t xml:space="preserve">传真Fax: </w:t>
            </w:r>
          </w:p>
        </w:tc>
        <w:tc>
          <w:tcPr>
            <w:tcW w:w="4680" w:type="dxa"/>
            <w:vAlign w:val="center"/>
          </w:tcPr>
          <w:p w14:paraId="2E1D28F5">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电话Tel: </w:t>
            </w:r>
            <w:r>
              <w:rPr>
                <w:rFonts w:hint="eastAsia" w:eastAsia="黑体" w:cs="Times New Roman"/>
                <w:sz w:val="24"/>
                <w:lang w:val="en-US" w:eastAsia="zh-CN"/>
              </w:rPr>
              <w:t>15816253032</w:t>
            </w:r>
          </w:p>
        </w:tc>
      </w:tr>
      <w:tr w14:paraId="4C194DEB">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7F0C2C37">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呈Attn: </w:t>
            </w:r>
          </w:p>
        </w:tc>
        <w:tc>
          <w:tcPr>
            <w:tcW w:w="4680" w:type="dxa"/>
            <w:vAlign w:val="center"/>
          </w:tcPr>
          <w:p w14:paraId="589BEB5A">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传真Fax: </w:t>
            </w:r>
          </w:p>
        </w:tc>
      </w:tr>
      <w:tr w14:paraId="709B1767">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7CD6644E">
            <w:pPr>
              <w:rPr>
                <w:rFonts w:hint="default" w:ascii="Times New Roman" w:hAnsi="Times New Roman" w:eastAsia="黑体" w:cs="Times New Roman"/>
                <w:sz w:val="24"/>
                <w:lang w:eastAsia="zh-CN"/>
              </w:rPr>
            </w:pPr>
            <w:r>
              <w:rPr>
                <w:rFonts w:hint="default" w:ascii="Times New Roman" w:hAnsi="Times New Roman" w:eastAsia="黑体" w:cs="Times New Roman"/>
                <w:sz w:val="24"/>
              </w:rPr>
              <w:t xml:space="preserve">主题Titel: </w:t>
            </w:r>
            <w:r>
              <w:rPr>
                <w:rFonts w:hint="default" w:ascii="Times New Roman" w:hAnsi="Times New Roman" w:eastAsia="黑体" w:cs="Times New Roman"/>
                <w:sz w:val="24"/>
                <w:lang w:eastAsia="zh-CN"/>
              </w:rPr>
              <w:t>询价</w:t>
            </w:r>
            <w:r>
              <w:rPr>
                <w:rFonts w:hint="default" w:ascii="Times New Roman" w:hAnsi="Times New Roman" w:eastAsia="黑体" w:cs="Times New Roman"/>
                <w:sz w:val="24"/>
                <w:lang w:val="en-US" w:eastAsia="zh-CN"/>
              </w:rPr>
              <w:t>文件</w:t>
            </w:r>
          </w:p>
        </w:tc>
        <w:tc>
          <w:tcPr>
            <w:tcW w:w="4680" w:type="dxa"/>
            <w:vAlign w:val="center"/>
          </w:tcPr>
          <w:p w14:paraId="6156D81C">
            <w:pPr>
              <w:rPr>
                <w:rFonts w:hint="eastAsia" w:ascii="Times New Roman" w:hAnsi="Times New Roman" w:eastAsia="黑体" w:cs="Times New Roman"/>
                <w:sz w:val="24"/>
                <w:lang w:val="en-US" w:eastAsia="zh-CN"/>
              </w:rPr>
            </w:pPr>
            <w:r>
              <w:rPr>
                <w:rFonts w:hint="default" w:ascii="Times New Roman" w:hAnsi="Times New Roman" w:eastAsia="黑体" w:cs="Times New Roman"/>
                <w:sz w:val="24"/>
              </w:rPr>
              <w:t>页数Page:</w:t>
            </w:r>
            <w:r>
              <w:rPr>
                <w:rFonts w:hint="default" w:ascii="Times New Roman" w:hAnsi="Times New Roman" w:eastAsia="黑体" w:cs="Times New Roman"/>
                <w:sz w:val="24"/>
                <w:lang w:val="en-US" w:eastAsia="zh-CN"/>
              </w:rPr>
              <w:t xml:space="preserve"> </w:t>
            </w:r>
            <w:r>
              <w:rPr>
                <w:rFonts w:hint="eastAsia" w:eastAsia="黑体" w:cs="Times New Roman"/>
                <w:sz w:val="24"/>
                <w:lang w:val="en-US" w:eastAsia="zh-CN"/>
              </w:rPr>
              <w:t xml:space="preserve"> </w:t>
            </w:r>
          </w:p>
        </w:tc>
      </w:tr>
      <w:tr w14:paraId="18FD6807">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685A6CB3">
            <w:pPr>
              <w:rPr>
                <w:rFonts w:hint="default" w:ascii="Times New Roman" w:hAnsi="Times New Roman" w:eastAsia="黑体" w:cs="Times New Roman"/>
                <w:sz w:val="24"/>
              </w:rPr>
            </w:pPr>
            <w:r>
              <w:rPr>
                <w:rFonts w:hint="default" w:ascii="Times New Roman" w:hAnsi="Times New Roman" w:eastAsia="黑体" w:cs="Times New Roman"/>
                <w:sz w:val="24"/>
              </w:rPr>
              <w:t>编号Number:</w:t>
            </w:r>
          </w:p>
        </w:tc>
        <w:tc>
          <w:tcPr>
            <w:tcW w:w="4680" w:type="dxa"/>
            <w:vAlign w:val="center"/>
          </w:tcPr>
          <w:p w14:paraId="4FDD537C">
            <w:pPr>
              <w:rPr>
                <w:rFonts w:hint="default" w:ascii="Times New Roman" w:hAnsi="Times New Roman" w:eastAsia="黑体" w:cs="Times New Roman"/>
                <w:sz w:val="24"/>
              </w:rPr>
            </w:pPr>
            <w:r>
              <w:rPr>
                <w:rFonts w:hint="default" w:ascii="Times New Roman" w:hAnsi="Times New Roman" w:eastAsia="黑体" w:cs="Times New Roman"/>
                <w:sz w:val="24"/>
              </w:rPr>
              <w:t xml:space="preserve">日期Date: </w:t>
            </w:r>
            <w:r>
              <w:rPr>
                <w:rFonts w:hint="default" w:ascii="Times New Roman" w:hAnsi="Times New Roman" w:eastAsia="黑体" w:cs="Times New Roman"/>
                <w:sz w:val="24"/>
                <w:lang w:eastAsia="zh-CN"/>
              </w:rPr>
              <w:t>20</w:t>
            </w:r>
            <w:r>
              <w:rPr>
                <w:rFonts w:hint="default" w:ascii="Times New Roman" w:hAnsi="Times New Roman" w:eastAsia="黑体" w:cs="Times New Roman"/>
                <w:sz w:val="24"/>
                <w:lang w:val="en-US" w:eastAsia="zh-CN"/>
              </w:rPr>
              <w:t>2</w:t>
            </w:r>
            <w:r>
              <w:rPr>
                <w:rFonts w:hint="eastAsia" w:eastAsia="黑体" w:cs="Times New Roman"/>
                <w:sz w:val="24"/>
                <w:lang w:val="en-US" w:eastAsia="zh-CN"/>
              </w:rPr>
              <w:t>4</w:t>
            </w:r>
            <w:r>
              <w:rPr>
                <w:rFonts w:hint="default" w:ascii="Times New Roman" w:hAnsi="Times New Roman" w:eastAsia="黑体" w:cs="Times New Roman"/>
                <w:sz w:val="24"/>
                <w:lang w:eastAsia="zh-CN"/>
              </w:rPr>
              <w:t>年</w:t>
            </w:r>
            <w:r>
              <w:rPr>
                <w:rFonts w:hint="eastAsia" w:eastAsia="黑体" w:cs="Times New Roman"/>
                <w:sz w:val="24"/>
                <w:lang w:val="en-US" w:eastAsia="zh-CN"/>
              </w:rPr>
              <w:t>9</w:t>
            </w:r>
            <w:r>
              <w:rPr>
                <w:rFonts w:hint="default" w:ascii="Times New Roman" w:hAnsi="Times New Roman" w:eastAsia="黑体" w:cs="Times New Roman"/>
                <w:sz w:val="24"/>
                <w:lang w:eastAsia="zh-CN"/>
              </w:rPr>
              <w:t>月</w:t>
            </w:r>
            <w:r>
              <w:rPr>
                <w:rFonts w:hint="eastAsia" w:eastAsia="黑体" w:cs="Times New Roman"/>
                <w:sz w:val="24"/>
                <w:lang w:val="en-US" w:eastAsia="zh-CN"/>
              </w:rPr>
              <w:t>25</w:t>
            </w:r>
            <w:r>
              <w:rPr>
                <w:rFonts w:hint="default" w:ascii="Times New Roman" w:hAnsi="Times New Roman" w:eastAsia="黑体" w:cs="Times New Roman"/>
                <w:sz w:val="24"/>
                <w:lang w:eastAsia="zh-CN"/>
              </w:rPr>
              <w:t>日</w:t>
            </w:r>
          </w:p>
        </w:tc>
      </w:tr>
      <w:tr w14:paraId="04DF4262">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5828F31D">
            <w:pPr>
              <w:rPr>
                <w:rFonts w:hint="default" w:ascii="Times New Roman" w:hAnsi="Times New Roman" w:eastAsia="黑体" w:cs="Times New Roman"/>
                <w:sz w:val="24"/>
              </w:rPr>
            </w:pPr>
            <w:r>
              <w:rPr>
                <w:rFonts w:hint="default" w:ascii="Times New Roman" w:hAnsi="Times New Roman" w:eastAsia="黑体" w:cs="Times New Roman"/>
                <w:sz w:val="24"/>
              </w:rPr>
              <w:t>内容Special Instruction(ifany):</w:t>
            </w:r>
          </w:p>
        </w:tc>
        <w:tc>
          <w:tcPr>
            <w:tcW w:w="4680" w:type="dxa"/>
            <w:vAlign w:val="center"/>
          </w:tcPr>
          <w:p w14:paraId="69206E2B">
            <w:pPr>
              <w:rPr>
                <w:rFonts w:hint="default" w:ascii="Times New Roman" w:hAnsi="Times New Roman" w:eastAsia="黑体" w:cs="Times New Roman"/>
                <w:sz w:val="24"/>
              </w:rPr>
            </w:pPr>
          </w:p>
        </w:tc>
      </w:tr>
    </w:tbl>
    <w:p w14:paraId="55AC8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06869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询价</w:t>
      </w:r>
      <w:r>
        <w:rPr>
          <w:rFonts w:hint="default" w:ascii="Times New Roman" w:hAnsi="Times New Roman" w:eastAsia="方正小标宋简体" w:cs="Times New Roman"/>
          <w:sz w:val="44"/>
          <w:szCs w:val="44"/>
          <w:lang w:val="en-US" w:eastAsia="zh-CN"/>
        </w:rPr>
        <w:t>文件</w:t>
      </w:r>
    </w:p>
    <w:p w14:paraId="20875392">
      <w:pPr>
        <w:spacing w:line="560" w:lineRule="exact"/>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各供应商：</w:t>
      </w:r>
    </w:p>
    <w:p w14:paraId="09037B52">
      <w:pPr>
        <w:spacing w:line="560" w:lineRule="exact"/>
        <w:ind w:firstLine="640"/>
        <w:jc w:val="center"/>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我公司将对</w:t>
      </w:r>
      <w:r>
        <w:rPr>
          <w:rFonts w:hint="eastAsia" w:ascii="Times New Roman" w:hAnsi="Times New Roman" w:eastAsia="仿宋_GB2312" w:cs="Times New Roman"/>
          <w:color w:val="auto"/>
          <w:kern w:val="0"/>
          <w:sz w:val="32"/>
          <w:szCs w:val="32"/>
          <w:lang w:val="en-US" w:eastAsia="zh-CN"/>
        </w:rPr>
        <w:t>粤北糖业</w:t>
      </w:r>
      <w:r>
        <w:rPr>
          <w:rFonts w:hint="default" w:ascii="Times New Roman" w:hAnsi="Times New Roman" w:eastAsia="仿宋_GB2312" w:cs="Times New Roman"/>
          <w:color w:val="auto"/>
          <w:kern w:val="0"/>
          <w:sz w:val="32"/>
          <w:szCs w:val="32"/>
          <w:lang w:val="en-US" w:eastAsia="zh-CN"/>
        </w:rPr>
        <w:t>2024</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2025榨季滤泥</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蔗渣场</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灰渣等</w:t>
      </w:r>
      <w:r>
        <w:rPr>
          <w:rFonts w:hint="eastAsia" w:ascii="Times New Roman" w:hAnsi="Times New Roman" w:eastAsia="仿宋_GB2312" w:cs="Times New Roman"/>
          <w:color w:val="auto"/>
          <w:kern w:val="0"/>
          <w:sz w:val="32"/>
          <w:szCs w:val="32"/>
          <w:lang w:val="en-US" w:eastAsia="zh-CN"/>
        </w:rPr>
        <w:t>销售及</w:t>
      </w:r>
      <w:r>
        <w:rPr>
          <w:rFonts w:hint="default" w:ascii="Times New Roman" w:hAnsi="Times New Roman" w:eastAsia="仿宋_GB2312" w:cs="Times New Roman"/>
          <w:color w:val="auto"/>
          <w:kern w:val="0"/>
          <w:sz w:val="32"/>
          <w:szCs w:val="32"/>
          <w:lang w:val="en-US" w:eastAsia="zh-CN"/>
        </w:rPr>
        <w:t>清</w:t>
      </w:r>
      <w:r>
        <w:rPr>
          <w:rFonts w:hint="eastAsia" w:ascii="Times New Roman" w:hAnsi="Times New Roman" w:eastAsia="仿宋_GB2312" w:cs="Times New Roman"/>
          <w:color w:val="auto"/>
          <w:kern w:val="0"/>
          <w:sz w:val="32"/>
          <w:szCs w:val="32"/>
          <w:lang w:val="en-US" w:eastAsia="zh-CN"/>
        </w:rPr>
        <w:t>理</w:t>
      </w:r>
      <w:r>
        <w:rPr>
          <w:rFonts w:hint="eastAsia" w:eastAsia="仿宋_GB2312" w:cs="Times New Roman"/>
          <w:color w:val="auto"/>
          <w:kern w:val="0"/>
          <w:sz w:val="32"/>
          <w:szCs w:val="32"/>
          <w:lang w:val="en-US" w:eastAsia="zh-CN"/>
        </w:rPr>
        <w:t>工作</w:t>
      </w:r>
      <w:r>
        <w:rPr>
          <w:rFonts w:hint="default" w:ascii="Times New Roman" w:hAnsi="Times New Roman" w:eastAsia="仿宋_GB2312" w:cs="Times New Roman"/>
          <w:color w:val="auto"/>
          <w:kern w:val="0"/>
          <w:sz w:val="32"/>
          <w:szCs w:val="32"/>
          <w:lang w:eastAsia="zh-CN"/>
        </w:rPr>
        <w:t>进行询比采购，请各供应商根据项目要求进行报名报</w:t>
      </w:r>
    </w:p>
    <w:p w14:paraId="23BDE461">
      <w:pPr>
        <w:spacing w:line="560" w:lineRule="exact"/>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价。具体要求如下：</w:t>
      </w:r>
    </w:p>
    <w:p w14:paraId="3116E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一、供应商须知</w:t>
      </w:r>
    </w:p>
    <w:p w14:paraId="431C2D61">
      <w:pPr>
        <w:spacing w:line="560" w:lineRule="exact"/>
        <w:ind w:firstLine="602"/>
        <w:jc w:val="left"/>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1.</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应具备独立签订合同能力，为中华人民共和国境内注册的企业法人或其他组织或自然人</w:t>
      </w:r>
      <w:r>
        <w:rPr>
          <w:rFonts w:hint="eastAsia" w:eastAsia="仿宋_GB2312" w:cs="Times New Roman"/>
          <w:color w:val="auto"/>
          <w:kern w:val="0"/>
          <w:sz w:val="32"/>
          <w:szCs w:val="32"/>
          <w:lang w:val="en-US" w:eastAsia="zh-CN"/>
        </w:rPr>
        <w:t>或特殊的民事主体</w:t>
      </w:r>
      <w:r>
        <w:rPr>
          <w:rFonts w:hint="default" w:ascii="Times New Roman" w:hAnsi="Times New Roman" w:eastAsia="仿宋_GB2312" w:cs="Times New Roman"/>
          <w:color w:val="auto"/>
          <w:kern w:val="0"/>
          <w:sz w:val="32"/>
          <w:szCs w:val="32"/>
          <w:lang w:eastAsia="zh-CN"/>
        </w:rPr>
        <w:t>。</w:t>
      </w:r>
    </w:p>
    <w:p w14:paraId="6AE49957">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在信用中国网站查没有被列入严重失信名单和经营异常的情况；在中国政府采购网站查无严重违法失信行为</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中粮糖业黑名单供应商</w:t>
      </w:r>
      <w:r>
        <w:rPr>
          <w:rFonts w:hint="eastAsia" w:eastAsia="仿宋_GB2312" w:cs="Times New Roman"/>
          <w:color w:val="auto"/>
          <w:kern w:val="0"/>
          <w:sz w:val="32"/>
          <w:szCs w:val="32"/>
          <w:lang w:eastAsia="zh-CN"/>
        </w:rPr>
        <w:t>不能</w:t>
      </w:r>
      <w:r>
        <w:rPr>
          <w:rFonts w:hint="eastAsia" w:eastAsia="仿宋_GB2312" w:cs="Times New Roman"/>
          <w:color w:val="auto"/>
          <w:kern w:val="0"/>
          <w:sz w:val="32"/>
          <w:szCs w:val="32"/>
          <w:lang w:val="en-US" w:eastAsia="zh-CN"/>
        </w:rPr>
        <w:t>参加本次采购项目</w:t>
      </w:r>
      <w:r>
        <w:rPr>
          <w:rFonts w:hint="default" w:ascii="Times New Roman" w:hAnsi="Times New Roman" w:eastAsia="仿宋_GB2312" w:cs="Times New Roman"/>
          <w:color w:val="auto"/>
          <w:kern w:val="0"/>
          <w:sz w:val="32"/>
          <w:szCs w:val="32"/>
          <w:lang w:eastAsia="zh-CN"/>
        </w:rPr>
        <w:t>。</w:t>
      </w:r>
    </w:p>
    <w:p w14:paraId="59674E74">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财务况良好，没有处于财产被没收、接管、破产或其他关、停、并 、转状态。</w:t>
      </w:r>
    </w:p>
    <w:p w14:paraId="4DE26C10">
      <w:pPr>
        <w:spacing w:line="560" w:lineRule="exact"/>
        <w:ind w:firstLine="602"/>
        <w:jc w:val="left"/>
        <w:rPr>
          <w:rFonts w:hint="default"/>
        </w:rPr>
      </w:pPr>
      <w:r>
        <w:rPr>
          <w:rFonts w:hint="default" w:ascii="Times New Roman" w:hAnsi="Times New Roman" w:eastAsia="仿宋_GB2312" w:cs="Times New Roman"/>
          <w:color w:val="auto"/>
          <w:kern w:val="0"/>
          <w:sz w:val="32"/>
          <w:szCs w:val="32"/>
          <w:lang w:eastAsia="zh-CN"/>
        </w:rPr>
        <w:t>4.供应商须登录中粮糖业电子采购平台进行</w:t>
      </w:r>
      <w:r>
        <w:rPr>
          <w:rFonts w:hint="default" w:ascii="Times New Roman" w:hAnsi="Times New Roman" w:eastAsia="仿宋_GB2312" w:cs="Times New Roman"/>
          <w:color w:val="auto"/>
          <w:kern w:val="0"/>
          <w:sz w:val="32"/>
          <w:szCs w:val="32"/>
          <w:lang w:val="en-US" w:eastAsia="zh-CN"/>
        </w:rPr>
        <w:t>项目招标</w:t>
      </w:r>
      <w:r>
        <w:rPr>
          <w:rFonts w:hint="default" w:ascii="Times New Roman" w:hAnsi="Times New Roman" w:eastAsia="仿宋_GB2312" w:cs="Times New Roman"/>
          <w:color w:val="auto"/>
          <w:kern w:val="0"/>
          <w:sz w:val="32"/>
          <w:szCs w:val="32"/>
          <w:lang w:eastAsia="zh-CN"/>
        </w:rPr>
        <w:t>活动。未注册的供应商务必在项目开标前完成注册并获得投标资格，通过审核的供应商才能够在系统内进行查看公告、</w:t>
      </w:r>
      <w:r>
        <w:rPr>
          <w:rFonts w:hint="default" w:ascii="Times New Roman" w:hAnsi="Times New Roman" w:eastAsia="仿宋_GB2312" w:cs="Times New Roman"/>
          <w:color w:val="auto"/>
          <w:kern w:val="0"/>
          <w:sz w:val="32"/>
          <w:szCs w:val="32"/>
          <w:lang w:val="en-US" w:eastAsia="zh-CN"/>
        </w:rPr>
        <w:t>报名、报价</w:t>
      </w:r>
      <w:r>
        <w:rPr>
          <w:rFonts w:hint="default" w:ascii="Times New Roman" w:hAnsi="Times New Roman" w:eastAsia="仿宋_GB2312" w:cs="Times New Roman"/>
          <w:color w:val="auto"/>
          <w:kern w:val="0"/>
          <w:sz w:val="32"/>
          <w:szCs w:val="32"/>
          <w:lang w:eastAsia="zh-CN"/>
        </w:rPr>
        <w:t>等业务操作。采购平台注册网址：</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"https://eps.cofcosugar.com/" </w:instrText>
      </w:r>
      <w:r>
        <w:rPr>
          <w:rFonts w:hint="default" w:ascii="Times New Roman" w:hAnsi="Times New Roman" w:eastAsia="仿宋_GB2312" w:cs="Times New Roman"/>
          <w:sz w:val="28"/>
          <w:szCs w:val="28"/>
        </w:rPr>
        <w:fldChar w:fldCharType="separate"/>
      </w:r>
      <w:r>
        <w:rPr>
          <w:rStyle w:val="16"/>
          <w:rFonts w:hint="default" w:ascii="Times New Roman" w:hAnsi="Times New Roman" w:eastAsia="仿宋_GB2312" w:cs="Times New Roman"/>
          <w:sz w:val="28"/>
          <w:szCs w:val="28"/>
        </w:rPr>
        <w:t>https://eps.cofcosugar.com/</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kern w:val="0"/>
          <w:sz w:val="32"/>
          <w:szCs w:val="32"/>
          <w:lang w:eastAsia="zh-CN"/>
        </w:rPr>
        <w:t>。请</w:t>
      </w:r>
      <w:r>
        <w:rPr>
          <w:rFonts w:hint="default" w:ascii="Times New Roman" w:hAnsi="Times New Roman" w:eastAsia="仿宋_GB2312" w:cs="Times New Roman"/>
          <w:color w:val="auto"/>
          <w:kern w:val="0"/>
          <w:sz w:val="32"/>
          <w:szCs w:val="32"/>
          <w:lang w:val="en-US" w:eastAsia="zh-CN"/>
        </w:rPr>
        <w:t>有</w:t>
      </w:r>
      <w:r>
        <w:rPr>
          <w:rFonts w:hint="eastAsia" w:eastAsia="仿宋_GB2312" w:cs="Times New Roman"/>
          <w:color w:val="auto"/>
          <w:kern w:val="0"/>
          <w:sz w:val="32"/>
          <w:szCs w:val="32"/>
          <w:lang w:val="en-US" w:eastAsia="zh-CN"/>
        </w:rPr>
        <w:t>意向</w:t>
      </w:r>
      <w:r>
        <w:rPr>
          <w:rFonts w:hint="default" w:ascii="Times New Roman" w:hAnsi="Times New Roman" w:eastAsia="仿宋_GB2312" w:cs="Times New Roman"/>
          <w:color w:val="auto"/>
          <w:kern w:val="0"/>
          <w:sz w:val="32"/>
          <w:szCs w:val="32"/>
          <w:lang w:eastAsia="zh-CN"/>
        </w:rPr>
        <w:t>报名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供应商主动与项目人员联系，确认平台注册审核结果。</w:t>
      </w:r>
    </w:p>
    <w:p w14:paraId="26012545">
      <w:pPr>
        <w:spacing w:before="156" w:beforeLines="50" w:after="156" w:afterLines="50" w:line="300" w:lineRule="auto"/>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eastAsia" w:eastAsia="黑体" w:cs="Times New Roman"/>
          <w:sz w:val="32"/>
          <w:szCs w:val="32"/>
          <w:lang w:val="en-US" w:eastAsia="zh-CN"/>
        </w:rPr>
        <w:t>承包工作内容</w:t>
      </w:r>
    </w:p>
    <w:tbl>
      <w:tblPr>
        <w:tblStyle w:val="13"/>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62"/>
        <w:gridCol w:w="1092"/>
        <w:gridCol w:w="4793"/>
        <w:gridCol w:w="915"/>
        <w:gridCol w:w="906"/>
      </w:tblGrid>
      <w:tr w14:paraId="4DCC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12" w:type="dxa"/>
          </w:tcPr>
          <w:p w14:paraId="10F3E629">
            <w:pPr>
              <w:numPr>
                <w:ilvl w:val="0"/>
                <w:numId w:val="0"/>
              </w:numPr>
              <w:spacing w:line="560" w:lineRule="exact"/>
              <w:jc w:val="center"/>
              <w:rPr>
                <w:rFonts w:hint="eastAsia" w:ascii="仿宋" w:hAnsi="仿宋" w:eastAsia="仿宋" w:cs="Times New Roman"/>
                <w:kern w:val="2"/>
                <w:sz w:val="24"/>
                <w:szCs w:val="24"/>
                <w:lang w:val="en-US" w:eastAsia="zh-CN"/>
              </w:rPr>
            </w:pPr>
          </w:p>
          <w:p w14:paraId="6812CE41">
            <w:pPr>
              <w:numPr>
                <w:ilvl w:val="0"/>
                <w:numId w:val="0"/>
              </w:numPr>
              <w:spacing w:line="560" w:lineRule="exact"/>
              <w:jc w:val="center"/>
              <w:rPr>
                <w:rFonts w:hint="default"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序号</w:t>
            </w:r>
          </w:p>
        </w:tc>
        <w:tc>
          <w:tcPr>
            <w:tcW w:w="1362" w:type="dxa"/>
            <w:shd w:val="clear" w:color="auto" w:fill="auto"/>
            <w:vAlign w:val="center"/>
          </w:tcPr>
          <w:p w14:paraId="2D465E7D">
            <w:pPr>
              <w:numPr>
                <w:ilvl w:val="0"/>
                <w:numId w:val="0"/>
              </w:numPr>
              <w:spacing w:line="560" w:lineRule="exact"/>
              <w:jc w:val="center"/>
              <w:rPr>
                <w:rFonts w:hint="default"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名称</w:t>
            </w:r>
          </w:p>
        </w:tc>
        <w:tc>
          <w:tcPr>
            <w:tcW w:w="1092" w:type="dxa"/>
            <w:shd w:val="clear" w:color="auto" w:fill="auto"/>
            <w:vAlign w:val="center"/>
          </w:tcPr>
          <w:p w14:paraId="40C0ECAA">
            <w:pPr>
              <w:numPr>
                <w:ilvl w:val="0"/>
                <w:numId w:val="0"/>
              </w:numPr>
              <w:spacing w:line="560" w:lineRule="exact"/>
              <w:jc w:val="both"/>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数量</w:t>
            </w:r>
          </w:p>
          <w:p w14:paraId="753BC68D">
            <w:pPr>
              <w:numPr>
                <w:ilvl w:val="0"/>
                <w:numId w:val="0"/>
              </w:numPr>
              <w:spacing w:line="560" w:lineRule="exact"/>
              <w:jc w:val="both"/>
              <w:rPr>
                <w:rFonts w:hint="eastAsia" w:ascii="仿宋" w:hAnsi="仿宋" w:eastAsia="仿宋_GB2312" w:cs="Times New Roman"/>
                <w:kern w:val="2"/>
                <w:sz w:val="24"/>
                <w:szCs w:val="24"/>
                <w:lang w:val="en-US" w:eastAsia="zh-CN"/>
              </w:rPr>
            </w:pPr>
            <w:r>
              <w:rPr>
                <w:rFonts w:hint="eastAsia" w:ascii="仿宋" w:hAnsi="仿宋" w:eastAsia="仿宋" w:cs="Times New Roman"/>
                <w:kern w:val="2"/>
                <w:sz w:val="24"/>
                <w:szCs w:val="24"/>
                <w:lang w:val="en-US" w:eastAsia="zh-CN"/>
              </w:rPr>
              <w:t>（</w:t>
            </w:r>
            <w:r>
              <w:rPr>
                <w:rFonts w:hint="default" w:ascii="仿宋" w:hAnsi="仿宋" w:eastAsia="仿宋" w:cs="Times New Roman"/>
                <w:kern w:val="2"/>
                <w:sz w:val="24"/>
                <w:szCs w:val="24"/>
                <w:lang w:val="en-US" w:eastAsia="zh-CN"/>
              </w:rPr>
              <w:t>万吨</w:t>
            </w:r>
            <w:r>
              <w:rPr>
                <w:rFonts w:hint="eastAsia" w:ascii="仿宋" w:hAnsi="仿宋" w:eastAsia="仿宋" w:cs="Times New Roman"/>
                <w:kern w:val="2"/>
                <w:sz w:val="24"/>
                <w:szCs w:val="24"/>
                <w:lang w:val="en-US" w:eastAsia="zh-CN"/>
              </w:rPr>
              <w:t>）</w:t>
            </w:r>
          </w:p>
        </w:tc>
        <w:tc>
          <w:tcPr>
            <w:tcW w:w="4793" w:type="dxa"/>
          </w:tcPr>
          <w:p w14:paraId="662C2774">
            <w:pPr>
              <w:numPr>
                <w:ilvl w:val="0"/>
                <w:numId w:val="0"/>
              </w:numPr>
              <w:spacing w:line="560" w:lineRule="exact"/>
              <w:jc w:val="center"/>
              <w:rPr>
                <w:rFonts w:hint="eastAsia" w:ascii="仿宋" w:hAnsi="仿宋" w:eastAsia="仿宋" w:cs="Times New Roman"/>
                <w:kern w:val="2"/>
                <w:sz w:val="24"/>
                <w:szCs w:val="24"/>
                <w:lang w:val="en-US" w:eastAsia="zh-CN"/>
              </w:rPr>
            </w:pPr>
          </w:p>
          <w:p w14:paraId="32DF2376">
            <w:pPr>
              <w:numPr>
                <w:ilvl w:val="0"/>
                <w:numId w:val="0"/>
              </w:numPr>
              <w:spacing w:line="560" w:lineRule="exact"/>
              <w:jc w:val="center"/>
              <w:rPr>
                <w:rFonts w:hint="default"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要求</w:t>
            </w:r>
          </w:p>
        </w:tc>
        <w:tc>
          <w:tcPr>
            <w:tcW w:w="915" w:type="dxa"/>
          </w:tcPr>
          <w:p w14:paraId="2EE0946F">
            <w:pPr>
              <w:numPr>
                <w:ilvl w:val="0"/>
                <w:numId w:val="0"/>
              </w:numPr>
              <w:spacing w:line="560" w:lineRule="exact"/>
              <w:jc w:val="center"/>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单价</w:t>
            </w:r>
          </w:p>
        </w:tc>
        <w:tc>
          <w:tcPr>
            <w:tcW w:w="906" w:type="dxa"/>
          </w:tcPr>
          <w:p w14:paraId="662B21E5">
            <w:pPr>
              <w:numPr>
                <w:ilvl w:val="0"/>
                <w:numId w:val="0"/>
              </w:numPr>
              <w:spacing w:line="560" w:lineRule="exact"/>
              <w:jc w:val="center"/>
              <w:rPr>
                <w:rFonts w:hint="default"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总价</w:t>
            </w:r>
          </w:p>
        </w:tc>
      </w:tr>
      <w:tr w14:paraId="4C7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912" w:type="dxa"/>
          </w:tcPr>
          <w:p w14:paraId="055BD399">
            <w:pPr>
              <w:numPr>
                <w:ilvl w:val="0"/>
                <w:numId w:val="0"/>
              </w:numPr>
              <w:spacing w:line="560" w:lineRule="exact"/>
              <w:jc w:val="center"/>
              <w:rPr>
                <w:rFonts w:hint="default"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w:t>
            </w:r>
          </w:p>
        </w:tc>
        <w:tc>
          <w:tcPr>
            <w:tcW w:w="1362" w:type="dxa"/>
          </w:tcPr>
          <w:p w14:paraId="64AEE0C1">
            <w:pPr>
              <w:numPr>
                <w:ilvl w:val="0"/>
                <w:numId w:val="0"/>
              </w:numPr>
              <w:spacing w:line="560" w:lineRule="exact"/>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滤泥</w:t>
            </w:r>
            <w:r>
              <w:rPr>
                <w:rFonts w:hint="eastAsia" w:ascii="仿宋" w:hAnsi="仿宋" w:eastAsia="仿宋" w:cs="Times New Roman"/>
                <w:kern w:val="2"/>
                <w:sz w:val="24"/>
                <w:szCs w:val="24"/>
                <w:lang w:val="en-US" w:eastAsia="zh-CN"/>
              </w:rPr>
              <w:t>、</w:t>
            </w:r>
            <w:r>
              <w:rPr>
                <w:rFonts w:hint="default" w:ascii="仿宋" w:hAnsi="仿宋" w:eastAsia="仿宋" w:cs="Times New Roman"/>
                <w:kern w:val="2"/>
                <w:sz w:val="24"/>
                <w:szCs w:val="24"/>
                <w:lang w:val="en-US" w:eastAsia="zh-CN"/>
              </w:rPr>
              <w:t>蔗渣场</w:t>
            </w:r>
            <w:r>
              <w:rPr>
                <w:rFonts w:hint="eastAsia" w:ascii="仿宋" w:hAnsi="仿宋" w:eastAsia="仿宋" w:cs="Times New Roman"/>
                <w:kern w:val="2"/>
                <w:sz w:val="24"/>
                <w:szCs w:val="24"/>
                <w:lang w:val="en-US" w:eastAsia="zh-CN"/>
              </w:rPr>
              <w:t>、</w:t>
            </w:r>
            <w:r>
              <w:rPr>
                <w:rFonts w:hint="default" w:ascii="仿宋" w:hAnsi="仿宋" w:eastAsia="仿宋" w:cs="Times New Roman"/>
                <w:kern w:val="2"/>
                <w:sz w:val="24"/>
                <w:szCs w:val="24"/>
                <w:lang w:val="en-US" w:eastAsia="zh-CN"/>
              </w:rPr>
              <w:t>灰渣等</w:t>
            </w:r>
            <w:r>
              <w:rPr>
                <w:rFonts w:hint="eastAsia" w:ascii="仿宋" w:hAnsi="仿宋" w:eastAsia="仿宋" w:cs="Times New Roman"/>
                <w:kern w:val="2"/>
                <w:sz w:val="24"/>
                <w:szCs w:val="24"/>
                <w:lang w:val="en-US" w:eastAsia="zh-CN"/>
              </w:rPr>
              <w:t>销售及</w:t>
            </w:r>
            <w:r>
              <w:rPr>
                <w:rFonts w:hint="default" w:ascii="仿宋" w:hAnsi="仿宋" w:eastAsia="仿宋" w:cs="Times New Roman"/>
                <w:kern w:val="2"/>
                <w:sz w:val="24"/>
                <w:szCs w:val="24"/>
                <w:lang w:val="en-US" w:eastAsia="zh-CN"/>
              </w:rPr>
              <w:t>清</w:t>
            </w:r>
            <w:r>
              <w:rPr>
                <w:rFonts w:hint="eastAsia" w:ascii="仿宋" w:hAnsi="仿宋" w:eastAsia="仿宋" w:cs="Times New Roman"/>
                <w:kern w:val="2"/>
                <w:sz w:val="24"/>
                <w:szCs w:val="24"/>
                <w:lang w:val="en-US" w:eastAsia="zh-CN"/>
              </w:rPr>
              <w:t>理工作</w:t>
            </w:r>
          </w:p>
        </w:tc>
        <w:tc>
          <w:tcPr>
            <w:tcW w:w="1092" w:type="dxa"/>
          </w:tcPr>
          <w:p w14:paraId="14AF0675">
            <w:pPr>
              <w:numPr>
                <w:ilvl w:val="0"/>
                <w:numId w:val="0"/>
              </w:numPr>
              <w:spacing w:line="560" w:lineRule="exact"/>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17</w:t>
            </w:r>
          </w:p>
        </w:tc>
        <w:tc>
          <w:tcPr>
            <w:tcW w:w="4793" w:type="dxa"/>
          </w:tcPr>
          <w:p w14:paraId="58D13D6D">
            <w:pPr>
              <w:numPr>
                <w:ilvl w:val="0"/>
                <w:numId w:val="1"/>
              </w:numPr>
              <w:spacing w:line="560" w:lineRule="exact"/>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滤泥及时外运，不得长期堆放在生产</w:t>
            </w:r>
          </w:p>
          <w:p w14:paraId="582CFD90">
            <w:pPr>
              <w:numPr>
                <w:ilvl w:val="0"/>
                <w:numId w:val="0"/>
              </w:numPr>
              <w:spacing w:line="560" w:lineRule="exact"/>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区域，保持场地 干净，符合环保要求。</w:t>
            </w:r>
          </w:p>
          <w:p w14:paraId="71A4F705">
            <w:pPr>
              <w:numPr>
                <w:ilvl w:val="0"/>
                <w:numId w:val="1"/>
              </w:numPr>
              <w:spacing w:line="560" w:lineRule="exact"/>
              <w:ind w:left="0" w:leftChars="0" w:firstLine="0" w:firstLineChars="0"/>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负责将污水系统产生的污泥清运出厂，污</w:t>
            </w:r>
          </w:p>
          <w:p w14:paraId="522FB516">
            <w:pPr>
              <w:numPr>
                <w:ilvl w:val="0"/>
                <w:numId w:val="0"/>
              </w:numPr>
              <w:spacing w:line="560" w:lineRule="exact"/>
              <w:ind w:leftChars="0"/>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泥不能作有 机肥的原料使用，只能用在绿化林草作业。</w:t>
            </w:r>
          </w:p>
          <w:p w14:paraId="134E8C46">
            <w:pPr>
              <w:numPr>
                <w:ilvl w:val="0"/>
                <w:numId w:val="1"/>
              </w:numPr>
              <w:spacing w:line="560" w:lineRule="exact"/>
              <w:ind w:left="0" w:leftChars="0" w:firstLine="0" w:firstLineChars="0"/>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负责将制糖车间的石灰及石灰渣铲送至车间指定存放 位置，榨季结束后一星期内将</w:t>
            </w:r>
          </w:p>
          <w:p w14:paraId="6E224C49">
            <w:pPr>
              <w:numPr>
                <w:ilvl w:val="0"/>
                <w:numId w:val="0"/>
              </w:numPr>
              <w:spacing w:line="560" w:lineRule="exact"/>
              <w:ind w:leftChars="0"/>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石灰渣清理运出厂，处理石灰渣不得违反环保规定。</w:t>
            </w:r>
          </w:p>
          <w:p w14:paraId="48E72133">
            <w:pPr>
              <w:numPr>
                <w:ilvl w:val="0"/>
                <w:numId w:val="1"/>
              </w:numPr>
              <w:spacing w:line="560" w:lineRule="exact"/>
              <w:ind w:left="0" w:leftChars="0" w:firstLine="0" w:firstLineChars="0"/>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负责将制糖车间甘蔗除杂后的泥巴装</w:t>
            </w:r>
          </w:p>
          <w:p w14:paraId="4D5E1BAD">
            <w:pPr>
              <w:numPr>
                <w:ilvl w:val="0"/>
                <w:numId w:val="0"/>
              </w:numPr>
              <w:spacing w:line="560" w:lineRule="exact"/>
              <w:ind w:leftChars="0"/>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车清理运出厂。</w:t>
            </w:r>
          </w:p>
          <w:p w14:paraId="3F5CDA40">
            <w:pPr>
              <w:numPr>
                <w:ilvl w:val="0"/>
                <w:numId w:val="1"/>
              </w:numPr>
              <w:spacing w:line="560" w:lineRule="exact"/>
              <w:ind w:left="0" w:leftChars="0" w:firstLine="0" w:firstLineChars="0"/>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负责蔗渣场的铲渣作业及销售蔗渣的装车作业及滤泥、 蔗场散蔗清理等工作。</w:t>
            </w:r>
          </w:p>
          <w:p w14:paraId="5AAABA77">
            <w:pPr>
              <w:numPr>
                <w:ilvl w:val="0"/>
                <w:numId w:val="1"/>
              </w:numPr>
              <w:spacing w:line="560" w:lineRule="exact"/>
              <w:ind w:left="0" w:leftChars="0" w:firstLine="0" w:firstLineChars="0"/>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负责动力车间灰渣清理(含灰渣池、灰渣水沟</w:t>
            </w:r>
            <w:r>
              <w:rPr>
                <w:rFonts w:hint="eastAsia" w:ascii="仿宋" w:hAnsi="仿宋" w:eastAsia="仿宋" w:cs="Times New Roman"/>
                <w:kern w:val="2"/>
                <w:sz w:val="24"/>
                <w:szCs w:val="24"/>
                <w:lang w:val="en-US" w:eastAsia="zh-CN"/>
              </w:rPr>
              <w:t>、蔗渣装车</w:t>
            </w:r>
            <w:r>
              <w:rPr>
                <w:rFonts w:hint="default" w:ascii="仿宋" w:hAnsi="仿宋" w:eastAsia="仿宋" w:cs="Times New Roman"/>
                <w:kern w:val="2"/>
                <w:sz w:val="24"/>
                <w:szCs w:val="24"/>
                <w:lang w:val="en-US" w:eastAsia="zh-CN"/>
              </w:rPr>
              <w:t>的清理工作)，所有灰渣必须</w:t>
            </w:r>
          </w:p>
          <w:p w14:paraId="6525611E">
            <w:pPr>
              <w:numPr>
                <w:ilvl w:val="0"/>
                <w:numId w:val="0"/>
              </w:numPr>
              <w:spacing w:line="560" w:lineRule="exact"/>
              <w:ind w:leftChars="0"/>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经晾干后清运出厂。</w:t>
            </w:r>
          </w:p>
          <w:p w14:paraId="67B36A08">
            <w:pPr>
              <w:numPr>
                <w:ilvl w:val="0"/>
                <w:numId w:val="2"/>
              </w:numPr>
              <w:spacing w:line="560" w:lineRule="exact"/>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滤泥、污泥及灰渣必须经过地磅计量凭小</w:t>
            </w:r>
          </w:p>
          <w:p w14:paraId="25B943A6">
            <w:pPr>
              <w:numPr>
                <w:ilvl w:val="0"/>
                <w:numId w:val="0"/>
              </w:numPr>
              <w:spacing w:line="560" w:lineRule="exact"/>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票出厂，去 向及数量须用书面形式向公司汇报。</w:t>
            </w:r>
          </w:p>
          <w:p w14:paraId="5B8D1E79">
            <w:pPr>
              <w:numPr>
                <w:ilvl w:val="0"/>
                <w:numId w:val="2"/>
              </w:numPr>
              <w:spacing w:line="560" w:lineRule="exact"/>
              <w:ind w:left="0" w:leftChars="0" w:firstLine="0" w:firstLineChars="0"/>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铲车司机24小时值班待命，收到指令后及时到现场协 助车间完成各项工作，公司销售蔗渣时如有装车工作，铲车 由公司提供，</w:t>
            </w:r>
          </w:p>
          <w:p w14:paraId="1E05E5E5">
            <w:pPr>
              <w:numPr>
                <w:ilvl w:val="0"/>
                <w:numId w:val="0"/>
              </w:numPr>
              <w:spacing w:line="560" w:lineRule="exact"/>
              <w:ind w:leftChars="0"/>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铲车的维修、加油费用由公司负责。公司的铲 车只负责义务的第3.5.9项，滤泥、污泥及灰渣作业由相关方自备铲车。</w:t>
            </w:r>
          </w:p>
          <w:p w14:paraId="163E86ED">
            <w:pPr>
              <w:numPr>
                <w:ilvl w:val="0"/>
                <w:numId w:val="0"/>
              </w:numPr>
              <w:spacing w:line="560" w:lineRule="exact"/>
              <w:jc w:val="center"/>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9.负责完成公司指定的其他铲车工作。</w:t>
            </w:r>
          </w:p>
          <w:p w14:paraId="6538E502">
            <w:pPr>
              <w:numPr>
                <w:ilvl w:val="0"/>
                <w:numId w:val="0"/>
              </w:numPr>
              <w:spacing w:line="560" w:lineRule="exact"/>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以上工作需进行无害化处理，符合相关环保要求，如有 违反规定一切责任由相关方负责，所有工作在接到车间协助 通知</w:t>
            </w:r>
          </w:p>
          <w:p w14:paraId="2A1BA9E6">
            <w:pPr>
              <w:numPr>
                <w:ilvl w:val="0"/>
                <w:numId w:val="0"/>
              </w:numPr>
              <w:spacing w:line="560" w:lineRule="exact"/>
              <w:jc w:val="both"/>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后15分钟内必须至达现场处理。</w:t>
            </w:r>
          </w:p>
          <w:p w14:paraId="10C74E27">
            <w:pPr>
              <w:numPr>
                <w:ilvl w:val="0"/>
                <w:numId w:val="0"/>
              </w:numPr>
              <w:spacing w:line="560" w:lineRule="exact"/>
              <w:jc w:val="center"/>
              <w:rPr>
                <w:rFonts w:hint="eastAsia" w:ascii="仿宋" w:hAnsi="仿宋" w:eastAsia="仿宋" w:cs="Times New Roman"/>
                <w:kern w:val="2"/>
                <w:sz w:val="24"/>
                <w:szCs w:val="24"/>
                <w:lang w:val="en-US" w:eastAsia="zh-CN"/>
              </w:rPr>
            </w:pPr>
          </w:p>
        </w:tc>
        <w:tc>
          <w:tcPr>
            <w:tcW w:w="915" w:type="dxa"/>
          </w:tcPr>
          <w:p w14:paraId="73BB7336">
            <w:pPr>
              <w:numPr>
                <w:ilvl w:val="0"/>
                <w:numId w:val="0"/>
              </w:numPr>
              <w:spacing w:line="560" w:lineRule="exact"/>
              <w:jc w:val="center"/>
              <w:rPr>
                <w:rFonts w:hint="default" w:ascii="仿宋" w:hAnsi="仿宋" w:eastAsia="仿宋" w:cs="Times New Roman"/>
                <w:kern w:val="2"/>
                <w:sz w:val="24"/>
                <w:szCs w:val="24"/>
                <w:lang w:val="en-US" w:eastAsia="zh-CN"/>
              </w:rPr>
            </w:pPr>
          </w:p>
        </w:tc>
        <w:tc>
          <w:tcPr>
            <w:tcW w:w="906" w:type="dxa"/>
          </w:tcPr>
          <w:p w14:paraId="1BA8BE81">
            <w:pPr>
              <w:numPr>
                <w:ilvl w:val="0"/>
                <w:numId w:val="0"/>
              </w:numPr>
              <w:spacing w:line="560" w:lineRule="exact"/>
              <w:jc w:val="center"/>
              <w:rPr>
                <w:rFonts w:hint="eastAsia" w:ascii="仿宋" w:hAnsi="仿宋" w:eastAsia="仿宋" w:cs="Times New Roman"/>
                <w:kern w:val="2"/>
                <w:sz w:val="24"/>
                <w:szCs w:val="24"/>
                <w:lang w:eastAsia="zh-CN"/>
              </w:rPr>
            </w:pPr>
          </w:p>
        </w:tc>
      </w:tr>
    </w:tbl>
    <w:p w14:paraId="26F8310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sz w:val="32"/>
          <w:szCs w:val="32"/>
          <w:lang w:val="en-US" w:eastAsia="zh-CN"/>
        </w:rPr>
      </w:pPr>
    </w:p>
    <w:p w14:paraId="7D33D8CB">
      <w:pPr>
        <w:numPr>
          <w:ilvl w:val="0"/>
          <w:numId w:val="3"/>
        </w:numPr>
        <w:spacing w:line="500" w:lineRule="exact"/>
        <w:ind w:right="-105" w:rightChars="-5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报价要求：</w:t>
      </w:r>
    </w:p>
    <w:p w14:paraId="6258B811">
      <w:pPr>
        <w:spacing w:before="156" w:beforeLines="50" w:after="156" w:afterLines="50" w:line="300" w:lineRule="auto"/>
        <w:ind w:firstLine="640" w:firstLineChars="200"/>
        <w:jc w:val="left"/>
        <w:rPr>
          <w:rFonts w:hint="default" w:ascii="Times New Roman" w:hAnsi="Times New Roman" w:eastAsia="仿宋_GB2312" w:cs="Times New Roman"/>
          <w:color w:val="auto"/>
          <w:kern w:val="0"/>
          <w:sz w:val="32"/>
          <w:szCs w:val="32"/>
          <w:lang w:val="en-US" w:eastAsia="zh-CN" w:bidi="ar-SA"/>
        </w:rPr>
      </w:pPr>
      <w:r>
        <w:rPr>
          <w:rFonts w:hint="eastAsia" w:ascii="仿宋_GB2312" w:hAnsi="黑体" w:eastAsia="仿宋_GB2312" w:cs="黑体"/>
          <w:color w:val="FF0000"/>
          <w:sz w:val="32"/>
          <w:szCs w:val="32"/>
          <w:lang w:val="en-US" w:eastAsia="zh-CN"/>
        </w:rPr>
        <w:t>报价含人工、运输等费用，处置时符合环保管理要求。</w:t>
      </w:r>
    </w:p>
    <w:p w14:paraId="27D91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sz w:val="32"/>
          <w:szCs w:val="32"/>
        </w:rPr>
        <w:t>四、交货地址：</w:t>
      </w:r>
      <w:r>
        <w:rPr>
          <w:rFonts w:hint="eastAsia" w:ascii="Times New Roman" w:hAnsi="Times New Roman" w:eastAsia="仿宋_GB2312" w:cs="Times New Roman"/>
          <w:color w:val="auto"/>
          <w:kern w:val="0"/>
          <w:sz w:val="32"/>
          <w:szCs w:val="32"/>
          <w:lang w:val="en-US" w:eastAsia="zh-CN"/>
        </w:rPr>
        <w:t>英德市浛洸镇西郊粤北糖业有限公司</w:t>
      </w:r>
    </w:p>
    <w:p w14:paraId="48142BDC">
      <w:pPr>
        <w:spacing w:line="570" w:lineRule="exact"/>
        <w:ind w:firstLine="640" w:firstLineChars="200"/>
        <w:rPr>
          <w:rFonts w:hint="default" w:ascii="Times New Roman" w:hAnsi="Times New Roman" w:eastAsia="仿宋" w:cs="Times New Roman"/>
          <w:sz w:val="32"/>
          <w:szCs w:val="32"/>
          <w:lang w:val="en-US"/>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w:t>
      </w:r>
      <w:r>
        <w:rPr>
          <w:rFonts w:hint="eastAsia" w:eastAsia="黑体" w:cs="Times New Roman"/>
          <w:sz w:val="32"/>
          <w:szCs w:val="32"/>
          <w:lang w:val="en-US" w:eastAsia="zh-CN"/>
        </w:rPr>
        <w:t>服务期限</w:t>
      </w:r>
      <w:r>
        <w:rPr>
          <w:rFonts w:hint="default" w:ascii="Times New Roman" w:hAnsi="Times New Roman" w:eastAsia="黑体" w:cs="Times New Roman"/>
          <w:sz w:val="32"/>
          <w:szCs w:val="32"/>
        </w:rPr>
        <w:t>：</w:t>
      </w:r>
      <w:r>
        <w:rPr>
          <w:rFonts w:hint="eastAsia" w:ascii="Times New Roman" w:hAnsi="Times New Roman" w:eastAsia="仿宋_GB2312" w:cs="Times New Roman"/>
          <w:color w:val="auto"/>
          <w:kern w:val="0"/>
          <w:sz w:val="32"/>
          <w:szCs w:val="32"/>
          <w:lang w:val="en-US" w:eastAsia="zh-CN"/>
        </w:rPr>
        <w:t>2024-2025榨季结束</w:t>
      </w:r>
    </w:p>
    <w:p w14:paraId="0B3A4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、评审办法</w:t>
      </w:r>
      <w:r>
        <w:rPr>
          <w:rFonts w:hint="default" w:ascii="Times New Roman" w:hAnsi="Times New Roman" w:eastAsia="仿宋" w:cs="Times New Roman"/>
          <w:sz w:val="32"/>
          <w:szCs w:val="32"/>
        </w:rPr>
        <w:t>：</w:t>
      </w:r>
      <w:r>
        <w:rPr>
          <w:rFonts w:hint="default" w:ascii="Times New Roman" w:hAnsi="Times New Roman" w:eastAsia="仿宋_GB2312" w:cs="Times New Roman"/>
          <w:color w:val="auto"/>
          <w:kern w:val="0"/>
          <w:sz w:val="32"/>
          <w:szCs w:val="32"/>
          <w:lang w:eastAsia="zh-CN"/>
        </w:rPr>
        <w:t>本次采购工作，在满足采购方需求的前提下坚持“同质比价、同价比质、同质同价比服务”。</w:t>
      </w:r>
      <w:r>
        <w:rPr>
          <w:rFonts w:hint="eastAsia" w:eastAsia="仿宋_GB2312" w:cs="Times New Roman"/>
          <w:color w:val="auto"/>
          <w:kern w:val="0"/>
          <w:sz w:val="32"/>
          <w:szCs w:val="32"/>
          <w:lang w:val="en-US" w:eastAsia="zh-CN"/>
        </w:rPr>
        <w:t>不含税单价对比报价。</w:t>
      </w:r>
    </w:p>
    <w:p w14:paraId="4B9F64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eastAsia" w:eastAsia="仿宋_GB2312" w:cs="Times New Roman"/>
          <w:color w:val="auto"/>
          <w:kern w:val="0"/>
          <w:sz w:val="32"/>
          <w:szCs w:val="32"/>
          <w:lang w:val="en-US" w:eastAsia="zh-CN"/>
        </w:rPr>
        <w:t>总价最高</w:t>
      </w:r>
      <w:r>
        <w:rPr>
          <w:rFonts w:hint="default" w:ascii="Times New Roman" w:hAnsi="Times New Roman" w:eastAsia="仿宋_GB2312" w:cs="Times New Roman"/>
          <w:color w:val="auto"/>
          <w:kern w:val="0"/>
          <w:sz w:val="32"/>
          <w:szCs w:val="32"/>
          <w:lang w:eastAsia="zh-CN"/>
        </w:rPr>
        <w:t>授标</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供应商报价相同的情况下，不做废标处理，允许采购员</w:t>
      </w:r>
      <w:r>
        <w:rPr>
          <w:rFonts w:hint="default" w:ascii="Times New Roman" w:hAnsi="Times New Roman" w:eastAsia="仿宋_GB2312" w:cs="Times New Roman"/>
          <w:color w:val="auto"/>
          <w:kern w:val="0"/>
          <w:sz w:val="32"/>
          <w:szCs w:val="32"/>
          <w:lang w:eastAsia="zh-CN"/>
        </w:rPr>
        <w:t>在所有供应商报价相同的情况下，挑选或随机指定一家作为成交供应商</w:t>
      </w:r>
      <w:r>
        <w:rPr>
          <w:rFonts w:hint="eastAsia" w:eastAsia="仿宋_GB2312" w:cs="Times New Roman"/>
          <w:color w:val="auto"/>
          <w:kern w:val="0"/>
          <w:sz w:val="32"/>
          <w:szCs w:val="32"/>
          <w:lang w:eastAsia="zh-CN"/>
        </w:rPr>
        <w:t>）</w:t>
      </w:r>
    </w:p>
    <w:p w14:paraId="4DDDE99C">
      <w:pPr>
        <w:numPr>
          <w:ilvl w:val="0"/>
          <w:numId w:val="4"/>
        </w:numPr>
        <w:spacing w:line="360" w:lineRule="auto"/>
        <w:ind w:left="48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付款方式：</w:t>
      </w:r>
    </w:p>
    <w:p w14:paraId="3E908BD4">
      <w:pPr>
        <w:spacing w:line="510" w:lineRule="exact"/>
        <w:ind w:firstLine="320" w:firstLineChars="1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合同签订后，滤泥销售货款实行结算的办法：合同签定后三个工作日内缴纳按1</w:t>
      </w:r>
      <w:r>
        <w:rPr>
          <w:rFonts w:hint="eastAsia" w:ascii="Times New Roman" w:hAnsi="Times New Roman" w:eastAsia="仿宋_GB2312" w:cs="Times New Roman"/>
          <w:color w:val="auto"/>
          <w:kern w:val="0"/>
          <w:sz w:val="32"/>
          <w:szCs w:val="32"/>
          <w:lang w:val="en-US" w:eastAsia="zh-CN"/>
        </w:rPr>
        <w:t>7</w:t>
      </w:r>
      <w:r>
        <w:rPr>
          <w:rFonts w:hint="eastAsia" w:ascii="Times New Roman" w:hAnsi="Times New Roman" w:eastAsia="仿宋_GB2312" w:cs="Times New Roman"/>
          <w:color w:val="auto"/>
          <w:kern w:val="0"/>
          <w:sz w:val="32"/>
          <w:szCs w:val="32"/>
          <w:lang w:eastAsia="zh-CN"/>
        </w:rPr>
        <w:t>万吨甘蔗量的滤泥购销款，即人民币</w:t>
      </w:r>
      <w:r>
        <w:rPr>
          <w:rFonts w:hint="eastAsia" w:ascii="Times New Roman" w:hAnsi="Times New Roman" w:eastAsia="仿宋_GB2312" w:cs="Times New Roman"/>
          <w:color w:val="auto"/>
          <w:kern w:val="0"/>
          <w:sz w:val="32"/>
          <w:szCs w:val="32"/>
          <w:u w:val="single"/>
          <w:lang w:eastAsia="zh-CN"/>
        </w:rPr>
        <w:t xml:space="preserve">  </w:t>
      </w:r>
      <w:r>
        <w:rPr>
          <w:rFonts w:hint="eastAsia" w:ascii="Times New Roman" w:hAnsi="Times New Roman" w:eastAsia="仿宋_GB2312" w:cs="Times New Roman"/>
          <w:color w:val="auto"/>
          <w:kern w:val="0"/>
          <w:sz w:val="32"/>
          <w:szCs w:val="32"/>
          <w:u w:val="single"/>
          <w:lang w:val="en-US" w:eastAsia="zh-CN"/>
        </w:rPr>
        <w:t xml:space="preserve">   </w:t>
      </w:r>
      <w:r>
        <w:rPr>
          <w:rFonts w:hint="eastAsia" w:ascii="Times New Roman" w:hAnsi="Times New Roman" w:eastAsia="仿宋_GB2312" w:cs="Times New Roman"/>
          <w:color w:val="auto"/>
          <w:kern w:val="0"/>
          <w:sz w:val="32"/>
          <w:szCs w:val="32"/>
          <w:u w:val="single"/>
          <w:lang w:eastAsia="zh-CN"/>
        </w:rPr>
        <w:t xml:space="preserve"> </w:t>
      </w:r>
      <w:r>
        <w:rPr>
          <w:rFonts w:hint="eastAsia" w:ascii="Times New Roman" w:hAnsi="Times New Roman" w:eastAsia="仿宋_GB2312" w:cs="Times New Roman"/>
          <w:color w:val="auto"/>
          <w:kern w:val="0"/>
          <w:sz w:val="32"/>
          <w:szCs w:val="32"/>
          <w:lang w:eastAsia="zh-CN"/>
        </w:rPr>
        <w:t>元（大写</w:t>
      </w:r>
      <w:r>
        <w:rPr>
          <w:rFonts w:hint="eastAsia" w:ascii="Times New Roman" w:hAnsi="Times New Roman" w:eastAsia="仿宋_GB2312" w:cs="Times New Roman"/>
          <w:color w:val="auto"/>
          <w:kern w:val="0"/>
          <w:sz w:val="32"/>
          <w:szCs w:val="32"/>
          <w:u w:val="single"/>
          <w:lang w:val="en-US" w:eastAsia="zh-CN"/>
        </w:rPr>
        <w:t xml:space="preserve">       </w:t>
      </w:r>
      <w:r>
        <w:rPr>
          <w:rFonts w:hint="eastAsia" w:ascii="Times New Roman" w:hAnsi="Times New Roman" w:eastAsia="仿宋_GB2312" w:cs="Times New Roman"/>
          <w:color w:val="auto"/>
          <w:kern w:val="0"/>
          <w:sz w:val="32"/>
          <w:szCs w:val="32"/>
          <w:u w:val="single"/>
          <w:lang w:eastAsia="zh-CN"/>
        </w:rPr>
        <w:t>元</w:t>
      </w:r>
      <w:r>
        <w:rPr>
          <w:rFonts w:hint="eastAsia" w:ascii="Times New Roman" w:hAnsi="Times New Roman" w:eastAsia="仿宋_GB2312" w:cs="Times New Roman"/>
          <w:color w:val="auto"/>
          <w:kern w:val="0"/>
          <w:sz w:val="32"/>
          <w:szCs w:val="32"/>
          <w:lang w:eastAsia="zh-CN"/>
        </w:rPr>
        <w:t>整），实际的交易结算金额以供方202</w:t>
      </w:r>
      <w:r>
        <w:rPr>
          <w:rFonts w:hint="eastAsia"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lang w:eastAsia="zh-CN"/>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lang w:eastAsia="zh-CN"/>
        </w:rPr>
        <w:t>榨季收购的甘蔗量根据本合同第一条第3点的办法计算。</w:t>
      </w:r>
    </w:p>
    <w:p w14:paraId="1C0F9A68">
      <w:pPr>
        <w:spacing w:line="510" w:lineRule="exact"/>
        <w:ind w:firstLine="320" w:firstLineChars="1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eastAsia="zh-CN"/>
        </w:rPr>
        <w:t>实行多退少补方式确定最终购销总额，若少于1</w:t>
      </w:r>
      <w:r>
        <w:rPr>
          <w:rFonts w:hint="eastAsia" w:ascii="Times New Roman" w:hAnsi="Times New Roman" w:eastAsia="仿宋_GB2312" w:cs="Times New Roman"/>
          <w:color w:val="auto"/>
          <w:kern w:val="0"/>
          <w:sz w:val="32"/>
          <w:szCs w:val="32"/>
          <w:lang w:val="en-US" w:eastAsia="zh-CN"/>
        </w:rPr>
        <w:t>7</w:t>
      </w:r>
      <w:r>
        <w:rPr>
          <w:rFonts w:hint="eastAsia" w:ascii="Times New Roman" w:hAnsi="Times New Roman" w:eastAsia="仿宋_GB2312" w:cs="Times New Roman"/>
          <w:color w:val="auto"/>
          <w:kern w:val="0"/>
          <w:sz w:val="32"/>
          <w:szCs w:val="32"/>
          <w:lang w:eastAsia="zh-CN"/>
        </w:rPr>
        <w:t>万吨甘蔗时且需方在榨季生产期间能履行购销合同各项约定，榨季结束后一个月内退回多余的购销款；当大于1</w:t>
      </w:r>
      <w:r>
        <w:rPr>
          <w:rFonts w:hint="eastAsia" w:ascii="Times New Roman" w:hAnsi="Times New Roman" w:eastAsia="仿宋_GB2312" w:cs="Times New Roman"/>
          <w:color w:val="auto"/>
          <w:kern w:val="0"/>
          <w:sz w:val="32"/>
          <w:szCs w:val="32"/>
          <w:lang w:val="en-US" w:eastAsia="zh-CN"/>
        </w:rPr>
        <w:t>7</w:t>
      </w:r>
      <w:r>
        <w:rPr>
          <w:rFonts w:hint="eastAsia" w:ascii="Times New Roman" w:hAnsi="Times New Roman" w:eastAsia="仿宋_GB2312" w:cs="Times New Roman"/>
          <w:color w:val="auto"/>
          <w:kern w:val="0"/>
          <w:sz w:val="32"/>
          <w:szCs w:val="32"/>
          <w:lang w:eastAsia="zh-CN"/>
        </w:rPr>
        <w:t>万吨甘蔗时，需方必须提前3天给供方支付1万吨甘蔗滤泥款，供方对收到需方支付的</w:t>
      </w:r>
      <w:r>
        <w:rPr>
          <w:rFonts w:hint="eastAsia" w:ascii="Times New Roman" w:hAnsi="Times New Roman" w:eastAsia="仿宋_GB2312" w:cs="Times New Roman"/>
          <w:color w:val="auto"/>
          <w:kern w:val="0"/>
          <w:sz w:val="32"/>
          <w:szCs w:val="32"/>
          <w:lang w:val="en-US" w:eastAsia="zh-CN"/>
        </w:rPr>
        <w:t>1万吨甘蔗</w:t>
      </w:r>
      <w:r>
        <w:rPr>
          <w:rFonts w:hint="eastAsia" w:ascii="Times New Roman" w:hAnsi="Times New Roman" w:eastAsia="仿宋_GB2312" w:cs="Times New Roman"/>
          <w:color w:val="auto"/>
          <w:kern w:val="0"/>
          <w:sz w:val="32"/>
          <w:szCs w:val="32"/>
          <w:lang w:eastAsia="zh-CN"/>
        </w:rPr>
        <w:t>滤泥购销款实行多退少补方式办理。</w:t>
      </w:r>
    </w:p>
    <w:p w14:paraId="48440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、合同草案</w:t>
      </w:r>
      <w:r>
        <w:rPr>
          <w:rFonts w:hint="default" w:ascii="Times New Roman" w:hAnsi="Times New Roman" w:eastAsia="仿宋" w:cs="Times New Roman"/>
          <w:sz w:val="32"/>
          <w:szCs w:val="32"/>
        </w:rPr>
        <w:t>（</w:t>
      </w:r>
      <w:r>
        <w:rPr>
          <w:rFonts w:hint="eastAsia" w:eastAsia="仿宋_GB2312" w:cs="Times New Roman"/>
          <w:color w:val="auto"/>
          <w:kern w:val="0"/>
          <w:sz w:val="32"/>
          <w:szCs w:val="32"/>
          <w:lang w:val="en-US" w:eastAsia="zh-CN"/>
        </w:rPr>
        <w:t>成交</w:t>
      </w:r>
      <w:r>
        <w:rPr>
          <w:rFonts w:hint="default" w:ascii="Times New Roman" w:hAnsi="Times New Roman" w:eastAsia="仿宋_GB2312" w:cs="Times New Roman"/>
          <w:color w:val="auto"/>
          <w:kern w:val="0"/>
          <w:sz w:val="32"/>
          <w:szCs w:val="32"/>
          <w:lang w:eastAsia="zh-CN"/>
        </w:rPr>
        <w:t>金额≥</w:t>
      </w:r>
      <w:r>
        <w:rPr>
          <w:rFonts w:hint="eastAsia"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000元签订合同</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中</w:t>
      </w:r>
      <w:r>
        <w:rPr>
          <w:rFonts w:hint="eastAsia" w:eastAsia="仿宋_GB2312" w:cs="Times New Roman"/>
          <w:color w:val="auto"/>
          <w:kern w:val="0"/>
          <w:sz w:val="32"/>
          <w:szCs w:val="32"/>
          <w:lang w:val="en-US" w:eastAsia="zh-CN"/>
        </w:rPr>
        <w:t>成交</w:t>
      </w:r>
      <w:r>
        <w:rPr>
          <w:rFonts w:hint="default" w:ascii="Times New Roman" w:hAnsi="Times New Roman" w:eastAsia="仿宋_GB2312" w:cs="Times New Roman"/>
          <w:color w:val="auto"/>
          <w:kern w:val="0"/>
          <w:sz w:val="32"/>
          <w:szCs w:val="32"/>
          <w:lang w:eastAsia="zh-CN"/>
        </w:rPr>
        <w:t>金额</w:t>
      </w:r>
      <w:r>
        <w:rPr>
          <w:rFonts w:hint="eastAsia"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000元</w:t>
      </w:r>
      <w:r>
        <w:rPr>
          <w:rFonts w:hint="eastAsia" w:eastAsia="仿宋_GB2312" w:cs="Times New Roman"/>
          <w:color w:val="auto"/>
          <w:kern w:val="0"/>
          <w:sz w:val="32"/>
          <w:szCs w:val="32"/>
          <w:lang w:val="en-US" w:eastAsia="zh-CN"/>
        </w:rPr>
        <w:t>以采购平台发布中标明细作为订货清单</w:t>
      </w:r>
      <w:r>
        <w:rPr>
          <w:rFonts w:hint="default" w:ascii="Times New Roman" w:hAnsi="Times New Roman" w:eastAsia="仿宋" w:cs="Times New Roman"/>
          <w:sz w:val="32"/>
          <w:szCs w:val="32"/>
        </w:rPr>
        <w:t>）：</w:t>
      </w:r>
    </w:p>
    <w:p w14:paraId="633EBC8E">
      <w:pPr>
        <w:pStyle w:val="5"/>
        <w:jc w:val="center"/>
        <w:rPr>
          <w:rFonts w:hint="default" w:ascii="Times New Roman" w:hAnsi="Times New Roman" w:eastAsia="宋体" w:cs="Times New Roman"/>
          <w:bCs w:val="0"/>
          <w:color w:val="auto"/>
          <w:sz w:val="48"/>
          <w:szCs w:val="48"/>
        </w:rPr>
      </w:pPr>
    </w:p>
    <w:p w14:paraId="3C0840F7">
      <w:pPr>
        <w:widowControl/>
        <w:spacing w:line="500" w:lineRule="exact"/>
        <w:jc w:val="center"/>
        <w:rPr>
          <w:rFonts w:hint="eastAsia" w:ascii="仿宋_GB2312" w:hAnsi="黑体" w:eastAsia="仿宋_GB2312"/>
          <w:b/>
          <w:bCs/>
          <w:sz w:val="44"/>
          <w:szCs w:val="44"/>
          <w:u w:val="single"/>
        </w:rPr>
      </w:pPr>
    </w:p>
    <w:p w14:paraId="06C33A7B">
      <w:pPr>
        <w:widowControl/>
        <w:spacing w:line="500" w:lineRule="exact"/>
        <w:jc w:val="both"/>
        <w:rPr>
          <w:rFonts w:hint="eastAsia" w:ascii="仿宋_GB2312" w:hAnsi="黑体" w:eastAsia="仿宋_GB2312"/>
          <w:b/>
          <w:bCs/>
          <w:sz w:val="44"/>
          <w:szCs w:val="44"/>
          <w:u w:val="single"/>
        </w:rPr>
      </w:pPr>
    </w:p>
    <w:p w14:paraId="3C1BBCC4">
      <w:pPr>
        <w:widowControl/>
        <w:spacing w:line="500" w:lineRule="exact"/>
        <w:jc w:val="center"/>
        <w:rPr>
          <w:rFonts w:hint="eastAsia" w:ascii="仿宋_GB2312" w:hAnsi="黑体" w:eastAsia="仿宋_GB2312"/>
          <w:b/>
          <w:bCs/>
          <w:sz w:val="44"/>
          <w:szCs w:val="44"/>
          <w:u w:val="single"/>
        </w:rPr>
      </w:pPr>
    </w:p>
    <w:p w14:paraId="66DECB9B">
      <w:pPr>
        <w:jc w:val="center"/>
        <w:rPr>
          <w:rFonts w:hint="eastAsia"/>
          <w:b/>
          <w:color w:val="000000"/>
          <w:sz w:val="44"/>
          <w:szCs w:val="44"/>
        </w:rPr>
      </w:pPr>
    </w:p>
    <w:p w14:paraId="4FF3AF2F">
      <w:pPr>
        <w:jc w:val="center"/>
        <w:rPr>
          <w:rFonts w:hint="eastAsia"/>
          <w:b/>
          <w:color w:val="000000"/>
          <w:sz w:val="44"/>
          <w:szCs w:val="44"/>
        </w:rPr>
      </w:pPr>
    </w:p>
    <w:p w14:paraId="3FD2A746">
      <w:pPr>
        <w:jc w:val="center"/>
        <w:rPr>
          <w:rFonts w:hint="eastAsia"/>
          <w:b/>
          <w:color w:val="000000"/>
          <w:sz w:val="44"/>
          <w:szCs w:val="44"/>
        </w:rPr>
      </w:pPr>
    </w:p>
    <w:p w14:paraId="0A6DEB16">
      <w:pPr>
        <w:jc w:val="center"/>
        <w:rPr>
          <w:rFonts w:hint="eastAsia"/>
          <w:b/>
          <w:color w:val="000000"/>
          <w:sz w:val="44"/>
          <w:szCs w:val="44"/>
        </w:rPr>
      </w:pPr>
    </w:p>
    <w:p w14:paraId="5E95FBE3">
      <w:pPr>
        <w:widowControl/>
        <w:spacing w:line="500" w:lineRule="exact"/>
        <w:jc w:val="both"/>
        <w:rPr>
          <w:rFonts w:hint="eastAsia" w:ascii="仿宋_GB2312" w:hAnsi="黑体" w:eastAsia="仿宋_GB2312"/>
          <w:b/>
          <w:bCs/>
          <w:sz w:val="44"/>
          <w:szCs w:val="44"/>
          <w:u w:val="single"/>
        </w:rPr>
      </w:pPr>
    </w:p>
    <w:p w14:paraId="6D1FF903">
      <w:pPr>
        <w:widowControl/>
        <w:spacing w:line="500" w:lineRule="exact"/>
        <w:jc w:val="center"/>
        <w:rPr>
          <w:rFonts w:hint="eastAsia" w:ascii="仿宋_GB2312" w:hAnsi="黑体" w:eastAsia="仿宋_GB2312"/>
          <w:b/>
          <w:bCs/>
          <w:sz w:val="44"/>
          <w:szCs w:val="44"/>
          <w:u w:val="single"/>
        </w:rPr>
      </w:pPr>
    </w:p>
    <w:p w14:paraId="26BB5F6F">
      <w:pPr>
        <w:spacing w:line="510" w:lineRule="exact"/>
        <w:jc w:val="center"/>
        <w:rPr>
          <w:rFonts w:hint="eastAsia" w:ascii="宋体" w:hAnsi="宋体"/>
          <w:b/>
          <w:bCs/>
          <w:sz w:val="32"/>
          <w:szCs w:val="32"/>
        </w:rPr>
      </w:pPr>
    </w:p>
    <w:p w14:paraId="7EF80F35">
      <w:pPr>
        <w:spacing w:line="510" w:lineRule="exact"/>
        <w:jc w:val="center"/>
        <w:rPr>
          <w:rFonts w:hint="eastAsia" w:ascii="宋体" w:hAnsi="宋体"/>
          <w:b/>
          <w:bCs/>
          <w:sz w:val="32"/>
          <w:szCs w:val="32"/>
        </w:rPr>
      </w:pPr>
    </w:p>
    <w:p w14:paraId="0293B40A">
      <w:pPr>
        <w:spacing w:line="510" w:lineRule="exact"/>
        <w:jc w:val="center"/>
        <w:rPr>
          <w:rFonts w:hint="eastAsia" w:ascii="宋体" w:hAnsi="宋体"/>
          <w:b/>
          <w:bCs/>
          <w:sz w:val="32"/>
          <w:szCs w:val="32"/>
        </w:rPr>
      </w:pPr>
    </w:p>
    <w:p w14:paraId="5DA19864">
      <w:pPr>
        <w:spacing w:line="510" w:lineRule="exact"/>
        <w:jc w:val="center"/>
        <w:rPr>
          <w:rFonts w:hint="eastAsia" w:ascii="宋体" w:hAnsi="宋体"/>
          <w:b/>
          <w:bCs/>
          <w:sz w:val="32"/>
          <w:szCs w:val="32"/>
        </w:rPr>
      </w:pPr>
    </w:p>
    <w:p w14:paraId="463F89D9">
      <w:pPr>
        <w:spacing w:line="510" w:lineRule="exact"/>
        <w:jc w:val="center"/>
        <w:rPr>
          <w:rFonts w:hint="eastAsia" w:ascii="宋体" w:hAnsi="宋体"/>
          <w:b/>
          <w:bCs/>
          <w:sz w:val="32"/>
          <w:szCs w:val="32"/>
        </w:rPr>
      </w:pPr>
    </w:p>
    <w:p w14:paraId="0A562298">
      <w:pPr>
        <w:spacing w:line="510" w:lineRule="exact"/>
        <w:jc w:val="center"/>
        <w:rPr>
          <w:rFonts w:hint="eastAsia" w:ascii="宋体" w:hAnsi="宋体"/>
          <w:b/>
          <w:bCs/>
          <w:sz w:val="32"/>
          <w:szCs w:val="32"/>
        </w:rPr>
      </w:pPr>
    </w:p>
    <w:p w14:paraId="1D7CCB5B">
      <w:pPr>
        <w:spacing w:line="510" w:lineRule="exact"/>
        <w:jc w:val="center"/>
        <w:rPr>
          <w:rFonts w:hint="eastAsia" w:ascii="宋体" w:hAnsi="宋体"/>
          <w:b/>
          <w:bCs/>
          <w:sz w:val="32"/>
          <w:szCs w:val="32"/>
        </w:rPr>
      </w:pPr>
    </w:p>
    <w:p w14:paraId="081F57CF">
      <w:pPr>
        <w:spacing w:line="510" w:lineRule="exact"/>
        <w:jc w:val="center"/>
        <w:rPr>
          <w:rFonts w:hint="eastAsia" w:ascii="宋体" w:hAnsi="宋体"/>
          <w:b/>
          <w:bCs/>
          <w:sz w:val="32"/>
          <w:szCs w:val="32"/>
        </w:rPr>
      </w:pPr>
    </w:p>
    <w:p w14:paraId="5134564A">
      <w:pPr>
        <w:spacing w:line="510" w:lineRule="exact"/>
        <w:jc w:val="center"/>
        <w:rPr>
          <w:rFonts w:hint="eastAsia" w:ascii="宋体" w:hAnsi="宋体"/>
          <w:b/>
          <w:bCs/>
          <w:sz w:val="32"/>
          <w:szCs w:val="32"/>
        </w:rPr>
      </w:pPr>
    </w:p>
    <w:p w14:paraId="016F7E69">
      <w:pPr>
        <w:spacing w:line="510" w:lineRule="exact"/>
        <w:jc w:val="center"/>
        <w:rPr>
          <w:rFonts w:hint="eastAsia" w:ascii="宋体" w:hAnsi="宋体"/>
          <w:b/>
          <w:bCs/>
          <w:sz w:val="32"/>
          <w:szCs w:val="32"/>
        </w:rPr>
      </w:pPr>
    </w:p>
    <w:p w14:paraId="38D026BB">
      <w:pPr>
        <w:spacing w:line="510" w:lineRule="exact"/>
        <w:jc w:val="center"/>
        <w:rPr>
          <w:rFonts w:hint="eastAsia" w:ascii="宋体" w:hAnsi="宋体"/>
          <w:b/>
          <w:bCs/>
          <w:sz w:val="32"/>
          <w:szCs w:val="32"/>
        </w:rPr>
      </w:pPr>
    </w:p>
    <w:p w14:paraId="4FA865EE">
      <w:pPr>
        <w:spacing w:line="510" w:lineRule="exact"/>
        <w:jc w:val="center"/>
        <w:rPr>
          <w:rFonts w:hint="eastAsia" w:ascii="宋体" w:hAnsi="宋体"/>
          <w:b/>
          <w:bCs/>
          <w:sz w:val="32"/>
          <w:szCs w:val="32"/>
        </w:rPr>
      </w:pPr>
    </w:p>
    <w:p w14:paraId="35300210">
      <w:pPr>
        <w:spacing w:line="510" w:lineRule="exact"/>
        <w:jc w:val="center"/>
        <w:rPr>
          <w:rFonts w:hint="eastAsia" w:ascii="宋体" w:hAnsi="宋体"/>
          <w:b/>
          <w:bCs/>
          <w:sz w:val="32"/>
          <w:szCs w:val="32"/>
        </w:rPr>
      </w:pPr>
    </w:p>
    <w:p w14:paraId="01C976FB">
      <w:pPr>
        <w:spacing w:line="510" w:lineRule="exact"/>
        <w:jc w:val="center"/>
        <w:rPr>
          <w:rFonts w:hint="eastAsia" w:ascii="宋体" w:hAnsi="宋体"/>
          <w:b/>
          <w:bCs/>
          <w:sz w:val="32"/>
          <w:szCs w:val="32"/>
        </w:rPr>
      </w:pPr>
    </w:p>
    <w:p w14:paraId="2B026C97">
      <w:pPr>
        <w:spacing w:line="500" w:lineRule="exact"/>
        <w:jc w:val="center"/>
        <w:rPr>
          <w:rFonts w:eastAsia="仿宋_GB2312"/>
          <w:b/>
          <w:bCs/>
          <w:sz w:val="30"/>
          <w:szCs w:val="30"/>
        </w:rPr>
      </w:pPr>
    </w:p>
    <w:p w14:paraId="170CA550">
      <w:pPr>
        <w:spacing w:line="500" w:lineRule="exact"/>
        <w:jc w:val="center"/>
        <w:rPr>
          <w:rFonts w:eastAsia="仿宋_GB2312"/>
          <w:b/>
          <w:bCs/>
          <w:sz w:val="30"/>
          <w:szCs w:val="30"/>
        </w:rPr>
      </w:pPr>
    </w:p>
    <w:p w14:paraId="5DA8076D">
      <w:pPr>
        <w:spacing w:line="500" w:lineRule="exact"/>
        <w:jc w:val="center"/>
        <w:rPr>
          <w:rFonts w:hint="eastAsia" w:ascii="仿宋_GB2312" w:hAnsi="仿宋_GB2312" w:eastAsia="仿宋_GB2312" w:cs="仿宋_GB2312"/>
          <w:b/>
          <w:bCs/>
          <w:sz w:val="44"/>
          <w:szCs w:val="44"/>
        </w:rPr>
      </w:pPr>
    </w:p>
    <w:p w14:paraId="5BB2B755">
      <w:pPr>
        <w:spacing w:line="500" w:lineRule="exact"/>
        <w:jc w:val="center"/>
        <w:rPr>
          <w:rFonts w:hint="eastAsia" w:ascii="仿宋_GB2312" w:hAnsi="仿宋_GB2312" w:eastAsia="仿宋_GB2312" w:cs="仿宋_GB2312"/>
          <w:b/>
          <w:bCs/>
          <w:sz w:val="44"/>
          <w:szCs w:val="44"/>
        </w:rPr>
      </w:pPr>
    </w:p>
    <w:p w14:paraId="086D523F">
      <w:pPr>
        <w:spacing w:line="500" w:lineRule="exact"/>
        <w:jc w:val="center"/>
        <w:rPr>
          <w:rFonts w:hint="eastAsia" w:ascii="仿宋_GB2312" w:hAnsi="仿宋_GB2312" w:eastAsia="仿宋_GB2312" w:cs="仿宋_GB2312"/>
          <w:b/>
          <w:bCs/>
          <w:sz w:val="44"/>
          <w:szCs w:val="44"/>
        </w:rPr>
      </w:pPr>
    </w:p>
    <w:p w14:paraId="11CA95B5">
      <w:pPr>
        <w:spacing w:line="500" w:lineRule="exact"/>
        <w:jc w:val="center"/>
        <w:rPr>
          <w:rFonts w:hint="eastAsia" w:ascii="仿宋_GB2312" w:hAnsi="仿宋_GB2312" w:eastAsia="仿宋_GB2312" w:cs="仿宋_GB2312"/>
          <w:b/>
          <w:bCs/>
          <w:sz w:val="44"/>
          <w:szCs w:val="44"/>
        </w:rPr>
      </w:pPr>
    </w:p>
    <w:p w14:paraId="5B2EBA57">
      <w:pPr>
        <w:spacing w:line="500" w:lineRule="exact"/>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rPr>
        <w:t>粤北糖业滤泥、</w:t>
      </w:r>
      <w:r>
        <w:rPr>
          <w:rFonts w:hint="eastAsia" w:ascii="仿宋_GB2312" w:hAnsi="仿宋_GB2312" w:eastAsia="仿宋_GB2312" w:cs="仿宋_GB2312"/>
          <w:b/>
          <w:bCs/>
          <w:sz w:val="44"/>
          <w:szCs w:val="44"/>
          <w:lang w:val="en-US" w:eastAsia="zh-CN"/>
        </w:rPr>
        <w:t>蔗渣场、煤</w:t>
      </w:r>
      <w:r>
        <w:rPr>
          <w:rFonts w:hint="eastAsia" w:ascii="仿宋_GB2312" w:hAnsi="仿宋_GB2312" w:eastAsia="仿宋_GB2312" w:cs="仿宋_GB2312"/>
          <w:b/>
          <w:bCs/>
          <w:sz w:val="44"/>
          <w:szCs w:val="44"/>
        </w:rPr>
        <w:t>灰渣清理及销售合同</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草案</w:t>
      </w:r>
      <w:r>
        <w:rPr>
          <w:rFonts w:hint="eastAsia" w:ascii="仿宋_GB2312" w:hAnsi="仿宋_GB2312" w:eastAsia="仿宋_GB2312" w:cs="仿宋_GB2312"/>
          <w:b/>
          <w:bCs/>
          <w:sz w:val="44"/>
          <w:szCs w:val="44"/>
          <w:lang w:eastAsia="zh-CN"/>
        </w:rPr>
        <w:t>）</w:t>
      </w:r>
    </w:p>
    <w:p w14:paraId="2AAF7200">
      <w:pPr>
        <w:spacing w:line="500" w:lineRule="exact"/>
        <w:jc w:val="center"/>
        <w:rPr>
          <w:rFonts w:hint="eastAsia" w:ascii="仿宋_GB2312" w:hAnsi="仿宋_GB2312" w:eastAsia="仿宋_GB2312" w:cs="仿宋_GB2312"/>
          <w:b/>
          <w:bCs/>
          <w:sz w:val="30"/>
          <w:szCs w:val="30"/>
        </w:rPr>
      </w:pPr>
    </w:p>
    <w:p w14:paraId="72981FE3">
      <w:pPr>
        <w:spacing w:line="500" w:lineRule="exact"/>
        <w:rPr>
          <w:rFonts w:hint="eastAsia" w:ascii="仿宋_GB2312" w:hAnsi="仿宋_GB2312" w:eastAsia="仿宋_GB2312" w:cs="仿宋_GB2312"/>
          <w:sz w:val="32"/>
          <w:szCs w:val="32"/>
        </w:rPr>
      </w:pPr>
    </w:p>
    <w:p w14:paraId="5817688B">
      <w:pPr>
        <w:spacing w:line="500" w:lineRule="exact"/>
        <w:rPr>
          <w:rFonts w:hint="eastAsia" w:ascii="仿宋_GB2312" w:hAnsi="仿宋_GB2312" w:eastAsia="仿宋_GB2312" w:cs="仿宋_GB2312"/>
          <w:sz w:val="32"/>
          <w:szCs w:val="32"/>
        </w:rPr>
      </w:pPr>
    </w:p>
    <w:p w14:paraId="239DF3CD">
      <w:pPr>
        <w:spacing w:line="500" w:lineRule="exact"/>
        <w:rPr>
          <w:rFonts w:hint="eastAsia" w:ascii="仿宋_GB2312" w:hAnsi="仿宋_GB2312" w:eastAsia="仿宋_GB2312" w:cs="仿宋_GB2312"/>
          <w:sz w:val="32"/>
          <w:szCs w:val="32"/>
        </w:rPr>
      </w:pPr>
    </w:p>
    <w:p w14:paraId="20C6153B">
      <w:pPr>
        <w:spacing w:line="500" w:lineRule="exact"/>
        <w:rPr>
          <w:rFonts w:hint="eastAsia" w:ascii="仿宋_GB2312" w:hAnsi="仿宋_GB2312" w:eastAsia="仿宋_GB2312" w:cs="仿宋_GB2312"/>
          <w:sz w:val="32"/>
          <w:szCs w:val="32"/>
        </w:rPr>
      </w:pPr>
    </w:p>
    <w:p w14:paraId="2A63243D">
      <w:pPr>
        <w:spacing w:line="500" w:lineRule="exact"/>
        <w:rPr>
          <w:rFonts w:hint="eastAsia" w:ascii="仿宋_GB2312" w:hAnsi="仿宋_GB2312" w:eastAsia="仿宋_GB2312" w:cs="仿宋_GB2312"/>
          <w:sz w:val="32"/>
          <w:szCs w:val="32"/>
        </w:rPr>
      </w:pPr>
    </w:p>
    <w:p w14:paraId="37BAB5F5">
      <w:pPr>
        <w:spacing w:line="500" w:lineRule="exact"/>
        <w:rPr>
          <w:rFonts w:hint="eastAsia" w:ascii="仿宋_GB2312" w:hAnsi="仿宋_GB2312" w:eastAsia="仿宋_GB2312" w:cs="仿宋_GB2312"/>
          <w:sz w:val="32"/>
          <w:szCs w:val="32"/>
        </w:rPr>
      </w:pPr>
    </w:p>
    <w:p w14:paraId="782D5BF1">
      <w:pPr>
        <w:spacing w:line="500" w:lineRule="exact"/>
        <w:ind w:firstLine="2100" w:firstLineChars="7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供方：</w:t>
      </w:r>
      <w:r>
        <w:rPr>
          <w:rFonts w:hint="eastAsia" w:ascii="仿宋_GB2312" w:hAnsi="仿宋_GB2312" w:eastAsia="仿宋_GB2312" w:cs="仿宋_GB2312"/>
          <w:sz w:val="30"/>
          <w:szCs w:val="30"/>
          <w:lang w:val="en-US" w:eastAsia="zh-CN"/>
        </w:rPr>
        <w:t>英德市粤北糖业有限公司</w:t>
      </w:r>
    </w:p>
    <w:p w14:paraId="7F2D2196">
      <w:pPr>
        <w:spacing w:line="500" w:lineRule="exact"/>
        <w:ind w:firstLine="2100" w:firstLineChars="7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需方：</w:t>
      </w:r>
    </w:p>
    <w:p w14:paraId="7CD502EB">
      <w:pPr>
        <w:spacing w:line="500" w:lineRule="exact"/>
        <w:ind w:firstLine="2100" w:firstLineChars="7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甲方合同编号：</w:t>
      </w:r>
    </w:p>
    <w:p w14:paraId="7D3DE8CF">
      <w:pPr>
        <w:spacing w:line="500" w:lineRule="exact"/>
        <w:ind w:firstLine="2100" w:firstLineChars="7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合同签订地点：</w:t>
      </w:r>
      <w:r>
        <w:rPr>
          <w:rFonts w:hint="eastAsia" w:ascii="仿宋_GB2312" w:hAnsi="仿宋_GB2312" w:eastAsia="仿宋_GB2312" w:cs="仿宋_GB2312"/>
          <w:sz w:val="30"/>
          <w:szCs w:val="30"/>
          <w:lang w:val="en-US" w:eastAsia="zh-CN"/>
        </w:rPr>
        <w:t>英德市</w:t>
      </w:r>
    </w:p>
    <w:p w14:paraId="4B193B14">
      <w:pPr>
        <w:spacing w:line="500" w:lineRule="exact"/>
        <w:ind w:firstLine="2100" w:firstLineChars="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合同签订日期：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p>
    <w:p w14:paraId="7F41D881">
      <w:pPr>
        <w:spacing w:line="510" w:lineRule="exact"/>
        <w:jc w:val="center"/>
        <w:rPr>
          <w:rFonts w:hint="eastAsia" w:ascii="宋体" w:hAnsi="宋体"/>
          <w:b/>
          <w:bCs/>
          <w:sz w:val="32"/>
          <w:szCs w:val="32"/>
        </w:rPr>
      </w:pPr>
    </w:p>
    <w:p w14:paraId="010DD40F">
      <w:pPr>
        <w:spacing w:line="510" w:lineRule="exact"/>
        <w:jc w:val="center"/>
        <w:rPr>
          <w:rFonts w:hint="eastAsia" w:ascii="宋体" w:hAnsi="宋体"/>
          <w:b/>
          <w:bCs/>
          <w:sz w:val="32"/>
          <w:szCs w:val="32"/>
        </w:rPr>
      </w:pPr>
    </w:p>
    <w:p w14:paraId="22898DD4">
      <w:pPr>
        <w:spacing w:line="510" w:lineRule="exact"/>
        <w:jc w:val="center"/>
        <w:rPr>
          <w:rFonts w:hint="eastAsia" w:ascii="宋体" w:hAnsi="宋体"/>
          <w:b/>
          <w:bCs/>
          <w:sz w:val="32"/>
          <w:szCs w:val="32"/>
        </w:rPr>
      </w:pPr>
    </w:p>
    <w:p w14:paraId="32353DB8">
      <w:pPr>
        <w:spacing w:line="510" w:lineRule="exact"/>
        <w:jc w:val="center"/>
        <w:rPr>
          <w:rFonts w:hint="eastAsia" w:ascii="宋体" w:hAnsi="宋体"/>
          <w:b/>
          <w:bCs/>
          <w:sz w:val="32"/>
          <w:szCs w:val="32"/>
        </w:rPr>
      </w:pPr>
    </w:p>
    <w:p w14:paraId="10CC9DDB">
      <w:pPr>
        <w:spacing w:line="510" w:lineRule="exact"/>
        <w:jc w:val="center"/>
        <w:rPr>
          <w:rFonts w:hint="eastAsia" w:ascii="宋体" w:hAnsi="宋体"/>
          <w:b/>
          <w:bCs/>
          <w:sz w:val="32"/>
          <w:szCs w:val="32"/>
        </w:rPr>
      </w:pPr>
    </w:p>
    <w:p w14:paraId="3E2A2198">
      <w:pPr>
        <w:spacing w:line="510" w:lineRule="exact"/>
        <w:jc w:val="center"/>
        <w:rPr>
          <w:rFonts w:hint="eastAsia" w:ascii="宋体" w:hAnsi="宋体"/>
          <w:b/>
          <w:bCs/>
          <w:sz w:val="32"/>
          <w:szCs w:val="32"/>
        </w:rPr>
      </w:pPr>
    </w:p>
    <w:p w14:paraId="0BD098A9">
      <w:pPr>
        <w:spacing w:line="510" w:lineRule="exact"/>
        <w:jc w:val="center"/>
        <w:rPr>
          <w:rFonts w:hint="eastAsia" w:ascii="宋体" w:hAnsi="宋体"/>
          <w:b/>
          <w:bCs/>
          <w:sz w:val="32"/>
          <w:szCs w:val="32"/>
        </w:rPr>
      </w:pPr>
    </w:p>
    <w:p w14:paraId="34B075AA">
      <w:pPr>
        <w:spacing w:line="510" w:lineRule="exact"/>
        <w:jc w:val="center"/>
        <w:rPr>
          <w:rFonts w:hint="eastAsia" w:ascii="宋体" w:hAnsi="宋体"/>
          <w:b/>
          <w:bCs/>
          <w:sz w:val="32"/>
          <w:szCs w:val="32"/>
        </w:rPr>
      </w:pPr>
    </w:p>
    <w:p w14:paraId="03C05FD4">
      <w:pPr>
        <w:spacing w:line="510" w:lineRule="exact"/>
        <w:jc w:val="center"/>
        <w:rPr>
          <w:rFonts w:hint="eastAsia" w:ascii="宋体" w:hAnsi="宋体"/>
          <w:b/>
          <w:bCs/>
          <w:sz w:val="32"/>
          <w:szCs w:val="32"/>
        </w:rPr>
      </w:pPr>
    </w:p>
    <w:p w14:paraId="15FCFFAE">
      <w:pPr>
        <w:spacing w:line="51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粤北糖业滤泥、</w:t>
      </w:r>
      <w:r>
        <w:rPr>
          <w:rFonts w:hint="eastAsia" w:ascii="仿宋_GB2312" w:hAnsi="仿宋_GB2312" w:eastAsia="仿宋_GB2312" w:cs="仿宋_GB2312"/>
          <w:b/>
          <w:bCs/>
          <w:sz w:val="32"/>
          <w:szCs w:val="32"/>
          <w:lang w:val="en-US" w:eastAsia="zh-CN"/>
        </w:rPr>
        <w:t>蔗渣场、煤</w:t>
      </w:r>
      <w:r>
        <w:rPr>
          <w:rFonts w:hint="eastAsia" w:ascii="仿宋_GB2312" w:hAnsi="仿宋_GB2312" w:eastAsia="仿宋_GB2312" w:cs="仿宋_GB2312"/>
          <w:b/>
          <w:bCs/>
          <w:sz w:val="32"/>
          <w:szCs w:val="32"/>
        </w:rPr>
        <w:t>灰渣清理及销售合同</w:t>
      </w:r>
    </w:p>
    <w:p w14:paraId="34AD2F99">
      <w:pPr>
        <w:spacing w:line="510" w:lineRule="exact"/>
        <w:jc w:val="center"/>
        <w:rPr>
          <w:rFonts w:hint="eastAsia" w:ascii="仿宋_GB2312" w:hAnsi="仿宋_GB2312" w:eastAsia="仿宋_GB2312" w:cs="仿宋_GB2312"/>
          <w:b/>
          <w:bCs/>
          <w:sz w:val="30"/>
          <w:szCs w:val="30"/>
          <w:lang w:eastAsia="zh-CN"/>
        </w:rPr>
      </w:pPr>
    </w:p>
    <w:p w14:paraId="75301E6A">
      <w:pPr>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供方：英德市粤北糖业有限公司              </w:t>
      </w:r>
    </w:p>
    <w:p w14:paraId="49A55114">
      <w:pPr>
        <w:spacing w:line="24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需方：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p>
    <w:p w14:paraId="123BB7CA">
      <w:pPr>
        <w:tabs>
          <w:tab w:val="right" w:pos="9070"/>
        </w:tabs>
        <w:spacing w:line="240" w:lineRule="auto"/>
        <w:ind w:firstLine="675" w:firstLineChars="22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供需双方本着诚实信用，平等互利，共同发展的原则，经友好协商，根据《中华人民共和国民法典》等法律、法规签订本合同。</w:t>
      </w:r>
    </w:p>
    <w:p w14:paraId="677A608B">
      <w:pPr>
        <w:numPr>
          <w:ilvl w:val="0"/>
          <w:numId w:val="5"/>
        </w:numPr>
        <w:tabs>
          <w:tab w:val="right" w:pos="9070"/>
        </w:tabs>
        <w:spacing w:line="240"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基本内容</w:t>
      </w:r>
    </w:p>
    <w:p w14:paraId="531E9AC4">
      <w:pPr>
        <w:numPr>
          <w:ilvl w:val="0"/>
          <w:numId w:val="6"/>
        </w:numPr>
        <w:tabs>
          <w:tab w:val="right" w:pos="9070"/>
        </w:tabs>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需方根据需要购买供方的滤泥。</w:t>
      </w:r>
    </w:p>
    <w:p w14:paraId="07631868">
      <w:pPr>
        <w:numPr>
          <w:ilvl w:val="0"/>
          <w:numId w:val="6"/>
        </w:numPr>
        <w:tabs>
          <w:tab w:val="right" w:pos="9070"/>
        </w:tabs>
        <w:spacing w:line="240" w:lineRule="auto"/>
        <w:ind w:firstLine="600" w:firstLineChars="200"/>
        <w:rPr>
          <w:rFonts w:hint="eastAsia" w:ascii="仿宋_GB2312" w:hAnsi="仿宋_GB2312" w:eastAsia="仿宋_GB2312" w:cs="仿宋_GB2312"/>
          <w:b/>
          <w:sz w:val="30"/>
          <w:szCs w:val="30"/>
          <w:lang w:eastAsia="zh-CN"/>
        </w:rPr>
      </w:pPr>
      <w:r>
        <w:rPr>
          <w:rFonts w:hint="eastAsia" w:ascii="仿宋_GB2312" w:hAnsi="仿宋_GB2312" w:eastAsia="仿宋_GB2312" w:cs="仿宋_GB2312"/>
          <w:sz w:val="30"/>
          <w:szCs w:val="30"/>
        </w:rPr>
        <w:t>数量：供方202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榨季生产的全部滤泥。</w:t>
      </w:r>
    </w:p>
    <w:p w14:paraId="4A0ECEA5">
      <w:pPr>
        <w:numPr>
          <w:ilvl w:val="0"/>
          <w:numId w:val="6"/>
        </w:numPr>
        <w:tabs>
          <w:tab w:val="right" w:pos="9070"/>
        </w:tabs>
        <w:spacing w:line="240" w:lineRule="auto"/>
        <w:ind w:firstLine="602" w:firstLineChars="200"/>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单价：以供方202</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/202</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榨季收购的甘蔗数量（以供方生产报表数据为准）为计价依据，按收购甘蔗量每吨甘蔗</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single"/>
          <w:lang w:val="en-US" w:eastAsia="zh-CN"/>
        </w:rPr>
        <w:t xml:space="preserve"> </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rPr>
        <w:t>元/吨计算滤泥款，（以全榨季甘蔗实际过磅的数量为计算依据</w:t>
      </w:r>
      <w:r>
        <w:rPr>
          <w:rFonts w:hint="eastAsia" w:ascii="仿宋_GB2312" w:hAnsi="仿宋_GB2312" w:eastAsia="仿宋_GB2312" w:cs="仿宋_GB2312"/>
          <w:b/>
          <w:sz w:val="30"/>
          <w:szCs w:val="30"/>
          <w:lang w:eastAsia="zh-CN"/>
        </w:rPr>
        <w:t>）。</w:t>
      </w:r>
    </w:p>
    <w:p w14:paraId="5FBF92F4">
      <w:pPr>
        <w:numPr>
          <w:ilvl w:val="0"/>
          <w:numId w:val="7"/>
        </w:numPr>
        <w:tabs>
          <w:tab w:val="left" w:pos="540"/>
          <w:tab w:val="clear" w:pos="480"/>
        </w:tabs>
        <w:spacing w:line="240" w:lineRule="auto"/>
        <w:ind w:left="720" w:hanging="72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val="en-US" w:eastAsia="zh-CN"/>
        </w:rPr>
        <w:t>需方</w:t>
      </w:r>
      <w:r>
        <w:rPr>
          <w:rFonts w:hint="eastAsia" w:ascii="仿宋_GB2312" w:hAnsi="仿宋_GB2312" w:eastAsia="仿宋_GB2312" w:cs="仿宋_GB2312"/>
          <w:b/>
          <w:sz w:val="30"/>
          <w:szCs w:val="30"/>
        </w:rPr>
        <w:t>义务</w:t>
      </w:r>
    </w:p>
    <w:p w14:paraId="2CB146BD">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1.滤泥及时外运，不得长期堆放在生产区域，保持场地 干净，符合环保要求。</w:t>
      </w:r>
    </w:p>
    <w:p w14:paraId="414F372F">
      <w:pPr>
        <w:spacing w:line="24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2.负责将污水系统产生的污泥清运出厂，污泥不能作有 机肥的原料使用，只能用在绿化林草作业</w:t>
      </w:r>
      <w:r>
        <w:rPr>
          <w:rFonts w:hint="eastAsia" w:ascii="仿宋_GB2312" w:hAnsi="仿宋_GB2312" w:eastAsia="仿宋_GB2312" w:cs="仿宋_GB2312"/>
          <w:sz w:val="30"/>
          <w:szCs w:val="30"/>
          <w:lang w:eastAsia="zh-CN"/>
        </w:rPr>
        <w:t>。</w:t>
      </w:r>
    </w:p>
    <w:p w14:paraId="14D85D09">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3.负责将制糖车间的石灰及石灰渣铲送至车间指定存放 位置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榨季结束后一星期内将石灰渣清理运出厂，处理石灰 渣不得违反环保规定。</w:t>
      </w:r>
    </w:p>
    <w:p w14:paraId="5CB790B1">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.负责将制糖车间</w:t>
      </w:r>
      <w:r>
        <w:rPr>
          <w:rFonts w:hint="eastAsia" w:ascii="仿宋_GB2312" w:hAnsi="仿宋_GB2312" w:eastAsia="仿宋_GB2312" w:cs="仿宋_GB2312"/>
          <w:sz w:val="30"/>
          <w:szCs w:val="30"/>
          <w:lang w:val="en-US" w:eastAsia="zh-CN"/>
        </w:rPr>
        <w:t>甘蔗除杂后的泥巴装车</w:t>
      </w:r>
      <w:r>
        <w:rPr>
          <w:rFonts w:hint="eastAsia" w:ascii="仿宋_GB2312" w:hAnsi="仿宋_GB2312" w:eastAsia="仿宋_GB2312" w:cs="仿宋_GB2312"/>
          <w:sz w:val="30"/>
          <w:szCs w:val="30"/>
        </w:rPr>
        <w:t>清理运出厂。</w:t>
      </w:r>
    </w:p>
    <w:p w14:paraId="6A0412FA">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5.负责蔗渣场的铲渣作业及销售蔗渣的装车作业及滤泥、 蔗场散蔗清理等工作。</w:t>
      </w:r>
    </w:p>
    <w:p w14:paraId="23CDF240">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6.负责动力车间灰渣清理(含灰渣池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灰渣水沟、蔗渣装车</w:t>
      </w:r>
      <w:r>
        <w:rPr>
          <w:rFonts w:hint="eastAsia" w:ascii="仿宋_GB2312" w:hAnsi="仿宋_GB2312" w:eastAsia="仿宋_GB2312" w:cs="仿宋_GB2312"/>
          <w:sz w:val="30"/>
          <w:szCs w:val="30"/>
        </w:rPr>
        <w:t>的清理工作)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所有灰渣必须经晾干后清运出厂。</w:t>
      </w:r>
    </w:p>
    <w:p w14:paraId="2374D571">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7.滤泥、污泥及灰渣必须经过地磅计量凭小票出厂，去 向及数量须用书面形式向公司汇报。</w:t>
      </w:r>
    </w:p>
    <w:p w14:paraId="26AC66A4">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8.铲车司机24小时值班</w:t>
      </w:r>
      <w:r>
        <w:rPr>
          <w:rFonts w:hint="eastAsia" w:ascii="仿宋_GB2312" w:hAnsi="仿宋_GB2312" w:eastAsia="仿宋_GB2312" w:cs="仿宋_GB2312"/>
          <w:sz w:val="30"/>
          <w:szCs w:val="30"/>
          <w:lang w:val="en-US" w:eastAsia="zh-CN"/>
        </w:rPr>
        <w:t>待命</w:t>
      </w:r>
      <w:r>
        <w:rPr>
          <w:rFonts w:hint="eastAsia" w:ascii="仿宋_GB2312" w:hAnsi="仿宋_GB2312" w:eastAsia="仿宋_GB2312" w:cs="仿宋_GB2312"/>
          <w:sz w:val="30"/>
          <w:szCs w:val="30"/>
        </w:rPr>
        <w:t>，收到指令后及时到现场协 助车间完成各项工作，公司销售蔗渣时如有装车工作，铲车 由公司提供，铲车的维修、加油费用由公司负责。公司的铲 车只负责义务的</w:t>
      </w:r>
      <w:r>
        <w:rPr>
          <w:rFonts w:hint="eastAsia" w:ascii="仿宋_GB2312" w:hAnsi="仿宋_GB2312" w:eastAsia="仿宋_GB2312" w:cs="仿宋_GB2312"/>
          <w:sz w:val="30"/>
          <w:szCs w:val="30"/>
          <w:lang w:val="en-US" w:eastAsia="zh-CN"/>
        </w:rPr>
        <w:t>第</w:t>
      </w:r>
      <w:r>
        <w:rPr>
          <w:rFonts w:hint="eastAsia" w:ascii="仿宋_GB2312" w:hAnsi="仿宋_GB2312" w:eastAsia="仿宋_GB2312" w:cs="仿宋_GB2312"/>
          <w:sz w:val="30"/>
          <w:szCs w:val="30"/>
        </w:rPr>
        <w:t>3.5.9项，滤泥、污泥及灰渣作业由相关方自备铲车。</w:t>
      </w:r>
    </w:p>
    <w:p w14:paraId="3843DBDD">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9.负责完成公司指定的其他铲车工作。</w:t>
      </w:r>
    </w:p>
    <w:p w14:paraId="497DEC83">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以上工作需进行无害化处理，符合相关环保要求，如有违反规定一切责任由相关方负责，所有工作在接到车间协助通知后15分钟内必须</w:t>
      </w:r>
      <w:r>
        <w:rPr>
          <w:rFonts w:hint="eastAsia" w:ascii="仿宋_GB2312" w:hAnsi="仿宋_GB2312" w:eastAsia="仿宋_GB2312" w:cs="仿宋_GB2312"/>
          <w:sz w:val="30"/>
          <w:szCs w:val="30"/>
          <w:lang w:val="en-US" w:eastAsia="zh-CN"/>
        </w:rPr>
        <w:t>到</w:t>
      </w:r>
      <w:r>
        <w:rPr>
          <w:rFonts w:hint="eastAsia" w:ascii="仿宋_GB2312" w:hAnsi="仿宋_GB2312" w:eastAsia="仿宋_GB2312" w:cs="仿宋_GB2312"/>
          <w:sz w:val="30"/>
          <w:szCs w:val="30"/>
        </w:rPr>
        <w:t>达现场处理。</w:t>
      </w:r>
    </w:p>
    <w:p w14:paraId="3DD33ADB">
      <w:p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需方进厂作业须遵守供方安全生产相关规定。供方有权对需方的承运人员进行现场检查，检查内容包括：工业安全，防护措施等。有权对需方存在的安全隐患提出整改建议、警告、通报、罚款、勒令停工、上报违法行为等措施，必要时强制执行，其中产生的扣款从合同的履约金中扣除。</w:t>
      </w:r>
    </w:p>
    <w:p w14:paraId="171A3C91">
      <w:pPr>
        <w:numPr>
          <w:ilvl w:val="0"/>
          <w:numId w:val="7"/>
        </w:numPr>
        <w:spacing w:line="240" w:lineRule="auto"/>
        <w:ind w:left="720"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货款的结算</w:t>
      </w:r>
    </w:p>
    <w:p w14:paraId="016FA94C">
      <w:pPr>
        <w:numPr>
          <w:ilvl w:val="0"/>
          <w:numId w:val="8"/>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需方于签订合同前交付人民币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元(大写：</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元)</w:t>
      </w:r>
      <w:r>
        <w:rPr>
          <w:rFonts w:hint="eastAsia" w:ascii="仿宋_GB2312" w:hAnsi="仿宋_GB2312" w:eastAsia="仿宋_GB2312" w:cs="仿宋_GB2312"/>
          <w:sz w:val="30"/>
          <w:szCs w:val="30"/>
        </w:rPr>
        <w:t>本合同保证金。</w:t>
      </w:r>
    </w:p>
    <w:p w14:paraId="18BE343B">
      <w:pPr>
        <w:numPr>
          <w:ilvl w:val="0"/>
          <w:numId w:val="8"/>
        </w:numPr>
        <w:spacing w:line="240" w:lineRule="auto"/>
        <w:ind w:lef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滤泥销售货款实行结算的办法：合同签定后三个工作日内缴纳按</w:t>
      </w:r>
      <w:r>
        <w:rPr>
          <w:rFonts w:hint="eastAsia" w:ascii="仿宋_GB2312" w:hAnsi="仿宋_GB2312" w:eastAsia="仿宋_GB2312" w:cs="仿宋_GB2312"/>
          <w:sz w:val="30"/>
          <w:szCs w:val="30"/>
          <w:u w:val="single"/>
        </w:rPr>
        <w:t>1</w:t>
      </w:r>
      <w:r>
        <w:rPr>
          <w:rFonts w:hint="eastAsia" w:ascii="仿宋_GB2312" w:hAnsi="仿宋_GB2312" w:eastAsia="仿宋_GB2312" w:cs="仿宋_GB2312"/>
          <w:sz w:val="30"/>
          <w:szCs w:val="30"/>
          <w:u w:val="single"/>
          <w:lang w:val="en-US" w:eastAsia="zh-CN"/>
        </w:rPr>
        <w:t>7</w:t>
      </w:r>
      <w:r>
        <w:rPr>
          <w:rFonts w:hint="eastAsia" w:ascii="仿宋_GB2312" w:hAnsi="仿宋_GB2312" w:eastAsia="仿宋_GB2312" w:cs="仿宋_GB2312"/>
          <w:sz w:val="30"/>
          <w:szCs w:val="30"/>
          <w:u w:val="single"/>
        </w:rPr>
        <w:t>万吨甘蔗量</w:t>
      </w:r>
      <w:r>
        <w:rPr>
          <w:rFonts w:hint="eastAsia" w:ascii="仿宋_GB2312" w:hAnsi="仿宋_GB2312" w:eastAsia="仿宋_GB2312" w:cs="仿宋_GB2312"/>
          <w:sz w:val="30"/>
          <w:szCs w:val="30"/>
        </w:rPr>
        <w:t>的滤泥购销款，即人民币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元（大写</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元整</w:t>
      </w:r>
      <w:r>
        <w:rPr>
          <w:rFonts w:hint="eastAsia" w:ascii="仿宋_GB2312" w:hAnsi="仿宋_GB2312" w:eastAsia="仿宋_GB2312" w:cs="仿宋_GB2312"/>
          <w:sz w:val="30"/>
          <w:szCs w:val="30"/>
        </w:rPr>
        <w:t>），实际的交易结算金额以供方202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榨季收购的甘蔗量根据本合同第一条第3点的办法计算。未按合同约定时间缴款，供方有权取消需方中标权并解除本合同。</w:t>
      </w:r>
    </w:p>
    <w:p w14:paraId="34B58023">
      <w:pPr>
        <w:numPr>
          <w:ilvl w:val="0"/>
          <w:numId w:val="8"/>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实行多退少补方式确定最终购销总额，若少于</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万吨甘蔗时且需方在榨季生产期间能履行购销合同各项约定，榨季结束后一个月内退回多余的购销款；当大于1万吨甘蔗时，需方必须提前3天给供方支付1万吨甘蔗滤泥款</w:t>
      </w:r>
      <w:r>
        <w:rPr>
          <w:rFonts w:hint="eastAsia" w:ascii="仿宋_GB2312" w:hAnsi="仿宋_GB2312" w:eastAsia="仿宋_GB2312" w:cs="仿宋_GB2312"/>
          <w:sz w:val="30"/>
          <w:szCs w:val="30"/>
          <w:lang w:eastAsia="zh-CN"/>
        </w:rPr>
        <w:t>，供方对收到需方支付的</w:t>
      </w:r>
      <w:r>
        <w:rPr>
          <w:rFonts w:hint="eastAsia" w:ascii="仿宋_GB2312" w:hAnsi="仿宋_GB2312" w:eastAsia="仿宋_GB2312" w:cs="仿宋_GB2312"/>
          <w:sz w:val="30"/>
          <w:szCs w:val="30"/>
          <w:lang w:val="en-US" w:eastAsia="zh-CN"/>
        </w:rPr>
        <w:t>1万吨甘蔗</w:t>
      </w:r>
      <w:r>
        <w:rPr>
          <w:rFonts w:hint="eastAsia" w:ascii="仿宋_GB2312" w:hAnsi="仿宋_GB2312" w:eastAsia="仿宋_GB2312" w:cs="仿宋_GB2312"/>
          <w:sz w:val="30"/>
          <w:szCs w:val="30"/>
          <w:lang w:eastAsia="zh-CN"/>
        </w:rPr>
        <w:t>滤泥</w:t>
      </w:r>
      <w:r>
        <w:rPr>
          <w:rFonts w:hint="eastAsia" w:ascii="仿宋_GB2312" w:hAnsi="仿宋_GB2312" w:eastAsia="仿宋_GB2312" w:cs="仿宋_GB2312"/>
          <w:sz w:val="30"/>
          <w:szCs w:val="30"/>
        </w:rPr>
        <w:t>购销款实行多退少补方式</w:t>
      </w:r>
      <w:r>
        <w:rPr>
          <w:rFonts w:hint="eastAsia" w:ascii="仿宋_GB2312" w:hAnsi="仿宋_GB2312" w:eastAsia="仿宋_GB2312" w:cs="仿宋_GB2312"/>
          <w:sz w:val="30"/>
          <w:szCs w:val="30"/>
          <w:lang w:eastAsia="zh-CN"/>
        </w:rPr>
        <w:t>办理。</w:t>
      </w:r>
    </w:p>
    <w:p w14:paraId="7828668F">
      <w:pPr>
        <w:numPr>
          <w:ilvl w:val="0"/>
          <w:numId w:val="8"/>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需方按合同约定完成后，在无违规扣款的情况下，供方于一个月内无息退还合同保证金。</w:t>
      </w:r>
    </w:p>
    <w:p w14:paraId="1653A550">
      <w:pPr>
        <w:numPr>
          <w:ilvl w:val="0"/>
          <w:numId w:val="8"/>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需方逾期未缴纳滤泥购销预付款的，供方有权解除合同，合同保证金不予退还。</w:t>
      </w:r>
    </w:p>
    <w:p w14:paraId="4727E2EE">
      <w:pPr>
        <w:numPr>
          <w:ilvl w:val="0"/>
          <w:numId w:val="7"/>
        </w:numPr>
        <w:spacing w:line="240" w:lineRule="auto"/>
        <w:ind w:left="720"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合同的违约和解决争议的方法</w:t>
      </w:r>
    </w:p>
    <w:p w14:paraId="0753A873">
      <w:pPr>
        <w:numPr>
          <w:ilvl w:val="0"/>
          <w:numId w:val="9"/>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任何一方不得无故终止本合同，否则均视为违约，双方都有保持追究责任的权利。</w:t>
      </w:r>
    </w:p>
    <w:p w14:paraId="5A3F486D">
      <w:pPr>
        <w:numPr>
          <w:ilvl w:val="0"/>
          <w:numId w:val="9"/>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滤泥、蔗渣和沉灰池的清理必须要及时，不得影响供方的生产和经营，如因需方不能及时将标的物运走影响甲方生产的，供方有权根据造成生产损失的情况向需方索赔。运输道路必须及时和定期清洁干净，否则视为违约并扣罚500元/次，供方通过警告未有改进的，供方有权终止本合同，合同保证金不退还，并追究需方造成供方的一切经济损失的责任。</w:t>
      </w:r>
    </w:p>
    <w:p w14:paraId="53B785C4">
      <w:pPr>
        <w:numPr>
          <w:ilvl w:val="0"/>
          <w:numId w:val="9"/>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方必须在供方收榨后一天内清理所有滤泥，清洗干净场地环境卫生，一周内清理所有灰渣（灰池内夹板等材料按供方要求拆除放到指定位置），清洗干净场地环境卫生，否则视为违约供方有权不退还合同保证金。</w:t>
      </w:r>
    </w:p>
    <w:p w14:paraId="0B09846D">
      <w:pPr>
        <w:numPr>
          <w:ilvl w:val="0"/>
          <w:numId w:val="9"/>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榨季期间需方怠工或停工而影响供方生产或退出承包工作的，视为违约，供方有权终止本合同，滤泥销售预付余款及合同保证金均不退还，并追究需方造成供方的一切经济损失的责任。</w:t>
      </w:r>
    </w:p>
    <w:p w14:paraId="259235F4">
      <w:pPr>
        <w:numPr>
          <w:ilvl w:val="0"/>
          <w:numId w:val="9"/>
        </w:numPr>
        <w:spacing w:line="240" w:lineRule="auto"/>
        <w:ind w:lef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如需方因环保问题导致</w:t>
      </w:r>
      <w:r>
        <w:rPr>
          <w:rFonts w:hint="eastAsia" w:ascii="仿宋_GB2312" w:hAnsi="仿宋_GB2312" w:eastAsia="仿宋_GB2312" w:cs="仿宋_GB2312"/>
          <w:sz w:val="30"/>
          <w:szCs w:val="30"/>
          <w:lang w:eastAsia="zh-CN"/>
        </w:rPr>
        <w:t>供</w:t>
      </w:r>
      <w:r>
        <w:rPr>
          <w:rFonts w:hint="eastAsia" w:ascii="仿宋_GB2312" w:hAnsi="仿宋_GB2312" w:eastAsia="仿宋_GB2312" w:cs="仿宋_GB2312"/>
          <w:sz w:val="30"/>
          <w:szCs w:val="30"/>
        </w:rPr>
        <w:t>方滤泥不能正常处理，影响到供方的生产，供方有权联系其它有资质的单位处理，因此导致供方处理成本增加或停机的，增加费用和损失由需方负责。</w:t>
      </w:r>
    </w:p>
    <w:p w14:paraId="637640AA">
      <w:pPr>
        <w:numPr>
          <w:ilvl w:val="0"/>
          <w:numId w:val="9"/>
        </w:numPr>
        <w:spacing w:line="240" w:lineRule="auto"/>
        <w:ind w:lef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供需双方在平等自愿、公平诚信的原则下签订本合同，合同的条款是双方意愿的表达，若产生争议首先共同协商，以期解决，如双方不能就争议的问题达成共识，应向供方所在地人民法院提起诉讼，由此产生的诉讼法、律师费等由违约方</w:t>
      </w:r>
      <w:r>
        <w:rPr>
          <w:rFonts w:hint="eastAsia" w:ascii="仿宋_GB2312" w:hAnsi="仿宋_GB2312" w:eastAsia="仿宋_GB2312" w:cs="仿宋_GB2312"/>
          <w:sz w:val="30"/>
          <w:szCs w:val="30"/>
          <w:lang w:eastAsia="zh-CN"/>
        </w:rPr>
        <w:t>付。</w:t>
      </w:r>
    </w:p>
    <w:p w14:paraId="59CA88FE">
      <w:pPr>
        <w:numPr>
          <w:ilvl w:val="0"/>
          <w:numId w:val="7"/>
        </w:numPr>
        <w:spacing w:line="240" w:lineRule="auto"/>
        <w:ind w:left="720"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其他</w:t>
      </w:r>
    </w:p>
    <w:p w14:paraId="3B76CE45">
      <w:pPr>
        <w:numPr>
          <w:ilvl w:val="0"/>
          <w:numId w:val="0"/>
        </w:numPr>
        <w:spacing w:line="240" w:lineRule="auto"/>
        <w:ind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需方同意并执行本合同附属《中粮糖业廉洁承诺书》、《</w:t>
      </w:r>
      <w:r>
        <w:rPr>
          <w:rFonts w:hint="eastAsia" w:ascii="仿宋_GB2312" w:hAnsi="仿宋_GB2312" w:eastAsia="仿宋_GB2312" w:cs="仿宋_GB2312"/>
          <w:sz w:val="30"/>
          <w:szCs w:val="30"/>
          <w:lang w:val="zh-CN"/>
        </w:rPr>
        <w:t>乙类承包商安全管理协议</w:t>
      </w:r>
      <w:r>
        <w:rPr>
          <w:rFonts w:hint="eastAsia" w:ascii="仿宋_GB2312" w:hAnsi="仿宋_GB2312" w:eastAsia="仿宋_GB2312" w:cs="仿宋_GB2312"/>
          <w:sz w:val="30"/>
          <w:szCs w:val="30"/>
        </w:rPr>
        <w:t>》、《环保协议书》所有内容。</w:t>
      </w:r>
    </w:p>
    <w:p w14:paraId="195CE8B5">
      <w:pPr>
        <w:spacing w:line="240" w:lineRule="auto"/>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需方承诺所购买的滤泥及清运的灰渣在清运过程及使用过程中符合国家环境保护法律法规要求全部用作生态资源处理，否则所产生责任归于需方，与供方无关。</w:t>
      </w:r>
    </w:p>
    <w:p w14:paraId="5B5C438F">
      <w:pPr>
        <w:spacing w:line="240" w:lineRule="auto"/>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本合同</w:t>
      </w:r>
      <w:r>
        <w:rPr>
          <w:rFonts w:hint="eastAsia" w:ascii="仿宋_GB2312" w:hAnsi="仿宋_GB2312" w:eastAsia="仿宋_GB2312" w:cs="仿宋_GB2312"/>
          <w:sz w:val="30"/>
          <w:szCs w:val="30"/>
          <w:lang w:val="en-US" w:eastAsia="zh-CN"/>
        </w:rPr>
        <w:t>双方盖章</w:t>
      </w:r>
      <w:r>
        <w:rPr>
          <w:rFonts w:hint="eastAsia" w:ascii="仿宋_GB2312" w:hAnsi="仿宋_GB2312" w:eastAsia="仿宋_GB2312" w:cs="仿宋_GB2312"/>
          <w:sz w:val="30"/>
          <w:szCs w:val="30"/>
        </w:rPr>
        <w:t>签订后</w:t>
      </w:r>
      <w:r>
        <w:rPr>
          <w:rFonts w:hint="eastAsia" w:ascii="仿宋_GB2312" w:hAnsi="仿宋_GB2312" w:eastAsia="仿宋_GB2312" w:cs="仿宋_GB2312"/>
          <w:sz w:val="30"/>
          <w:szCs w:val="30"/>
          <w:lang w:val="en-US" w:eastAsia="zh-CN"/>
        </w:rPr>
        <w:t>生效</w:t>
      </w:r>
      <w:r>
        <w:rPr>
          <w:rFonts w:hint="eastAsia" w:ascii="仿宋_GB2312" w:hAnsi="仿宋_GB2312" w:eastAsia="仿宋_GB2312" w:cs="仿宋_GB2312"/>
          <w:sz w:val="30"/>
          <w:szCs w:val="30"/>
        </w:rPr>
        <w:t>，需方不得转由第三方履行，否则供方有权解除合同。</w:t>
      </w:r>
    </w:p>
    <w:p w14:paraId="0FE95F40">
      <w:pPr>
        <w:spacing w:line="240" w:lineRule="auto"/>
        <w:ind w:firstLine="6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本合同传真件同具法律效力。</w:t>
      </w:r>
    </w:p>
    <w:tbl>
      <w:tblPr>
        <w:tblStyle w:val="13"/>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gridCol w:w="4860"/>
      </w:tblGrid>
      <w:tr w14:paraId="37BD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030359BB">
            <w:pPr>
              <w:widowControl w:val="0"/>
              <w:spacing w:line="24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          方</w:t>
            </w:r>
          </w:p>
        </w:tc>
        <w:tc>
          <w:tcPr>
            <w:tcW w:w="4860" w:type="dxa"/>
          </w:tcPr>
          <w:p w14:paraId="35464320">
            <w:pPr>
              <w:widowControl w:val="0"/>
              <w:spacing w:line="24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          方</w:t>
            </w:r>
          </w:p>
        </w:tc>
      </w:tr>
      <w:tr w14:paraId="7237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3720CFD4">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单位名称（章）英德市粤北糖业有限公司</w:t>
            </w:r>
          </w:p>
        </w:tc>
        <w:tc>
          <w:tcPr>
            <w:tcW w:w="4860" w:type="dxa"/>
          </w:tcPr>
          <w:p w14:paraId="7EA5DE1A">
            <w:pPr>
              <w:widowControl w:val="0"/>
              <w:spacing w:line="240" w:lineRule="auto"/>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单位名称（章）</w:t>
            </w:r>
          </w:p>
        </w:tc>
      </w:tr>
      <w:tr w14:paraId="67B2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3AF660DB">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单位地址：英德市浛洸镇西郊</w:t>
            </w:r>
          </w:p>
        </w:tc>
        <w:tc>
          <w:tcPr>
            <w:tcW w:w="4860" w:type="dxa"/>
          </w:tcPr>
          <w:p w14:paraId="69F44666">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单位地址：</w:t>
            </w:r>
          </w:p>
        </w:tc>
      </w:tr>
      <w:tr w14:paraId="08E9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37AE4EA8">
            <w:pPr>
              <w:widowControl w:val="0"/>
              <w:spacing w:line="24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冯磊</w:t>
            </w:r>
          </w:p>
        </w:tc>
        <w:tc>
          <w:tcPr>
            <w:tcW w:w="4860" w:type="dxa"/>
          </w:tcPr>
          <w:p w14:paraId="21494E6B">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p>
        </w:tc>
      </w:tr>
      <w:tr w14:paraId="1F4D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66FE8443">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电话：0763-2855177</w:t>
            </w:r>
          </w:p>
        </w:tc>
        <w:tc>
          <w:tcPr>
            <w:tcW w:w="4860" w:type="dxa"/>
          </w:tcPr>
          <w:p w14:paraId="6020FB09">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电话： </w:t>
            </w:r>
          </w:p>
        </w:tc>
      </w:tr>
      <w:tr w14:paraId="3B23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31B4A397">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开户行：中国农业银行英德浛洸支行</w:t>
            </w:r>
          </w:p>
        </w:tc>
        <w:tc>
          <w:tcPr>
            <w:tcW w:w="4860" w:type="dxa"/>
          </w:tcPr>
          <w:p w14:paraId="7419F2D8">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w:t>
            </w:r>
          </w:p>
        </w:tc>
      </w:tr>
      <w:tr w14:paraId="209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27A0758B">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账号：44702901040001117</w:t>
            </w:r>
          </w:p>
        </w:tc>
        <w:tc>
          <w:tcPr>
            <w:tcW w:w="4860" w:type="dxa"/>
          </w:tcPr>
          <w:p w14:paraId="0A156613">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p>
        </w:tc>
      </w:tr>
      <w:tr w14:paraId="0F61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23D3870A">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签约时间：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tc>
        <w:tc>
          <w:tcPr>
            <w:tcW w:w="4860" w:type="dxa"/>
          </w:tcPr>
          <w:p w14:paraId="72DDBA6B">
            <w:pPr>
              <w:widowControl w:val="0"/>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签约时间：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tc>
      </w:tr>
    </w:tbl>
    <w:p w14:paraId="1068DCA5">
      <w:pPr>
        <w:spacing w:line="560" w:lineRule="exact"/>
        <w:rPr>
          <w:rFonts w:hint="eastAsia" w:ascii="仿宋_GB2312" w:hAnsi="楷体"/>
          <w:bCs/>
          <w:color w:val="000000"/>
          <w:sz w:val="28"/>
          <w:szCs w:val="28"/>
        </w:rPr>
      </w:pPr>
    </w:p>
    <w:p w14:paraId="28866A17">
      <w:pPr>
        <w:spacing w:line="560" w:lineRule="exact"/>
        <w:rPr>
          <w:rFonts w:hint="eastAsia" w:ascii="仿宋_GB2312" w:hAnsi="楷体"/>
          <w:bCs/>
          <w:color w:val="000000"/>
          <w:sz w:val="28"/>
          <w:szCs w:val="28"/>
        </w:rPr>
      </w:pPr>
    </w:p>
    <w:p w14:paraId="47F88C9C">
      <w:pPr>
        <w:spacing w:line="560" w:lineRule="exact"/>
        <w:rPr>
          <w:rFonts w:hint="eastAsia" w:ascii="仿宋_GB2312" w:hAnsi="楷体"/>
          <w:bCs/>
          <w:color w:val="000000"/>
          <w:sz w:val="28"/>
          <w:szCs w:val="28"/>
        </w:rPr>
      </w:pPr>
    </w:p>
    <w:p w14:paraId="4812E88B">
      <w:pPr>
        <w:spacing w:line="560" w:lineRule="exact"/>
        <w:rPr>
          <w:rFonts w:hint="eastAsia" w:ascii="仿宋_GB2312" w:hAnsi="楷体"/>
          <w:bCs/>
          <w:color w:val="000000"/>
          <w:sz w:val="28"/>
          <w:szCs w:val="28"/>
        </w:rPr>
      </w:pPr>
    </w:p>
    <w:p w14:paraId="5139C08C">
      <w:pPr>
        <w:spacing w:line="560" w:lineRule="exact"/>
        <w:rPr>
          <w:rFonts w:hint="eastAsia" w:ascii="仿宋_GB2312" w:hAnsi="楷体"/>
          <w:bCs/>
          <w:color w:val="000000"/>
          <w:sz w:val="28"/>
          <w:szCs w:val="28"/>
        </w:rPr>
      </w:pPr>
    </w:p>
    <w:p w14:paraId="3F98308C">
      <w:pPr>
        <w:spacing w:line="560" w:lineRule="exact"/>
        <w:rPr>
          <w:rFonts w:hint="eastAsia" w:ascii="仿宋_GB2312" w:hAnsi="楷体"/>
          <w:bCs/>
          <w:color w:val="000000"/>
          <w:sz w:val="28"/>
          <w:szCs w:val="28"/>
        </w:rPr>
      </w:pPr>
    </w:p>
    <w:p w14:paraId="44C663DA">
      <w:pPr>
        <w:spacing w:line="560" w:lineRule="exact"/>
        <w:rPr>
          <w:rFonts w:hint="eastAsia" w:ascii="仿宋_GB2312" w:hAnsi="楷体"/>
          <w:bCs/>
          <w:color w:val="000000"/>
          <w:sz w:val="28"/>
          <w:szCs w:val="28"/>
        </w:rPr>
      </w:pPr>
    </w:p>
    <w:p w14:paraId="4A5C6F87">
      <w:pPr>
        <w:spacing w:line="560" w:lineRule="exact"/>
        <w:rPr>
          <w:rFonts w:hint="eastAsia" w:ascii="仿宋_GB2312" w:hAnsi="楷体"/>
          <w:bCs/>
          <w:color w:val="000000"/>
          <w:sz w:val="28"/>
          <w:szCs w:val="28"/>
        </w:rPr>
      </w:pPr>
    </w:p>
    <w:p w14:paraId="3EFAD436">
      <w:pPr>
        <w:spacing w:line="560" w:lineRule="exact"/>
        <w:rPr>
          <w:rFonts w:hint="eastAsia" w:ascii="仿宋_GB2312" w:hAnsi="楷体"/>
          <w:bCs/>
          <w:color w:val="000000"/>
          <w:sz w:val="28"/>
          <w:szCs w:val="28"/>
        </w:rPr>
      </w:pPr>
    </w:p>
    <w:p w14:paraId="796C84C0">
      <w:pPr>
        <w:spacing w:line="560" w:lineRule="exact"/>
        <w:rPr>
          <w:rFonts w:hint="eastAsia" w:ascii="仿宋_GB2312" w:hAnsi="楷体"/>
          <w:bCs/>
          <w:color w:val="000000"/>
          <w:sz w:val="28"/>
          <w:szCs w:val="28"/>
        </w:rPr>
      </w:pPr>
    </w:p>
    <w:p w14:paraId="6B30B7AC">
      <w:pPr>
        <w:spacing w:line="560" w:lineRule="exact"/>
        <w:rPr>
          <w:rFonts w:hint="eastAsia" w:ascii="仿宋_GB2312" w:hAnsi="楷体"/>
          <w:bCs/>
          <w:color w:val="000000"/>
          <w:sz w:val="28"/>
          <w:szCs w:val="28"/>
        </w:rPr>
      </w:pPr>
    </w:p>
    <w:p w14:paraId="38DBEA23">
      <w:pPr>
        <w:spacing w:line="560" w:lineRule="exact"/>
        <w:rPr>
          <w:rFonts w:hint="eastAsia" w:ascii="仿宋_GB2312" w:hAnsi="楷体"/>
          <w:bCs/>
          <w:color w:val="000000"/>
          <w:sz w:val="28"/>
          <w:szCs w:val="28"/>
        </w:rPr>
      </w:pPr>
    </w:p>
    <w:p w14:paraId="4F4BD505">
      <w:pPr>
        <w:spacing w:line="560" w:lineRule="exact"/>
        <w:rPr>
          <w:rFonts w:hint="eastAsia" w:ascii="仿宋_GB2312" w:hAnsi="楷体"/>
          <w:bCs/>
          <w:color w:val="000000"/>
          <w:sz w:val="28"/>
          <w:szCs w:val="28"/>
        </w:rPr>
      </w:pPr>
    </w:p>
    <w:p w14:paraId="080DBA74">
      <w:pPr>
        <w:spacing w:line="560" w:lineRule="exact"/>
        <w:rPr>
          <w:rFonts w:hint="eastAsia" w:ascii="仿宋_GB2312" w:hAnsi="楷体"/>
          <w:bCs/>
          <w:color w:val="000000"/>
          <w:sz w:val="28"/>
          <w:szCs w:val="28"/>
        </w:rPr>
      </w:pPr>
    </w:p>
    <w:p w14:paraId="6A1349E3">
      <w:pPr>
        <w:spacing w:line="560" w:lineRule="exact"/>
        <w:rPr>
          <w:rFonts w:hint="eastAsia" w:ascii="仿宋_GB2312" w:hAnsi="楷体"/>
          <w:bCs/>
          <w:color w:val="000000"/>
          <w:sz w:val="28"/>
          <w:szCs w:val="28"/>
        </w:rPr>
      </w:pPr>
    </w:p>
    <w:p w14:paraId="725108BF">
      <w:pPr>
        <w:spacing w:line="560" w:lineRule="exact"/>
        <w:rPr>
          <w:rFonts w:hint="eastAsia" w:ascii="仿宋_GB2312" w:hAnsi="楷体"/>
          <w:bCs/>
          <w:color w:val="000000"/>
          <w:sz w:val="28"/>
          <w:szCs w:val="28"/>
        </w:rPr>
      </w:pPr>
    </w:p>
    <w:p w14:paraId="1D85980A">
      <w:pPr>
        <w:spacing w:line="560" w:lineRule="exact"/>
        <w:rPr>
          <w:rFonts w:hint="eastAsia" w:ascii="仿宋_GB2312" w:hAnsi="楷体"/>
          <w:bCs/>
          <w:color w:val="000000"/>
          <w:sz w:val="28"/>
          <w:szCs w:val="28"/>
        </w:rPr>
      </w:pPr>
    </w:p>
    <w:p w14:paraId="15F242DB">
      <w:pPr>
        <w:spacing w:line="560" w:lineRule="exact"/>
        <w:rPr>
          <w:rFonts w:hint="eastAsia" w:ascii="仿宋_GB2312" w:hAnsi="楷体"/>
          <w:bCs/>
          <w:color w:val="000000"/>
          <w:sz w:val="28"/>
          <w:szCs w:val="28"/>
        </w:rPr>
      </w:pPr>
    </w:p>
    <w:p w14:paraId="7EE8D67C">
      <w:pPr>
        <w:spacing w:line="560" w:lineRule="exact"/>
        <w:rPr>
          <w:rFonts w:hint="eastAsia" w:ascii="仿宋_GB2312" w:hAnsi="楷体"/>
          <w:bCs/>
          <w:color w:val="000000"/>
          <w:sz w:val="28"/>
          <w:szCs w:val="28"/>
        </w:rPr>
      </w:pPr>
    </w:p>
    <w:p w14:paraId="632537D6">
      <w:pPr>
        <w:spacing w:line="560" w:lineRule="exact"/>
        <w:rPr>
          <w:rFonts w:hint="eastAsia" w:ascii="仿宋_GB2312" w:hAnsi="楷体"/>
          <w:bCs/>
          <w:color w:val="000000"/>
          <w:sz w:val="28"/>
          <w:szCs w:val="28"/>
        </w:rPr>
      </w:pPr>
    </w:p>
    <w:p w14:paraId="0EADD01C">
      <w:pPr>
        <w:spacing w:line="560" w:lineRule="exact"/>
        <w:rPr>
          <w:rFonts w:hint="eastAsia" w:ascii="仿宋_GB2312" w:hAnsi="楷体"/>
          <w:bCs/>
          <w:color w:val="000000"/>
          <w:sz w:val="28"/>
          <w:szCs w:val="28"/>
        </w:rPr>
      </w:pPr>
    </w:p>
    <w:p w14:paraId="2403D0F3">
      <w:pPr>
        <w:spacing w:line="560" w:lineRule="exact"/>
        <w:rPr>
          <w:rFonts w:hint="eastAsia" w:ascii="仿宋_GB2312" w:hAnsi="楷体"/>
          <w:bCs/>
          <w:color w:val="000000"/>
          <w:sz w:val="28"/>
          <w:szCs w:val="28"/>
        </w:rPr>
      </w:pPr>
    </w:p>
    <w:p w14:paraId="449D2AE4">
      <w:pPr>
        <w:spacing w:line="560" w:lineRule="exact"/>
        <w:rPr>
          <w:rFonts w:ascii="仿宋_GB2312" w:hAnsi="楷体"/>
          <w:bCs/>
          <w:color w:val="000000"/>
          <w:sz w:val="28"/>
          <w:szCs w:val="28"/>
        </w:rPr>
      </w:pPr>
      <w:r>
        <w:rPr>
          <w:rFonts w:hint="eastAsia" w:ascii="仿宋_GB2312" w:hAnsi="楷体"/>
          <w:bCs/>
          <w:color w:val="000000"/>
          <w:sz w:val="28"/>
          <w:szCs w:val="28"/>
        </w:rPr>
        <w:t xml:space="preserve">附件1： </w:t>
      </w:r>
    </w:p>
    <w:p w14:paraId="2564E544">
      <w:pPr>
        <w:autoSpaceDE w:val="0"/>
        <w:autoSpaceDN w:val="0"/>
        <w:adjustRightInd w:val="0"/>
        <w:jc w:val="center"/>
        <w:rPr>
          <w:rFonts w:ascii="Times" w:hAnsi="Times" w:eastAsia="黑体" w:cs="宋体"/>
          <w:color w:val="000000"/>
          <w:kern w:val="0"/>
          <w:sz w:val="36"/>
          <w:szCs w:val="32"/>
        </w:rPr>
      </w:pPr>
      <w:r>
        <w:rPr>
          <w:rFonts w:hint="eastAsia" w:ascii="Times" w:hAnsi="Times" w:eastAsia="黑体" w:cs="宋体"/>
          <w:color w:val="000000"/>
          <w:kern w:val="0"/>
          <w:sz w:val="36"/>
          <w:szCs w:val="32"/>
        </w:rPr>
        <w:t>中粮糖业廉洁承诺书</w:t>
      </w:r>
    </w:p>
    <w:p w14:paraId="6E3575E6">
      <w:pPr>
        <w:autoSpaceDE w:val="0"/>
        <w:autoSpaceDN w:val="0"/>
        <w:adjustRightInd w:val="0"/>
        <w:ind w:firstLine="720" w:firstLineChars="200"/>
        <w:jc w:val="center"/>
        <w:rPr>
          <w:rFonts w:ascii="Times" w:hAnsi="Times" w:eastAsia="黑体" w:cs="宋体"/>
          <w:color w:val="000000"/>
          <w:kern w:val="0"/>
          <w:sz w:val="36"/>
          <w:szCs w:val="32"/>
        </w:rPr>
      </w:pPr>
    </w:p>
    <w:p w14:paraId="789B4CA3">
      <w:pPr>
        <w:autoSpaceDE w:val="0"/>
        <w:autoSpaceDN w:val="0"/>
        <w:adjustRightInd w:val="0"/>
        <w:ind w:firstLine="640" w:firstLineChars="200"/>
        <w:rPr>
          <w:rFonts w:ascii="Times" w:hAnsi="Times" w:eastAsia="仿宋_GB2312" w:cs="宋体"/>
          <w:color w:val="000000"/>
          <w:kern w:val="0"/>
          <w:sz w:val="32"/>
          <w:szCs w:val="32"/>
        </w:rPr>
      </w:pPr>
      <w:r>
        <w:rPr>
          <w:rFonts w:ascii="Times" w:hAnsi="Times" w:eastAsia="仿宋_GB2312" w:cs="宋体"/>
          <w:color w:val="000000"/>
          <w:kern w:val="0"/>
          <w:sz w:val="32"/>
          <w:szCs w:val="32"/>
        </w:rPr>
        <w:t>中粮糖业及下属分子公司</w:t>
      </w:r>
      <w:r>
        <w:rPr>
          <w:rFonts w:hint="eastAsia" w:ascii="Times" w:hAnsi="Times" w:eastAsia="仿宋_GB2312" w:cs="宋体"/>
          <w:color w:val="000000"/>
          <w:kern w:val="0"/>
          <w:sz w:val="32"/>
          <w:szCs w:val="32"/>
        </w:rPr>
        <w:t>：</w:t>
      </w:r>
    </w:p>
    <w:p w14:paraId="7739FDB8">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为积极配合贵公司进行的项目采购与招投标工作，有效遏制不公平竞争和违规违纪问题的发生，确保采购与招投标工作的公平、公正、公开，我们特向贵公司承诺如下事项：</w:t>
      </w:r>
    </w:p>
    <w:p w14:paraId="7E6F0D30">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1、自觉遵守国家法律法规及中粮糖业有关廉政建设制度。</w:t>
      </w:r>
    </w:p>
    <w:p w14:paraId="2DB99E97">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2、不使用不正当手段妨碍、排挤其它投标单位或串通投标。</w:t>
      </w:r>
    </w:p>
    <w:p w14:paraId="34354BB3">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3、按照采购文件规定的方式进行投标，不隐瞒本单位投标资质的真实情况，投标资质符合规定；保证不会以其他人名义投标或者以其他方式弄虚作假，骗取中标。</w:t>
      </w:r>
    </w:p>
    <w:p w14:paraId="38D7B0D5">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4、不将主体、关键性工作进行分包（包括贴牌生产、转包等）。</w:t>
      </w:r>
    </w:p>
    <w:p w14:paraId="37043BEF">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4B873C20">
      <w:pPr>
        <w:autoSpaceDE w:val="0"/>
        <w:autoSpaceDN w:val="0"/>
        <w:adjustRightInd w:val="0"/>
        <w:ind w:firstLine="640" w:firstLineChars="200"/>
        <w:rPr>
          <w:rFonts w:ascii="Times" w:hAnsi="Times" w:eastAsia="仿宋_GB2312" w:cs="宋体"/>
          <w:color w:val="FF0000"/>
          <w:kern w:val="0"/>
          <w:sz w:val="32"/>
          <w:szCs w:val="32"/>
        </w:rPr>
      </w:pPr>
      <w:r>
        <w:rPr>
          <w:rFonts w:hint="eastAsia" w:ascii="Times" w:hAnsi="Times" w:eastAsia="仿宋_GB2312" w:cs="宋体"/>
          <w:color w:val="FF0000"/>
          <w:kern w:val="0"/>
          <w:sz w:val="32"/>
          <w:szCs w:val="32"/>
        </w:rPr>
        <w:t>6、</w:t>
      </w:r>
      <w:r>
        <w:rPr>
          <w:rFonts w:hint="eastAsia"/>
          <w:color w:val="FF0000"/>
        </w:rPr>
        <w:t xml:space="preserve"> </w:t>
      </w:r>
      <w:r>
        <w:rPr>
          <w:rFonts w:hint="eastAsia" w:ascii="Times" w:hAnsi="Times" w:eastAsia="仿宋_GB2312" w:cs="宋体"/>
          <w:color w:val="FF0000"/>
          <w:kern w:val="0"/>
          <w:sz w:val="32"/>
          <w:szCs w:val="32"/>
        </w:rPr>
        <w:t>不向贵公司涉及采购与招投标的部门及个人支付好处费、介绍费；也不为其购置或提供通讯工具、交通工具、电脑等。</w:t>
      </w:r>
    </w:p>
    <w:p w14:paraId="76E12A0F">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FF0000"/>
          <w:kern w:val="0"/>
          <w:sz w:val="32"/>
          <w:szCs w:val="32"/>
        </w:rPr>
        <w:t>7</w:t>
      </w:r>
      <w:r>
        <w:rPr>
          <w:rFonts w:ascii="Times" w:hAnsi="Times" w:eastAsia="仿宋_GB2312" w:cs="宋体"/>
          <w:color w:val="FF0000"/>
          <w:kern w:val="0"/>
          <w:sz w:val="32"/>
          <w:szCs w:val="32"/>
        </w:rPr>
        <w:t>、</w:t>
      </w:r>
      <w:r>
        <w:rPr>
          <w:rFonts w:hint="eastAsia" w:ascii="Times" w:hAnsi="Times" w:eastAsia="仿宋_GB2312" w:cs="宋体"/>
          <w:color w:val="FF0000"/>
          <w:kern w:val="0"/>
          <w:sz w:val="32"/>
          <w:szCs w:val="32"/>
        </w:rPr>
        <w:t>经查实的有参与串通行为的投标人，其中标无效，列入供应商黑名单，并依据中粮糖业采购制度相关规定对投标人处中标项目金额的千分之五以上千分之十以下的保证金扣除。</w:t>
      </w:r>
    </w:p>
    <w:p w14:paraId="10DB754C">
      <w:pPr>
        <w:autoSpaceDE w:val="0"/>
        <w:autoSpaceDN w:val="0"/>
        <w:adjustRightInd w:val="0"/>
        <w:ind w:firstLine="640" w:firstLineChars="200"/>
        <w:rPr>
          <w:rFonts w:ascii="Times" w:hAnsi="Times" w:eastAsia="仿宋_GB2312" w:cs="宋体"/>
          <w:color w:val="000000"/>
          <w:kern w:val="0"/>
          <w:sz w:val="32"/>
          <w:szCs w:val="32"/>
        </w:rPr>
      </w:pPr>
      <w:r>
        <w:rPr>
          <w:rFonts w:ascii="Times" w:hAnsi="Times" w:eastAsia="仿宋_GB2312" w:cs="宋体"/>
          <w:color w:val="000000"/>
          <w:kern w:val="0"/>
          <w:sz w:val="32"/>
          <w:szCs w:val="32"/>
        </w:rPr>
        <w:t>8</w:t>
      </w:r>
      <w:r>
        <w:rPr>
          <w:rFonts w:hint="eastAsia" w:ascii="Times" w:hAnsi="Times" w:eastAsia="仿宋_GB2312" w:cs="宋体"/>
          <w:color w:val="000000"/>
          <w:kern w:val="0"/>
          <w:sz w:val="32"/>
          <w:szCs w:val="32"/>
        </w:rPr>
        <w:t>、一旦发现相关人员在招标过程中有索要财物等不廉洁行为，坚决予以抵制，并及时向贵公司纪委办公室举报。</w:t>
      </w:r>
    </w:p>
    <w:p w14:paraId="2FBD4182">
      <w:pPr>
        <w:autoSpaceDE w:val="0"/>
        <w:autoSpaceDN w:val="0"/>
        <w:adjustRightInd w:val="0"/>
        <w:ind w:firstLine="640" w:firstLineChars="200"/>
        <w:rPr>
          <w:rFonts w:ascii="Times" w:hAnsi="Times" w:eastAsia="仿宋_GB2312" w:cs="宋体"/>
          <w:color w:val="000000"/>
          <w:kern w:val="0"/>
          <w:sz w:val="32"/>
          <w:szCs w:val="32"/>
        </w:rPr>
      </w:pPr>
      <w:r>
        <w:rPr>
          <w:rFonts w:ascii="Times" w:hAnsi="Times" w:eastAsia="仿宋_GB2312" w:cs="宋体"/>
          <w:color w:val="000000"/>
          <w:kern w:val="0"/>
          <w:sz w:val="32"/>
          <w:szCs w:val="32"/>
        </w:rPr>
        <w:t>9</w:t>
      </w:r>
      <w:r>
        <w:rPr>
          <w:rFonts w:hint="eastAsia" w:ascii="Times" w:hAnsi="Times" w:eastAsia="仿宋_GB2312" w:cs="宋体"/>
          <w:color w:val="000000"/>
          <w:kern w:val="0"/>
          <w:sz w:val="32"/>
          <w:szCs w:val="32"/>
        </w:rPr>
        <w:t>、我方自愿将本承诺书作为投标文件及合同的附件，具有同等的法律效力。</w:t>
      </w:r>
    </w:p>
    <w:p w14:paraId="17E3D4DF">
      <w:pPr>
        <w:autoSpaceDE w:val="0"/>
        <w:autoSpaceDN w:val="0"/>
        <w:adjustRightInd w:val="0"/>
        <w:ind w:firstLine="640" w:firstLineChars="200"/>
        <w:rPr>
          <w:rFonts w:ascii="Times" w:hAnsi="Times" w:eastAsia="仿宋_GB2312" w:cs="宋体"/>
          <w:color w:val="000000"/>
          <w:kern w:val="0"/>
          <w:sz w:val="32"/>
          <w:szCs w:val="32"/>
        </w:rPr>
      </w:pPr>
      <w:r>
        <w:rPr>
          <w:rFonts w:ascii="Times" w:hAnsi="Times" w:eastAsia="仿宋_GB2312" w:cs="宋体"/>
          <w:color w:val="000000"/>
          <w:kern w:val="0"/>
          <w:sz w:val="32"/>
          <w:szCs w:val="32"/>
        </w:rPr>
        <w:t>10</w:t>
      </w:r>
      <w:r>
        <w:rPr>
          <w:rFonts w:hint="eastAsia" w:ascii="Times" w:hAnsi="Times" w:eastAsia="仿宋_GB2312" w:cs="宋体"/>
          <w:color w:val="000000"/>
          <w:kern w:val="0"/>
          <w:sz w:val="32"/>
          <w:szCs w:val="32"/>
        </w:rPr>
        <w:t>、若违反上述承诺或违反有关法律法规及贵公司有关规定，我方自愿永久放弃参与贵公司的所有业务往来，并承担贵公司制度规定的一切法律责任。</w:t>
      </w:r>
    </w:p>
    <w:p w14:paraId="411AD637">
      <w:pPr>
        <w:autoSpaceDE w:val="0"/>
        <w:autoSpaceDN w:val="0"/>
        <w:adjustRightInd w:val="0"/>
        <w:ind w:firstLine="640" w:firstLineChars="200"/>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1</w:t>
      </w:r>
      <w:r>
        <w:rPr>
          <w:rFonts w:ascii="Times" w:hAnsi="Times" w:eastAsia="仿宋_GB2312" w:cs="宋体"/>
          <w:color w:val="000000"/>
          <w:kern w:val="0"/>
          <w:sz w:val="32"/>
          <w:szCs w:val="32"/>
        </w:rPr>
        <w:t>1</w:t>
      </w:r>
      <w:r>
        <w:rPr>
          <w:rFonts w:hint="eastAsia" w:ascii="Times" w:hAnsi="Times" w:eastAsia="仿宋_GB2312" w:cs="宋体"/>
          <w:color w:val="000000"/>
          <w:kern w:val="0"/>
          <w:sz w:val="32"/>
          <w:szCs w:val="32"/>
        </w:rPr>
        <w:t>、本承诺书自签署之日起生效。</w:t>
      </w:r>
    </w:p>
    <w:p w14:paraId="0DBD9320">
      <w:pPr>
        <w:autoSpaceDE w:val="0"/>
        <w:autoSpaceDN w:val="0"/>
        <w:adjustRightInd w:val="0"/>
        <w:ind w:firstLine="640" w:firstLineChars="200"/>
        <w:rPr>
          <w:rFonts w:ascii="Times" w:hAnsi="Times" w:eastAsia="仿宋_GB2312" w:cs="宋体"/>
          <w:color w:val="000000"/>
          <w:kern w:val="0"/>
          <w:sz w:val="32"/>
          <w:szCs w:val="32"/>
        </w:rPr>
      </w:pPr>
    </w:p>
    <w:p w14:paraId="38344467">
      <w:pPr>
        <w:autoSpaceDE w:val="0"/>
        <w:autoSpaceDN w:val="0"/>
        <w:adjustRightInd w:val="0"/>
        <w:ind w:firstLine="640" w:firstLineChars="200"/>
        <w:rPr>
          <w:rFonts w:ascii="Times" w:hAnsi="Times" w:eastAsia="仿宋_GB2312" w:cs="宋体"/>
          <w:color w:val="000000"/>
          <w:kern w:val="0"/>
          <w:sz w:val="32"/>
          <w:szCs w:val="32"/>
        </w:rPr>
      </w:pPr>
    </w:p>
    <w:p w14:paraId="01FA8962">
      <w:pPr>
        <w:autoSpaceDE w:val="0"/>
        <w:autoSpaceDN w:val="0"/>
        <w:adjustRightInd w:val="0"/>
        <w:ind w:left="3570" w:leftChars="1700"/>
        <w:jc w:val="left"/>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投标单位（公章）：</w:t>
      </w:r>
    </w:p>
    <w:p w14:paraId="0ED0B91A">
      <w:pPr>
        <w:autoSpaceDE w:val="0"/>
        <w:autoSpaceDN w:val="0"/>
        <w:adjustRightInd w:val="0"/>
        <w:ind w:left="3570" w:leftChars="1700"/>
        <w:jc w:val="left"/>
        <w:rPr>
          <w:rFonts w:ascii="Times" w:hAnsi="Times" w:eastAsia="仿宋_GB2312" w:cs="宋体"/>
          <w:color w:val="000000"/>
          <w:kern w:val="0"/>
          <w:sz w:val="32"/>
          <w:szCs w:val="32"/>
        </w:rPr>
      </w:pPr>
      <w:r>
        <w:rPr>
          <w:rFonts w:hint="eastAsia" w:ascii="Times" w:hAnsi="Times" w:eastAsia="仿宋_GB2312" w:cs="宋体"/>
          <w:color w:val="000000"/>
          <w:kern w:val="0"/>
          <w:sz w:val="32"/>
          <w:szCs w:val="32"/>
        </w:rPr>
        <w:t>法定代表人或授权代理人（签名）：</w:t>
      </w:r>
    </w:p>
    <w:p w14:paraId="6B1B5964">
      <w:pPr>
        <w:autoSpaceDE w:val="0"/>
        <w:autoSpaceDN w:val="0"/>
        <w:adjustRightInd w:val="0"/>
        <w:ind w:left="3570" w:leftChars="1700"/>
        <w:jc w:val="left"/>
        <w:rPr>
          <w:rFonts w:hint="eastAsia" w:ascii="Times" w:hAnsi="Times" w:eastAsia="仿宋_GB2312" w:cs="宋体"/>
          <w:color w:val="000000"/>
          <w:kern w:val="0"/>
          <w:sz w:val="32"/>
          <w:szCs w:val="32"/>
        </w:rPr>
      </w:pPr>
      <w:r>
        <w:rPr>
          <w:rFonts w:hint="eastAsia" w:ascii="Times" w:hAnsi="Times" w:eastAsia="仿宋_GB2312" w:cs="宋体"/>
          <w:color w:val="000000"/>
          <w:kern w:val="0"/>
          <w:sz w:val="32"/>
          <w:szCs w:val="32"/>
        </w:rPr>
        <w:t xml:space="preserve">日期： </w:t>
      </w:r>
      <w:r>
        <w:rPr>
          <w:rFonts w:ascii="Times" w:hAnsi="Times" w:eastAsia="仿宋_GB2312" w:cs="宋体"/>
          <w:color w:val="000000"/>
          <w:kern w:val="0"/>
          <w:sz w:val="32"/>
          <w:szCs w:val="32"/>
        </w:rPr>
        <w:t xml:space="preserve">   </w:t>
      </w:r>
      <w:r>
        <w:rPr>
          <w:rFonts w:hint="eastAsia" w:ascii="Times" w:hAnsi="Times" w:eastAsia="仿宋_GB2312" w:cs="宋体"/>
          <w:color w:val="000000"/>
          <w:kern w:val="0"/>
          <w:sz w:val="32"/>
          <w:szCs w:val="32"/>
        </w:rPr>
        <w:t xml:space="preserve">年 </w:t>
      </w:r>
      <w:r>
        <w:rPr>
          <w:rFonts w:ascii="Times" w:hAnsi="Times" w:eastAsia="仿宋_GB2312" w:cs="宋体"/>
          <w:color w:val="000000"/>
          <w:kern w:val="0"/>
          <w:sz w:val="32"/>
          <w:szCs w:val="32"/>
        </w:rPr>
        <w:t xml:space="preserve"> </w:t>
      </w:r>
      <w:r>
        <w:rPr>
          <w:rFonts w:hint="eastAsia" w:ascii="Times" w:hAnsi="Times" w:eastAsia="仿宋_GB2312" w:cs="宋体"/>
          <w:color w:val="000000"/>
          <w:kern w:val="0"/>
          <w:sz w:val="32"/>
          <w:szCs w:val="32"/>
        </w:rPr>
        <w:t xml:space="preserve">月 </w:t>
      </w:r>
      <w:r>
        <w:rPr>
          <w:rFonts w:ascii="Times" w:hAnsi="Times" w:eastAsia="仿宋_GB2312" w:cs="宋体"/>
          <w:color w:val="000000"/>
          <w:kern w:val="0"/>
          <w:sz w:val="32"/>
          <w:szCs w:val="32"/>
        </w:rPr>
        <w:t xml:space="preserve"> </w:t>
      </w:r>
      <w:r>
        <w:rPr>
          <w:rFonts w:hint="eastAsia" w:ascii="Times" w:hAnsi="Times" w:eastAsia="仿宋_GB2312" w:cs="宋体"/>
          <w:color w:val="000000"/>
          <w:kern w:val="0"/>
          <w:sz w:val="32"/>
          <w:szCs w:val="32"/>
        </w:rPr>
        <w:t>日</w:t>
      </w:r>
    </w:p>
    <w:p w14:paraId="7C9C0733">
      <w:pPr>
        <w:autoSpaceDE w:val="0"/>
        <w:autoSpaceDN w:val="0"/>
        <w:adjustRightInd w:val="0"/>
        <w:ind w:left="3570" w:leftChars="1700"/>
        <w:jc w:val="left"/>
        <w:rPr>
          <w:rFonts w:hint="eastAsia" w:ascii="Times" w:hAnsi="Times" w:eastAsia="仿宋_GB2312" w:cs="宋体"/>
          <w:color w:val="000000"/>
          <w:kern w:val="0"/>
          <w:sz w:val="32"/>
          <w:szCs w:val="32"/>
        </w:rPr>
      </w:pPr>
    </w:p>
    <w:p w14:paraId="4C549B9B">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46931DF7">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12ED26C4">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302CD3C6">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081ACECC">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371F2028">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3567E2A1">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7C96F773">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37292020">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23755008">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6D17B999">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2B0A1789">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27BEC896">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70A75E70">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57DC8B2C">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0F5F0145">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011EF25D">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59F7F789">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0A4D090C">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0806B708">
      <w:pPr>
        <w:autoSpaceDE w:val="0"/>
        <w:autoSpaceDN w:val="0"/>
        <w:adjustRightInd w:val="0"/>
        <w:snapToGrid w:val="0"/>
        <w:spacing w:line="276" w:lineRule="auto"/>
        <w:rPr>
          <w:rFonts w:hint="eastAsia" w:ascii="宋体" w:hAnsi="宋体" w:eastAsia="宋体" w:cs="宋体"/>
          <w:color w:val="FF0000"/>
          <w:kern w:val="0"/>
          <w:sz w:val="24"/>
          <w:szCs w:val="24"/>
          <w:lang w:val="en-US" w:eastAsia="zh-CN"/>
        </w:rPr>
      </w:pPr>
    </w:p>
    <w:p w14:paraId="255498B9">
      <w:pPr>
        <w:autoSpaceDE w:val="0"/>
        <w:autoSpaceDN w:val="0"/>
        <w:adjustRightInd w:val="0"/>
        <w:snapToGrid w:val="0"/>
        <w:spacing w:line="276" w:lineRule="auto"/>
        <w:rPr>
          <w:rFonts w:hint="eastAsia" w:ascii="宋体" w:hAnsi="宋体" w:eastAsia="宋体" w:cs="宋体"/>
          <w:color w:val="FF0000"/>
          <w:kern w:val="0"/>
          <w:sz w:val="24"/>
          <w:szCs w:val="24"/>
          <w:lang w:val="zh-CN"/>
        </w:rPr>
      </w:pPr>
      <w:r>
        <w:rPr>
          <w:rFonts w:hint="eastAsia" w:ascii="宋体" w:hAnsi="宋体" w:eastAsia="宋体" w:cs="宋体"/>
          <w:color w:val="FF0000"/>
          <w:kern w:val="0"/>
          <w:sz w:val="24"/>
          <w:szCs w:val="24"/>
          <w:lang w:val="en-US" w:eastAsia="zh-CN"/>
        </w:rPr>
        <w:t>附件2.</w:t>
      </w:r>
      <w:r>
        <w:rPr>
          <w:rFonts w:hint="eastAsia" w:ascii="宋体" w:hAnsi="宋体" w:eastAsia="宋体" w:cs="宋体"/>
          <w:color w:val="FF0000"/>
          <w:kern w:val="0"/>
          <w:sz w:val="24"/>
          <w:szCs w:val="24"/>
          <w:lang w:val="zh-CN"/>
        </w:rPr>
        <w:t>乙类承包商安全（消防）管理协议-（业务外包）</w:t>
      </w:r>
    </w:p>
    <w:p w14:paraId="43D0630B">
      <w:pPr>
        <w:widowControl/>
        <w:shd w:val="clear" w:color="auto" w:fill="FFFFFF"/>
        <w:spacing w:line="276" w:lineRule="auto"/>
        <w:jc w:val="left"/>
        <w:rPr>
          <w:rFonts w:hint="eastAsia" w:ascii="宋体" w:hAnsi="宋体" w:eastAsia="宋体" w:cs="宋体"/>
          <w:b/>
          <w:bCs/>
          <w:kern w:val="0"/>
          <w:sz w:val="24"/>
          <w:szCs w:val="24"/>
        </w:rPr>
      </w:pPr>
      <w:r>
        <w:rPr>
          <w:rFonts w:hint="eastAsia" w:ascii="宋体" w:hAnsi="宋体" w:eastAsia="宋体" w:cs="宋体"/>
          <w:b/>
          <w:bCs/>
          <w:spacing w:val="2"/>
          <w:kern w:val="0"/>
          <w:sz w:val="24"/>
          <w:szCs w:val="24"/>
        </w:rPr>
        <w:t>甲方：</w:t>
      </w:r>
      <w:r>
        <w:rPr>
          <w:rFonts w:hint="eastAsia" w:ascii="宋体" w:hAnsi="宋体" w:eastAsia="宋体" w:cs="宋体"/>
          <w:b/>
          <w:spacing w:val="-11"/>
          <w:kern w:val="0"/>
          <w:sz w:val="24"/>
          <w:szCs w:val="24"/>
          <w:shd w:val="clear" w:color="auto" w:fill="FFFFFF"/>
        </w:rPr>
        <w:t xml:space="preserve">    </w:t>
      </w:r>
      <w:r>
        <w:rPr>
          <w:rFonts w:hint="eastAsia" w:ascii="宋体" w:hAnsi="宋体" w:eastAsia="宋体" w:cs="宋体"/>
          <w:b/>
          <w:spacing w:val="-11"/>
          <w:kern w:val="0"/>
          <w:sz w:val="24"/>
          <w:szCs w:val="24"/>
          <w:u w:val="single"/>
          <w:shd w:val="clear" w:color="auto" w:fill="FFFFFF"/>
        </w:rPr>
        <w:t xml:space="preserve">                              </w:t>
      </w:r>
      <w:r>
        <w:rPr>
          <w:rFonts w:hint="eastAsia" w:ascii="宋体" w:hAnsi="宋体" w:eastAsia="宋体" w:cs="宋体"/>
          <w:b/>
          <w:spacing w:val="-11"/>
          <w:kern w:val="0"/>
          <w:sz w:val="24"/>
          <w:szCs w:val="24"/>
          <w:shd w:val="clear" w:color="auto" w:fill="FFFFFF"/>
        </w:rPr>
        <w:t xml:space="preserve"> </w:t>
      </w:r>
      <w:r>
        <w:rPr>
          <w:rFonts w:hint="eastAsia" w:ascii="宋体" w:hAnsi="宋体" w:eastAsia="宋体" w:cs="宋体"/>
          <w:b/>
          <w:bCs/>
          <w:kern w:val="0"/>
          <w:sz w:val="24"/>
          <w:szCs w:val="24"/>
        </w:rPr>
        <w:t>（以下称甲方）</w:t>
      </w:r>
    </w:p>
    <w:p w14:paraId="20EF0B6C">
      <w:pPr>
        <w:widowControl/>
        <w:snapToGrid w:val="0"/>
        <w:spacing w:line="276" w:lineRule="auto"/>
        <w:jc w:val="left"/>
        <w:rPr>
          <w:rFonts w:hint="eastAsia" w:ascii="宋体" w:hAnsi="宋体" w:eastAsia="宋体" w:cs="宋体"/>
          <w:b/>
          <w:bCs/>
          <w:kern w:val="0"/>
          <w:sz w:val="24"/>
          <w:szCs w:val="24"/>
        </w:rPr>
      </w:pPr>
    </w:p>
    <w:p w14:paraId="4A223205">
      <w:pPr>
        <w:widowControl/>
        <w:shd w:val="clear" w:color="auto" w:fill="FFFFFF"/>
        <w:snapToGrid w:val="0"/>
        <w:spacing w:line="276" w:lineRule="auto"/>
        <w:jc w:val="left"/>
        <w:rPr>
          <w:rFonts w:hint="eastAsia" w:ascii="宋体" w:hAnsi="宋体" w:eastAsia="宋体" w:cs="宋体"/>
          <w:b/>
          <w:bCs/>
          <w:spacing w:val="2"/>
          <w:kern w:val="0"/>
          <w:sz w:val="24"/>
          <w:szCs w:val="24"/>
          <w:u w:val="single"/>
        </w:rPr>
      </w:pPr>
      <w:r>
        <w:rPr>
          <w:rFonts w:hint="eastAsia" w:ascii="宋体" w:hAnsi="宋体" w:eastAsia="宋体" w:cs="宋体"/>
          <w:b/>
          <w:bCs/>
          <w:spacing w:val="2"/>
          <w:kern w:val="0"/>
          <w:sz w:val="24"/>
          <w:szCs w:val="24"/>
        </w:rPr>
        <w:t xml:space="preserve">乙方：   </w:t>
      </w:r>
      <w:r>
        <w:rPr>
          <w:rFonts w:hint="eastAsia" w:ascii="宋体" w:hAnsi="宋体" w:eastAsia="宋体" w:cs="宋体"/>
          <w:b/>
          <w:bCs/>
          <w:spacing w:val="2"/>
          <w:kern w:val="0"/>
          <w:sz w:val="24"/>
          <w:szCs w:val="24"/>
          <w:u w:val="single"/>
        </w:rPr>
        <w:t xml:space="preserve">                        </w:t>
      </w:r>
      <w:r>
        <w:rPr>
          <w:rFonts w:hint="eastAsia" w:ascii="宋体" w:hAnsi="宋体" w:eastAsia="宋体" w:cs="宋体"/>
          <w:b/>
          <w:bCs/>
          <w:spacing w:val="-4"/>
          <w:kern w:val="0"/>
          <w:sz w:val="24"/>
          <w:szCs w:val="24"/>
        </w:rPr>
        <w:t>（以下称乙方）</w:t>
      </w:r>
    </w:p>
    <w:p w14:paraId="298596B1">
      <w:pPr>
        <w:widowControl/>
        <w:snapToGrid w:val="0"/>
        <w:spacing w:line="276" w:lineRule="auto"/>
        <w:ind w:firstLine="482" w:firstLineChars="200"/>
        <w:jc w:val="left"/>
        <w:rPr>
          <w:rFonts w:hint="eastAsia" w:ascii="宋体" w:hAnsi="宋体" w:eastAsia="宋体" w:cs="宋体"/>
          <w:b/>
          <w:bCs/>
          <w:kern w:val="0"/>
          <w:sz w:val="24"/>
          <w:szCs w:val="24"/>
        </w:rPr>
      </w:pPr>
    </w:p>
    <w:p w14:paraId="225BDDAA">
      <w:pPr>
        <w:widowControl/>
        <w:snapToGrid w:val="0"/>
        <w:spacing w:line="276" w:lineRule="auto"/>
        <w:ind w:firstLine="428" w:firstLineChars="200"/>
        <w:jc w:val="left"/>
        <w:rPr>
          <w:rFonts w:hint="eastAsia" w:ascii="宋体" w:hAnsi="宋体" w:eastAsia="宋体" w:cs="宋体"/>
          <w:bCs/>
          <w:kern w:val="0"/>
          <w:sz w:val="24"/>
          <w:szCs w:val="24"/>
        </w:rPr>
      </w:pPr>
      <w:bookmarkStart w:id="0" w:name="_Hlk152687535"/>
      <w:r>
        <w:rPr>
          <w:rFonts w:hint="eastAsia" w:ascii="宋体" w:hAnsi="宋体" w:eastAsia="宋体" w:cs="宋体"/>
          <w:spacing w:val="-13"/>
          <w:kern w:val="0"/>
          <w:sz w:val="24"/>
          <w:szCs w:val="24"/>
        </w:rPr>
        <w:t>为了贯彻落实《中华人民共和国安全生产法》和</w:t>
      </w:r>
      <w:r>
        <w:rPr>
          <w:rFonts w:hint="eastAsia" w:ascii="宋体" w:hAnsi="宋体" w:eastAsia="宋体" w:cs="宋体"/>
          <w:b/>
          <w:bCs/>
          <w:kern w:val="0"/>
          <w:sz w:val="24"/>
          <w:szCs w:val="24"/>
        </w:rPr>
        <w:t>甲方</w:t>
      </w:r>
      <w:r>
        <w:rPr>
          <w:rFonts w:hint="eastAsia" w:ascii="宋体" w:hAnsi="宋体" w:eastAsia="宋体" w:cs="宋体"/>
          <w:spacing w:val="-13"/>
          <w:kern w:val="0"/>
          <w:sz w:val="24"/>
          <w:szCs w:val="24"/>
        </w:rPr>
        <w:t>等有关安全生产管理规定，明确甲乙双方的安全职责，确保</w:t>
      </w:r>
      <w:r>
        <w:rPr>
          <w:rFonts w:hint="eastAsia" w:ascii="宋体" w:hAnsi="宋体" w:eastAsia="宋体" w:cs="宋体"/>
          <w:b/>
          <w:bCs/>
          <w:kern w:val="0"/>
          <w:sz w:val="24"/>
          <w:szCs w:val="24"/>
        </w:rPr>
        <w:t>甲方</w:t>
      </w:r>
      <w:r>
        <w:rPr>
          <w:rFonts w:hint="eastAsia" w:ascii="宋体" w:hAnsi="宋体" w:eastAsia="宋体" w:cs="宋体"/>
          <w:spacing w:val="-13"/>
          <w:kern w:val="0"/>
          <w:sz w:val="24"/>
          <w:szCs w:val="24"/>
        </w:rPr>
        <w:t>安全生产、稳定运营，乙方人员在甲方工作期间的人身安全，避免生产安全事故的发生，经双方协商一致签订本协议。</w:t>
      </w:r>
    </w:p>
    <w:bookmarkEnd w:id="0"/>
    <w:p w14:paraId="5C206543">
      <w:pPr>
        <w:widowControl/>
        <w:snapToGrid w:val="0"/>
        <w:spacing w:line="276"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一、业务外包：</w:t>
      </w:r>
    </w:p>
    <w:p w14:paraId="1BD3798B">
      <w:pPr>
        <w:widowControl/>
        <w:snapToGrid w:val="0"/>
        <w:spacing w:line="276" w:lineRule="auto"/>
        <w:ind w:firstLine="482" w:firstLineChars="200"/>
        <w:jc w:val="left"/>
        <w:rPr>
          <w:rFonts w:hint="eastAsia" w:ascii="宋体" w:hAnsi="宋体" w:eastAsia="宋体" w:cs="宋体"/>
          <w:bCs/>
          <w:kern w:val="0"/>
          <w:sz w:val="24"/>
          <w:szCs w:val="24"/>
        </w:rPr>
      </w:pPr>
      <w:r>
        <w:rPr>
          <w:rFonts w:hint="eastAsia" w:ascii="宋体" w:hAnsi="宋体" w:eastAsia="宋体" w:cs="宋体"/>
          <w:b/>
          <w:bCs/>
          <w:kern w:val="0"/>
          <w:sz w:val="24"/>
          <w:szCs w:val="24"/>
        </w:rPr>
        <w:t>（一）外包</w:t>
      </w:r>
      <w:r>
        <w:rPr>
          <w:rFonts w:hint="eastAsia" w:ascii="宋体" w:hAnsi="宋体" w:eastAsia="宋体" w:cs="宋体"/>
          <w:b/>
          <w:bCs/>
          <w:spacing w:val="2"/>
          <w:kern w:val="0"/>
          <w:sz w:val="24"/>
          <w:szCs w:val="24"/>
        </w:rPr>
        <w:t>地点：</w:t>
      </w:r>
      <w:r>
        <w:rPr>
          <w:rFonts w:hint="eastAsia" w:ascii="宋体" w:hAnsi="宋体" w:eastAsia="宋体" w:cs="宋体"/>
          <w:bCs/>
          <w:spacing w:val="2"/>
          <w:kern w:val="0"/>
          <w:sz w:val="24"/>
          <w:szCs w:val="24"/>
          <w:u w:val="single"/>
        </w:rPr>
        <w:t>具体位置。</w:t>
      </w:r>
    </w:p>
    <w:p w14:paraId="64B0237D">
      <w:pPr>
        <w:widowControl/>
        <w:snapToGrid w:val="0"/>
        <w:spacing w:line="276" w:lineRule="auto"/>
        <w:ind w:firstLine="482" w:firstLineChars="200"/>
        <w:jc w:val="left"/>
        <w:rPr>
          <w:rFonts w:hint="eastAsia" w:ascii="宋体" w:hAnsi="宋体" w:eastAsia="宋体" w:cs="宋体"/>
          <w:bCs/>
          <w:kern w:val="0"/>
          <w:sz w:val="24"/>
          <w:szCs w:val="24"/>
        </w:rPr>
      </w:pPr>
      <w:r>
        <w:rPr>
          <w:rFonts w:hint="eastAsia" w:ascii="宋体" w:hAnsi="宋体" w:eastAsia="宋体" w:cs="宋体"/>
          <w:b/>
          <w:bCs/>
          <w:kern w:val="0"/>
          <w:sz w:val="24"/>
          <w:szCs w:val="24"/>
        </w:rPr>
        <w:t>（二）外包</w:t>
      </w:r>
      <w:r>
        <w:rPr>
          <w:rFonts w:hint="eastAsia" w:ascii="宋体" w:hAnsi="宋体" w:eastAsia="宋体" w:cs="宋体"/>
          <w:b/>
          <w:bCs/>
          <w:spacing w:val="-2"/>
          <w:kern w:val="0"/>
          <w:sz w:val="24"/>
          <w:szCs w:val="24"/>
        </w:rPr>
        <w:t>范围：</w:t>
      </w:r>
      <w:r>
        <w:rPr>
          <w:rFonts w:hint="eastAsia" w:ascii="宋体" w:hAnsi="宋体" w:eastAsia="宋体" w:cs="宋体"/>
          <w:bCs/>
          <w:spacing w:val="2"/>
          <w:kern w:val="0"/>
          <w:sz w:val="24"/>
          <w:szCs w:val="24"/>
          <w:u w:val="single"/>
        </w:rPr>
        <w:t>具体的(外包)施工内容</w:t>
      </w:r>
      <w:r>
        <w:rPr>
          <w:rFonts w:hint="eastAsia" w:ascii="宋体" w:hAnsi="宋体" w:eastAsia="宋体" w:cs="宋体"/>
          <w:bCs/>
          <w:spacing w:val="-2"/>
          <w:kern w:val="0"/>
          <w:sz w:val="24"/>
          <w:szCs w:val="24"/>
        </w:rPr>
        <w:t>。</w:t>
      </w:r>
    </w:p>
    <w:p w14:paraId="5659890C">
      <w:pPr>
        <w:widowControl/>
        <w:snapToGrid w:val="0"/>
        <w:spacing w:line="276" w:lineRule="auto"/>
        <w:ind w:firstLine="482" w:firstLineChars="200"/>
        <w:jc w:val="left"/>
        <w:rPr>
          <w:rFonts w:hint="eastAsia" w:ascii="宋体" w:hAnsi="宋体" w:eastAsia="宋体" w:cs="宋体"/>
          <w:bCs/>
          <w:color w:val="FF0000"/>
          <w:kern w:val="0"/>
          <w:sz w:val="24"/>
          <w:szCs w:val="24"/>
        </w:rPr>
      </w:pPr>
      <w:r>
        <w:rPr>
          <w:rFonts w:hint="eastAsia" w:ascii="宋体" w:hAnsi="宋体" w:eastAsia="宋体" w:cs="宋体"/>
          <w:b/>
          <w:bCs/>
          <w:kern w:val="0"/>
          <w:sz w:val="24"/>
          <w:szCs w:val="24"/>
        </w:rPr>
        <w:t>（三）</w:t>
      </w:r>
      <w:r>
        <w:rPr>
          <w:rFonts w:hint="eastAsia" w:ascii="宋体" w:hAnsi="宋体" w:eastAsia="宋体" w:cs="宋体"/>
          <w:b/>
          <w:bCs/>
          <w:spacing w:val="-2"/>
          <w:kern w:val="0"/>
          <w:sz w:val="24"/>
          <w:szCs w:val="24"/>
        </w:rPr>
        <w:t>外包期限</w:t>
      </w:r>
      <w:r>
        <w:rPr>
          <w:rFonts w:hint="eastAsia" w:ascii="宋体" w:hAnsi="宋体" w:eastAsia="宋体" w:cs="宋体"/>
          <w:b/>
          <w:bCs/>
          <w:kern w:val="0"/>
          <w:sz w:val="24"/>
          <w:szCs w:val="24"/>
        </w:rPr>
        <w:t>：</w:t>
      </w:r>
      <w:r>
        <w:rPr>
          <w:rFonts w:hint="eastAsia" w:ascii="宋体" w:hAnsi="宋体" w:eastAsia="宋体" w:cs="宋体"/>
          <w:bCs/>
          <w:kern w:val="0"/>
          <w:sz w:val="24"/>
          <w:szCs w:val="24"/>
        </w:rPr>
        <w:t>自</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年</w:t>
      </w:r>
      <w:r>
        <w:rPr>
          <w:rFonts w:hint="eastAsia" w:ascii="宋体" w:hAnsi="宋体" w:eastAsia="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月</w:t>
      </w:r>
      <w:r>
        <w:rPr>
          <w:rFonts w:hint="eastAsia" w:ascii="宋体" w:hAnsi="宋体" w:eastAsia="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日起，至</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年</w:t>
      </w:r>
      <w:r>
        <w:rPr>
          <w:rFonts w:hint="eastAsia" w:ascii="宋体" w:hAnsi="宋体" w:eastAsia="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月</w:t>
      </w:r>
      <w:r>
        <w:rPr>
          <w:rFonts w:hint="eastAsia" w:ascii="宋体" w:hAnsi="宋体" w:eastAsia="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日结束</w:t>
      </w:r>
      <w:r>
        <w:rPr>
          <w:rFonts w:hint="eastAsia" w:ascii="宋体" w:hAnsi="宋体" w:eastAsia="宋体" w:cs="宋体"/>
          <w:bCs/>
          <w:color w:val="FF0000"/>
          <w:kern w:val="0"/>
          <w:sz w:val="24"/>
          <w:szCs w:val="24"/>
        </w:rPr>
        <w:t>（</w:t>
      </w:r>
      <w:bookmarkStart w:id="1" w:name="_Hlk152687574"/>
      <w:r>
        <w:rPr>
          <w:rFonts w:hint="eastAsia" w:ascii="宋体" w:hAnsi="宋体" w:eastAsia="宋体" w:cs="宋体"/>
          <w:bCs/>
          <w:color w:val="FF0000"/>
          <w:kern w:val="0"/>
          <w:sz w:val="24"/>
          <w:szCs w:val="24"/>
        </w:rPr>
        <w:t>合同有延期的或项目有保质期的，结束时间按照延期的或项目保质期期限结束为止）。</w:t>
      </w:r>
      <w:bookmarkEnd w:id="1"/>
    </w:p>
    <w:p w14:paraId="752119BA">
      <w:pPr>
        <w:widowControl/>
        <w:shd w:val="clear" w:color="auto" w:fill="FFFFFF"/>
        <w:snapToGrid w:val="0"/>
        <w:spacing w:line="276"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二、协议内容：</w:t>
      </w:r>
    </w:p>
    <w:p w14:paraId="2DFEB26E">
      <w:pPr>
        <w:widowControl/>
        <w:shd w:val="clear" w:color="auto" w:fill="FFFFFF"/>
        <w:snapToGrid w:val="0"/>
        <w:spacing w:line="276" w:lineRule="auto"/>
        <w:ind w:firstLine="482" w:firstLineChars="200"/>
        <w:jc w:val="left"/>
        <w:rPr>
          <w:rFonts w:hint="eastAsia" w:ascii="宋体" w:hAnsi="宋体" w:eastAsia="宋体" w:cs="宋体"/>
          <w:b/>
          <w:bCs/>
          <w:spacing w:val="-2"/>
          <w:kern w:val="0"/>
          <w:sz w:val="24"/>
          <w:szCs w:val="24"/>
        </w:rPr>
      </w:pPr>
      <w:bookmarkStart w:id="2" w:name="_Hlk152687711"/>
      <w:r>
        <w:rPr>
          <w:rFonts w:hint="eastAsia" w:ascii="宋体" w:hAnsi="宋体" w:eastAsia="宋体" w:cs="宋体"/>
          <w:b/>
          <w:bCs/>
          <w:kern w:val="0"/>
          <w:sz w:val="24"/>
          <w:szCs w:val="24"/>
        </w:rPr>
        <w:t>（一）</w:t>
      </w:r>
      <w:r>
        <w:rPr>
          <w:rFonts w:hint="eastAsia" w:ascii="宋体" w:hAnsi="宋体" w:eastAsia="宋体" w:cs="宋体"/>
          <w:b/>
          <w:bCs/>
          <w:spacing w:val="-2"/>
          <w:kern w:val="0"/>
          <w:sz w:val="24"/>
          <w:szCs w:val="24"/>
        </w:rPr>
        <w:t xml:space="preserve">甲方的权利、义务、责任 </w:t>
      </w:r>
    </w:p>
    <w:p w14:paraId="0B4B1C09">
      <w:pPr>
        <w:widowControl/>
        <w:numPr>
          <w:ilvl w:val="0"/>
          <w:numId w:val="10"/>
        </w:numPr>
        <w:shd w:val="clear" w:color="auto" w:fill="FFFFFF"/>
        <w:snapToGrid w:val="0"/>
        <w:spacing w:line="276" w:lineRule="auto"/>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权利</w:t>
      </w:r>
    </w:p>
    <w:p w14:paraId="025CDEB4">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color w:val="FF0000"/>
          <w:spacing w:val="6"/>
          <w:kern w:val="0"/>
          <w:sz w:val="24"/>
          <w:szCs w:val="24"/>
        </w:rPr>
        <w:t>（1）对乙方提供的单位资质、人员资质等资料进行审核并备案。</w:t>
      </w:r>
      <w:r>
        <w:rPr>
          <w:rFonts w:hint="eastAsia" w:ascii="宋体" w:hAnsi="宋体" w:eastAsia="宋体" w:cs="宋体"/>
          <w:spacing w:val="6"/>
          <w:kern w:val="0"/>
          <w:sz w:val="24"/>
          <w:szCs w:val="24"/>
        </w:rPr>
        <w:t>需制定外包人员准入标准，明确年龄、性别、文化程度、工作经验和作业资质等内容。</w:t>
      </w:r>
    </w:p>
    <w:p w14:paraId="13E7C943">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（2）对乙方提供的外包人员健康检查报告等资料进行审核并备案。</w:t>
      </w:r>
    </w:p>
    <w:p w14:paraId="1560DEDE">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（3）对乙方提供的外包人员工伤保险或人身意外伤害、雇主责任保险等资料进行审核并备案。</w:t>
      </w:r>
    </w:p>
    <w:p w14:paraId="57E3FC21">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（4）对乙方机械设备、器具审查合规性证明材料，并确保其完好。</w:t>
      </w:r>
    </w:p>
    <w:p w14:paraId="17CA560A">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（5）负责监督指导外包人员正确使用劳动防护用品。</w:t>
      </w:r>
    </w:p>
    <w:p w14:paraId="7FF15A5F">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（6）对乙方外包人员在工作中履行安全</w:t>
      </w:r>
      <w:r>
        <w:rPr>
          <w:rFonts w:hint="eastAsia" w:ascii="宋体" w:hAnsi="宋体" w:eastAsia="宋体" w:cs="宋体"/>
          <w:color w:val="FF0000"/>
          <w:spacing w:val="6"/>
          <w:kern w:val="0"/>
          <w:sz w:val="24"/>
          <w:szCs w:val="24"/>
        </w:rPr>
        <w:t>（消防）</w:t>
      </w:r>
      <w:r>
        <w:rPr>
          <w:rFonts w:hint="eastAsia" w:ascii="宋体" w:hAnsi="宋体" w:eastAsia="宋体" w:cs="宋体"/>
          <w:spacing w:val="6"/>
          <w:kern w:val="0"/>
          <w:sz w:val="24"/>
          <w:szCs w:val="24"/>
        </w:rPr>
        <w:t>管理协议、遵章守纪情况进行监督检查，对发现外包人员存在的违章违纪行为，及时进行教育并要求其整改。对不听劝告、严重违章违纪者，甲方有权将其驱逐出厂。</w:t>
      </w:r>
    </w:p>
    <w:p w14:paraId="2FDFB5EF">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（7）甲方应组织相关单位及外包单位对其所从事的作业活动开展危险源辨识工作，并将危险源辨识的内容作为安全技术交底和安全工作交底的其中内容之一。</w:t>
      </w:r>
    </w:p>
    <w:p w14:paraId="5015D138">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2.义务</w:t>
      </w:r>
    </w:p>
    <w:p w14:paraId="5C2A3072">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负责对外包人员进行入厂级安全教育培训，取得安全教育培训合格证，持证上岗；书面告知外包人员本单位的安全生产管理规章制度，工作中存在的危险源、职业病危害因素、可能存在的安全隐患和应采取的防范措施等应注意的事项，建立外包人员花名册。</w:t>
      </w:r>
    </w:p>
    <w:p w14:paraId="5DFD3730">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（2）作业现场有两个以上单位交叉作业有可能危及对方安全或影响施工作业进度时，甲方有义务统一协调管理，督促双方签订安全管理协议。</w:t>
      </w:r>
    </w:p>
    <w:p w14:paraId="31B6E87F">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3.责任</w:t>
      </w:r>
    </w:p>
    <w:p w14:paraId="05A8F14B">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（1）监督乙方做好外包从业人员的统一管理，根据甲方管理规章制度，向乙方提出合理化管理建议。</w:t>
      </w:r>
    </w:p>
    <w:p w14:paraId="71DD3D0B">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（2）甲方负责向乙方如实告知根据甲方能力所知的作业场所和岗位存在的危险因素，要求乙方制订防范措施以及事故应急预案。</w:t>
      </w:r>
    </w:p>
    <w:p w14:paraId="3D664480">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（3）甲方有义务对乙方的安全奖惩情况进行告知。</w:t>
      </w:r>
    </w:p>
    <w:p w14:paraId="244F65E2">
      <w:pPr>
        <w:widowControl/>
        <w:numPr>
          <w:ilvl w:val="255"/>
          <w:numId w:val="0"/>
        </w:numPr>
        <w:shd w:val="clear" w:color="auto" w:fill="FFFFFF"/>
        <w:snapToGrid w:val="0"/>
        <w:spacing w:line="276" w:lineRule="auto"/>
        <w:ind w:left="550"/>
        <w:jc w:val="left"/>
        <w:rPr>
          <w:rFonts w:hint="eastAsia" w:ascii="宋体" w:hAnsi="宋体" w:eastAsia="宋体" w:cs="宋体"/>
          <w:b/>
          <w:bCs/>
          <w:spacing w:val="-3"/>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spacing w:val="-3"/>
          <w:kern w:val="0"/>
          <w:sz w:val="24"/>
          <w:szCs w:val="24"/>
        </w:rPr>
        <w:t xml:space="preserve">乙方的权利、义务、责任 </w:t>
      </w:r>
    </w:p>
    <w:p w14:paraId="316A1C7C">
      <w:pPr>
        <w:widowControl/>
        <w:shd w:val="clear" w:color="auto" w:fill="FFFFFF"/>
        <w:snapToGrid w:val="0"/>
        <w:spacing w:line="276" w:lineRule="auto"/>
        <w:ind w:firstLine="632" w:firstLineChars="250"/>
        <w:jc w:val="left"/>
        <w:rPr>
          <w:rFonts w:hint="eastAsia" w:ascii="宋体" w:hAnsi="宋体" w:eastAsia="宋体" w:cs="宋体"/>
          <w:b/>
          <w:spacing w:val="6"/>
          <w:kern w:val="0"/>
          <w:sz w:val="24"/>
          <w:szCs w:val="24"/>
        </w:rPr>
      </w:pPr>
      <w:r>
        <w:rPr>
          <w:rFonts w:hint="eastAsia" w:ascii="宋体" w:hAnsi="宋体" w:eastAsia="宋体" w:cs="宋体"/>
          <w:b/>
          <w:spacing w:val="6"/>
          <w:kern w:val="0"/>
          <w:sz w:val="24"/>
          <w:szCs w:val="24"/>
        </w:rPr>
        <w:t>1.权利</w:t>
      </w:r>
    </w:p>
    <w:p w14:paraId="3541CE69">
      <w:pPr>
        <w:widowControl/>
        <w:shd w:val="clear" w:color="auto" w:fill="FFFFFF"/>
        <w:snapToGrid w:val="0"/>
        <w:spacing w:line="276" w:lineRule="auto"/>
        <w:ind w:firstLine="504" w:firstLineChars="200"/>
        <w:jc w:val="left"/>
        <w:rPr>
          <w:rFonts w:hint="eastAsia" w:ascii="宋体" w:hAnsi="宋体" w:eastAsia="宋体" w:cs="宋体"/>
          <w:b/>
          <w:spacing w:val="6"/>
          <w:kern w:val="0"/>
          <w:sz w:val="24"/>
          <w:szCs w:val="24"/>
        </w:rPr>
      </w:pPr>
      <w:r>
        <w:rPr>
          <w:rFonts w:hint="eastAsia" w:ascii="宋体" w:hAnsi="宋体" w:eastAsia="宋体" w:cs="宋体"/>
          <w:spacing w:val="6"/>
          <w:kern w:val="0"/>
          <w:sz w:val="24"/>
          <w:szCs w:val="24"/>
        </w:rPr>
        <w:t>（1）乙方有权了解其作业场所和工作岗位存在的危险因素、防范措施及事故应急措施，有权对安全生产工作提出建议。</w:t>
      </w:r>
    </w:p>
    <w:p w14:paraId="120D1077">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（2）乙方有权对作业场所安全生产工作中存在的问题提出批评、检举、控告;有权拒绝违章指挥和强令冒险作业。</w:t>
      </w:r>
    </w:p>
    <w:p w14:paraId="1D6E9109">
      <w:pPr>
        <w:widowControl/>
        <w:shd w:val="clear" w:color="auto" w:fill="FFFFFF"/>
        <w:snapToGrid w:val="0"/>
        <w:spacing w:line="276" w:lineRule="auto"/>
        <w:ind w:firstLine="607" w:firstLineChars="241"/>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2.义务</w:t>
      </w:r>
    </w:p>
    <w:p w14:paraId="4FBE8C78">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（1）乙方人员有义务接受安全生产教育和培训，掌握本职工作所需的安全生产知识，提高安全生产技能，同时对本单位员工开展“三级”安全教育。</w:t>
      </w:r>
    </w:p>
    <w:p w14:paraId="47383A33">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（2）乙方人员有义务严格遵守甲方的安全生产规章制度和操作规程，服从管理。</w:t>
      </w:r>
    </w:p>
    <w:p w14:paraId="64E38D24">
      <w:pPr>
        <w:widowControl/>
        <w:shd w:val="clear" w:color="auto" w:fill="FFFFFF"/>
        <w:snapToGrid w:val="0"/>
        <w:spacing w:line="276" w:lineRule="auto"/>
        <w:ind w:firstLine="607" w:firstLineChars="241"/>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3.责任</w:t>
      </w:r>
    </w:p>
    <w:p w14:paraId="3D5FEDA7">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（1）必须具有独立的法人资质，具备核准从事相关经营范围的资质，在签订协议前将其相关的资质证照复印件交甲方备案，并对其真实性、合法性、有效性负责。</w:t>
      </w:r>
    </w:p>
    <w:p w14:paraId="7AF60813">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应根据有关法律法规规定和甲方要求设置安全生产管理机构，配备专职的安全生产管理人员（至少一名），对外包业务进行安全生产管理，督促乙方人员遵守甲方的安全生产管理制度，接受甲方的安全生产监督管理。</w:t>
      </w:r>
    </w:p>
    <w:p w14:paraId="43E5DB69">
      <w:pPr>
        <w:widowControl/>
        <w:shd w:val="clear" w:color="auto" w:fill="FFFFFF"/>
        <w:snapToGrid w:val="0"/>
        <w:spacing w:line="276" w:lineRule="auto"/>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（3）按照甲方安全生产、</w:t>
      </w:r>
      <w:r>
        <w:rPr>
          <w:rFonts w:hint="eastAsia" w:ascii="宋体" w:hAnsi="宋体" w:eastAsia="宋体" w:cs="宋体"/>
          <w:color w:val="FF0000"/>
          <w:spacing w:val="6"/>
          <w:kern w:val="0"/>
          <w:sz w:val="24"/>
          <w:szCs w:val="24"/>
        </w:rPr>
        <w:t>消防</w:t>
      </w:r>
      <w:r>
        <w:rPr>
          <w:rFonts w:hint="eastAsia" w:ascii="宋体" w:hAnsi="宋体" w:eastAsia="宋体" w:cs="宋体"/>
          <w:spacing w:val="6"/>
          <w:kern w:val="0"/>
          <w:sz w:val="24"/>
          <w:szCs w:val="24"/>
        </w:rPr>
        <w:t>管理体系要求，建立与甲方相配套的安全生产管理体系，建立健全以安全生产责任制为核心各项安全生产管理制度、流程，并严格执行。</w:t>
      </w:r>
    </w:p>
    <w:p w14:paraId="3D790A89">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（4）负责为外包人员购买用工期间的工伤保险或雇主责任险、人身意外伤害保险</w:t>
      </w:r>
      <w:r>
        <w:rPr>
          <w:rFonts w:hint="default" w:ascii="宋体" w:hAnsi="宋体" w:cs="宋体"/>
          <w:spacing w:val="6"/>
          <w:kern w:val="0"/>
          <w:sz w:val="24"/>
          <w:szCs w:val="24"/>
          <w:lang w:val="en-US"/>
        </w:rPr>
        <w:t>105</w:t>
      </w:r>
      <w:r>
        <w:rPr>
          <w:rFonts w:hint="eastAsia" w:ascii="宋体" w:hAnsi="宋体" w:cs="宋体"/>
          <w:spacing w:val="6"/>
          <w:kern w:val="0"/>
          <w:sz w:val="24"/>
          <w:szCs w:val="24"/>
          <w:lang w:val="en-US" w:eastAsia="zh-CN"/>
        </w:rPr>
        <w:t>万</w:t>
      </w:r>
      <w:r>
        <w:rPr>
          <w:rFonts w:hint="eastAsia" w:ascii="宋体" w:hAnsi="宋体" w:eastAsia="宋体" w:cs="宋体"/>
          <w:spacing w:val="6"/>
          <w:kern w:val="0"/>
          <w:sz w:val="24"/>
          <w:szCs w:val="24"/>
        </w:rPr>
        <w:t>（</w:t>
      </w:r>
      <w:r>
        <w:rPr>
          <w:rFonts w:hint="eastAsia" w:ascii="宋体" w:hAnsi="宋体" w:eastAsia="宋体" w:cs="宋体"/>
          <w:kern w:val="0"/>
          <w:sz w:val="24"/>
          <w:szCs w:val="24"/>
          <w:lang w:val="zh-CN"/>
        </w:rPr>
        <w:t>保额赔付不低于</w:t>
      </w:r>
      <w:r>
        <w:rPr>
          <w:rFonts w:hint="eastAsia" w:ascii="宋体" w:hAnsi="宋体" w:eastAsia="宋体" w:cs="宋体"/>
          <w:kern w:val="0"/>
          <w:sz w:val="24"/>
          <w:szCs w:val="24"/>
        </w:rPr>
        <w:t>上一年度国家一次性工亡补助金标准为上一年度全国城镇居民人均可支配收入的20倍</w:t>
      </w:r>
      <w:r>
        <w:rPr>
          <w:rFonts w:hint="eastAsia" w:ascii="宋体" w:hAnsi="宋体" w:eastAsia="宋体" w:cs="宋体"/>
          <w:spacing w:val="6"/>
          <w:kern w:val="0"/>
          <w:sz w:val="24"/>
          <w:szCs w:val="24"/>
        </w:rPr>
        <w:t>）和</w:t>
      </w:r>
      <w:r>
        <w:rPr>
          <w:rFonts w:hint="default" w:ascii="宋体" w:hAnsi="宋体" w:cs="宋体"/>
          <w:bCs/>
          <w:sz w:val="24"/>
          <w:szCs w:val="24"/>
          <w:lang w:val="en-US"/>
        </w:rPr>
        <w:t>2</w:t>
      </w:r>
      <w:r>
        <w:rPr>
          <w:rFonts w:hint="eastAsia" w:ascii="宋体" w:hAnsi="宋体" w:eastAsia="宋体" w:cs="宋体"/>
          <w:bCs/>
          <w:sz w:val="24"/>
          <w:szCs w:val="24"/>
        </w:rPr>
        <w:t>0万元的医疗保险</w:t>
      </w:r>
      <w:r>
        <w:rPr>
          <w:rFonts w:hint="eastAsia" w:ascii="宋体" w:hAnsi="宋体" w:eastAsia="宋体" w:cs="宋体"/>
          <w:spacing w:val="6"/>
          <w:kern w:val="0"/>
          <w:sz w:val="24"/>
          <w:szCs w:val="24"/>
        </w:rPr>
        <w:t>，并将购买保单复印件交甲方备案。</w:t>
      </w:r>
    </w:p>
    <w:p w14:paraId="604F6C43">
      <w:pPr>
        <w:autoSpaceDE w:val="0"/>
        <w:autoSpaceDN w:val="0"/>
        <w:adjustRightInd w:val="0"/>
        <w:snapToGrid w:val="0"/>
        <w:spacing w:line="276"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（5）负责为乙方人员办理相应作业资质，并将复印件交甲方备案</w:t>
      </w:r>
    </w:p>
    <w:p w14:paraId="34C0CA15">
      <w:pPr>
        <w:autoSpaceDE w:val="0"/>
        <w:autoSpaceDN w:val="0"/>
        <w:adjustRightInd w:val="0"/>
        <w:snapToGrid w:val="0"/>
        <w:spacing w:line="276" w:lineRule="auto"/>
        <w:ind w:firstLine="504" w:firstLineChars="200"/>
        <w:rPr>
          <w:rFonts w:hint="eastAsia" w:ascii="宋体" w:hAnsi="宋体" w:eastAsia="宋体" w:cs="宋体"/>
          <w:color w:val="FF0000"/>
          <w:spacing w:val="6"/>
          <w:kern w:val="0"/>
          <w:sz w:val="24"/>
          <w:szCs w:val="24"/>
        </w:rPr>
      </w:pPr>
      <w:r>
        <w:rPr>
          <w:rFonts w:hint="eastAsia" w:ascii="宋体" w:hAnsi="宋体" w:eastAsia="宋体" w:cs="宋体"/>
          <w:color w:val="FF0000"/>
          <w:spacing w:val="6"/>
          <w:kern w:val="0"/>
          <w:sz w:val="24"/>
          <w:szCs w:val="24"/>
        </w:rPr>
        <w:t>a.存在下列高处作业的应持有高处作业证：高处从事脚手架和跨越架架设或拆除作业；建筑物内外装饰、清洁、装修、电力、电信等线路架设，高处管道架设，小型空调高处安装、维修，各种设备设施与户外广告的安装、检修、维护以及在高处从事建筑物、设备设施拆除作业。</w:t>
      </w:r>
    </w:p>
    <w:p w14:paraId="5C8A2E4D">
      <w:pPr>
        <w:autoSpaceDE w:val="0"/>
        <w:autoSpaceDN w:val="0"/>
        <w:adjustRightInd w:val="0"/>
        <w:snapToGrid w:val="0"/>
        <w:spacing w:line="276" w:lineRule="auto"/>
        <w:ind w:firstLine="504" w:firstLineChars="200"/>
        <w:rPr>
          <w:rFonts w:hint="eastAsia" w:ascii="宋体" w:hAnsi="宋体" w:eastAsia="宋体" w:cs="宋体"/>
          <w:color w:val="FF0000"/>
          <w:spacing w:val="6"/>
          <w:kern w:val="0"/>
          <w:sz w:val="24"/>
          <w:szCs w:val="24"/>
        </w:rPr>
      </w:pPr>
      <w:r>
        <w:rPr>
          <w:rFonts w:hint="eastAsia" w:ascii="宋体" w:hAnsi="宋体" w:eastAsia="宋体" w:cs="宋体"/>
          <w:color w:val="FF0000"/>
          <w:spacing w:val="6"/>
          <w:kern w:val="0"/>
          <w:sz w:val="24"/>
          <w:szCs w:val="24"/>
        </w:rPr>
        <w:t>b.高压电工和低压电工不需要“高处作业证”，特种作业人员培训考核内容中包含“高作作业”相关内容的，可不用重复取“高处作业证”，反之未包含的则需取证。</w:t>
      </w:r>
    </w:p>
    <w:p w14:paraId="59865FB7">
      <w:pPr>
        <w:autoSpaceDE w:val="0"/>
        <w:autoSpaceDN w:val="0"/>
        <w:adjustRightInd w:val="0"/>
        <w:snapToGrid w:val="0"/>
        <w:spacing w:line="276" w:lineRule="auto"/>
        <w:ind w:firstLine="504" w:firstLineChars="200"/>
        <w:rPr>
          <w:rFonts w:hint="eastAsia" w:ascii="宋体" w:hAnsi="宋体" w:eastAsia="宋体" w:cs="宋体"/>
          <w:color w:val="FF0000"/>
          <w:spacing w:val="6"/>
          <w:kern w:val="0"/>
          <w:sz w:val="24"/>
          <w:szCs w:val="24"/>
        </w:rPr>
      </w:pPr>
      <w:r>
        <w:rPr>
          <w:rFonts w:hint="eastAsia" w:ascii="宋体" w:hAnsi="宋体" w:eastAsia="宋体" w:cs="宋体"/>
          <w:color w:val="FF0000"/>
          <w:spacing w:val="6"/>
          <w:kern w:val="0"/>
          <w:sz w:val="24"/>
          <w:szCs w:val="24"/>
        </w:rPr>
        <w:t>c.特种设备焊接作业人员所取得证书适用于从事《特种设备安全监察条例》中规定的锅炉、压力容器（含气瓶）、压力管道和电梯、起重机械、客运索道、大型游乐设施、场（厂）内专用机动车辆的焊接工作。应急管理部门核发的焊接与热切割作业人员所取得特种作业操作证不含《特种设备安全监察条例》规定的有关作业，进行焊接与热切割作业，需要根据《特种作业人员安全技术培训考核管理规定》（原国家安全监管总局第30号令）取得焊接与热切割特种作业操作证后，方可上岗。</w:t>
      </w:r>
    </w:p>
    <w:p w14:paraId="40BD703C">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6）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14:paraId="6C4B8371">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（7）负责为员工提供符合国家相关质量标准要求的该作业岗位必须配备的劳动防护用品，并监督指导员工正确使用劳动防护用品。</w:t>
      </w:r>
    </w:p>
    <w:p w14:paraId="127CDAFB">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（8）乙方人员在工作中发生伤亡事故时，</w:t>
      </w:r>
      <w:r>
        <w:rPr>
          <w:rFonts w:hint="eastAsia" w:ascii="宋体" w:hAnsi="宋体" w:eastAsia="宋体" w:cs="宋体"/>
          <w:color w:val="FF0000"/>
          <w:spacing w:val="6"/>
          <w:kern w:val="0"/>
          <w:sz w:val="24"/>
          <w:szCs w:val="24"/>
        </w:rPr>
        <w:t>首先应上报甲方，甲方按照本单位事故报告流程进行上报，并根据相关法律法规上报地方有关部门</w:t>
      </w:r>
      <w:r>
        <w:rPr>
          <w:rFonts w:hint="eastAsia" w:ascii="宋体" w:hAnsi="宋体" w:eastAsia="宋体" w:cs="宋体"/>
          <w:spacing w:val="6"/>
          <w:kern w:val="0"/>
          <w:sz w:val="24"/>
          <w:szCs w:val="24"/>
        </w:rPr>
        <w:t>。乙方及时开展对伤亡人员的救援救治工作，保护好事故现场，承担伤亡人员的医疗费用、工伤认定、保险索赔及相关的善后处理工作。</w:t>
      </w:r>
    </w:p>
    <w:p w14:paraId="6E5A2898">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（9）乙方人员在申请进行职业病诊断、鉴定时，乙方负责处理职业病诊断、鉴定事宜，并如实提供职业病诊断、鉴定所需的劳动者职业史和职业危害接触史等资料。</w:t>
      </w:r>
    </w:p>
    <w:p w14:paraId="2F87B663">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（10）乙方人员发生变更情况应及时书面告知甲方并履行人员变更手续。</w:t>
      </w:r>
    </w:p>
    <w:p w14:paraId="3687A9BB">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11）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14:paraId="013734F1">
      <w:pPr>
        <w:widowControl/>
        <w:shd w:val="clear" w:color="auto" w:fill="FFFFFF"/>
        <w:snapToGrid w:val="0"/>
        <w:spacing w:line="276"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（12）乙方需按照甲方安全生产费用管理制度等相关制度要求，制定《年度安全生产费用使用计划》报甲方备案并严格实施。</w:t>
      </w:r>
    </w:p>
    <w:p w14:paraId="1087F656">
      <w:pPr>
        <w:widowControl/>
        <w:shd w:val="clear" w:color="auto" w:fill="FFFFFF"/>
        <w:snapToGrid w:val="0"/>
        <w:spacing w:line="276" w:lineRule="auto"/>
        <w:ind w:firstLine="482" w:firstLineChars="200"/>
        <w:jc w:val="left"/>
        <w:rPr>
          <w:rFonts w:hint="eastAsia" w:ascii="宋体" w:hAnsi="宋体" w:eastAsia="宋体" w:cs="宋体"/>
          <w:b/>
          <w:bCs/>
          <w:spacing w:val="-3"/>
          <w:kern w:val="0"/>
          <w:sz w:val="24"/>
          <w:szCs w:val="24"/>
        </w:rPr>
      </w:pPr>
      <w:r>
        <w:rPr>
          <w:rFonts w:hint="eastAsia" w:ascii="宋体" w:hAnsi="宋体" w:eastAsia="宋体" w:cs="宋体"/>
          <w:b/>
          <w:bCs/>
          <w:kern w:val="0"/>
          <w:sz w:val="24"/>
          <w:szCs w:val="24"/>
        </w:rPr>
        <w:t>（三）</w:t>
      </w:r>
      <w:r>
        <w:rPr>
          <w:rFonts w:hint="eastAsia" w:ascii="宋体" w:hAnsi="宋体" w:eastAsia="宋体" w:cs="宋体"/>
          <w:b/>
          <w:bCs/>
          <w:spacing w:val="-3"/>
          <w:kern w:val="0"/>
          <w:sz w:val="24"/>
          <w:szCs w:val="24"/>
        </w:rPr>
        <w:t>安全考核</w:t>
      </w:r>
    </w:p>
    <w:p w14:paraId="5002852C">
      <w:pPr>
        <w:widowControl/>
        <w:shd w:val="clear" w:color="auto" w:fill="FFFFFF"/>
        <w:snapToGrid w:val="0"/>
        <w:spacing w:line="46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sz w:val="24"/>
          <w:szCs w:val="24"/>
        </w:rPr>
        <w:t>1.乙方违反甲方各项安全管理规定的，（如违反甲方危险作业要求、使用不安全的工具、设备、未按要求佩戴相对应的劳保防护用品、未做到工完场清或未及时搞好现场卫生、作业过程违反操作规程等），一般违规扣200元/次；严重违规（糖业10条禁令）扣500元/次，重复违反扣1000元/次，违反《中粮集团承包商与工程项目管理安全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p>
    <w:p w14:paraId="121A0425">
      <w:pPr>
        <w:widowControl/>
        <w:shd w:val="clear" w:color="auto" w:fill="FFFFFF"/>
        <w:snapToGrid w:val="0"/>
        <w:spacing w:line="460" w:lineRule="exact"/>
        <w:ind w:firstLine="480" w:firstLineChars="200"/>
        <w:jc w:val="left"/>
        <w:rPr>
          <w:rFonts w:hint="eastAsia" w:ascii="宋体" w:hAnsi="宋体" w:eastAsia="宋体" w:cs="宋体"/>
          <w:bCs/>
          <w:sz w:val="24"/>
          <w:szCs w:val="24"/>
        </w:rPr>
      </w:pPr>
      <w:r>
        <w:rPr>
          <w:rFonts w:hint="eastAsia" w:ascii="宋体" w:hAnsi="宋体" w:eastAsia="宋体" w:cs="宋体"/>
          <w:kern w:val="0"/>
          <w:sz w:val="24"/>
          <w:szCs w:val="24"/>
        </w:rPr>
        <w:t>2.乙方发生事故罚款时，履约保证金不足，可从合同金额中扣除。</w:t>
      </w:r>
    </w:p>
    <w:p w14:paraId="1777DF67">
      <w:pPr>
        <w:spacing w:line="460" w:lineRule="exact"/>
        <w:ind w:firstLine="480" w:firstLineChars="200"/>
        <w:jc w:val="left"/>
        <w:rPr>
          <w:rFonts w:hint="eastAsia" w:ascii="宋体" w:hAnsi="宋体" w:eastAsia="宋体" w:cs="宋体"/>
          <w:sz w:val="24"/>
          <w:szCs w:val="24"/>
        </w:rPr>
      </w:pPr>
      <w:r>
        <w:rPr>
          <w:rFonts w:hint="default" w:ascii="宋体" w:hAnsi="宋体" w:cs="宋体"/>
          <w:sz w:val="24"/>
          <w:szCs w:val="24"/>
          <w:lang w:val="en-US"/>
        </w:rPr>
        <w:t>3.</w:t>
      </w:r>
      <w:r>
        <w:rPr>
          <w:rFonts w:hint="eastAsia" w:ascii="宋体" w:hAnsi="宋体" w:eastAsia="宋体" w:cs="宋体"/>
          <w:sz w:val="24"/>
          <w:szCs w:val="24"/>
        </w:rPr>
        <w:t>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14:paraId="76D4D3DF">
      <w:pPr>
        <w:spacing w:line="460" w:lineRule="exact"/>
        <w:ind w:firstLine="480" w:firstLineChars="200"/>
        <w:jc w:val="left"/>
        <w:rPr>
          <w:rFonts w:hint="eastAsia" w:ascii="宋体" w:hAnsi="宋体" w:eastAsia="宋体" w:cs="宋体"/>
          <w:bCs/>
          <w:sz w:val="24"/>
          <w:szCs w:val="24"/>
        </w:rPr>
      </w:pPr>
      <w:r>
        <w:rPr>
          <w:rFonts w:hint="default" w:ascii="宋体" w:hAnsi="宋体" w:cs="宋体"/>
          <w:sz w:val="24"/>
          <w:szCs w:val="24"/>
          <w:lang w:val="en-US"/>
        </w:rPr>
        <w:t>4</w:t>
      </w:r>
      <w:r>
        <w:rPr>
          <w:rFonts w:hint="eastAsia" w:ascii="宋体" w:hAnsi="宋体" w:eastAsia="宋体" w:cs="宋体"/>
          <w:sz w:val="24"/>
          <w:szCs w:val="24"/>
        </w:rPr>
        <w:t>.乙方作业过程中违反国家有关法律法规，受到行政、经济、刑事处罚的，由乙方自行承担责任。</w:t>
      </w:r>
    </w:p>
    <w:p w14:paraId="2C2983EF">
      <w:pPr>
        <w:spacing w:line="460" w:lineRule="exact"/>
        <w:ind w:firstLine="480" w:firstLineChars="200"/>
        <w:jc w:val="left"/>
        <w:rPr>
          <w:rFonts w:hint="eastAsia" w:ascii="宋体" w:hAnsi="宋体" w:eastAsia="宋体" w:cs="宋体"/>
          <w:sz w:val="24"/>
          <w:szCs w:val="24"/>
        </w:rPr>
      </w:pPr>
      <w:r>
        <w:rPr>
          <w:rFonts w:hint="default" w:ascii="宋体" w:hAnsi="宋体" w:cs="宋体"/>
          <w:sz w:val="24"/>
          <w:szCs w:val="24"/>
          <w:lang w:val="en-US"/>
        </w:rPr>
        <w:t>5</w:t>
      </w:r>
      <w:r>
        <w:rPr>
          <w:rFonts w:hint="eastAsia" w:ascii="宋体" w:hAnsi="宋体" w:eastAsia="宋体" w:cs="宋体"/>
          <w:sz w:val="24"/>
          <w:szCs w:val="24"/>
        </w:rPr>
        <w:t>.乙方施工现场发生重伤1-2人责任事故，甲方扣罚该项目风险抵押金总额的20％（1人）、60%（2人）；若乙方施工现场发生死亡1人及以上或重伤3人及以上责任事故，甲方扣罚该项目全部风险抵押金。项目验收结束且确认乙方无违规、事故后，甲方无息返还乙方风险抵押金。</w:t>
      </w:r>
    </w:p>
    <w:p w14:paraId="46BFAE5E">
      <w:pPr>
        <w:spacing w:line="460" w:lineRule="exact"/>
        <w:ind w:firstLine="480" w:firstLineChars="200"/>
        <w:rPr>
          <w:rFonts w:hint="eastAsia" w:ascii="宋体" w:hAnsi="宋体" w:eastAsia="宋体" w:cs="宋体"/>
          <w:sz w:val="24"/>
          <w:szCs w:val="24"/>
        </w:rPr>
      </w:pPr>
      <w:r>
        <w:rPr>
          <w:rFonts w:hint="default" w:ascii="宋体" w:hAnsi="宋体" w:cs="宋体"/>
          <w:sz w:val="24"/>
          <w:szCs w:val="24"/>
          <w:lang w:val="en-US"/>
        </w:rPr>
        <w:t>6</w:t>
      </w:r>
      <w:r>
        <w:rPr>
          <w:rFonts w:hint="eastAsia" w:ascii="宋体" w:hAnsi="宋体" w:eastAsia="宋体" w:cs="宋体"/>
          <w:sz w:val="24"/>
          <w:szCs w:val="24"/>
        </w:rPr>
        <w:t>.依据《甘蔗糖部质量安全环保绩效考核办法》相关要求，对承包商安全管理进行量化记点考核、违章处罚和“黑名单”制，考核标准：违反禁令扣2点/次、严重违章扣1.5点/次、一般违章扣1点/次，累计达到15点时，</w:t>
      </w:r>
      <w:r>
        <w:rPr>
          <w:rFonts w:hint="eastAsia" w:ascii="宋体" w:hAnsi="宋体" w:cs="宋体"/>
          <w:sz w:val="24"/>
          <w:szCs w:val="24"/>
          <w:lang w:eastAsia="zh-CN"/>
        </w:rPr>
        <w:t>归口部门</w:t>
      </w:r>
      <w:r>
        <w:rPr>
          <w:rFonts w:hint="eastAsia" w:ascii="宋体" w:hAnsi="宋体" w:eastAsia="宋体" w:cs="宋体"/>
          <w:sz w:val="24"/>
          <w:szCs w:val="24"/>
        </w:rPr>
        <w:t>对相关公司和相关方发出预警。扣点20点的相关方解除承包合同，列入安全黑名单，报生产技术部拉黑，从中粮糖业承包商库中进行除名。</w:t>
      </w:r>
    </w:p>
    <w:p w14:paraId="1F884D6A">
      <w:pPr>
        <w:widowControl/>
        <w:shd w:val="clear" w:color="auto" w:fill="FFFFFF"/>
        <w:snapToGrid w:val="0"/>
        <w:spacing w:line="276" w:lineRule="auto"/>
        <w:ind w:firstLine="482" w:firstLineChars="200"/>
        <w:jc w:val="left"/>
        <w:rPr>
          <w:rFonts w:hint="eastAsia" w:ascii="宋体" w:hAnsi="宋体" w:eastAsia="宋体" w:cs="宋体"/>
          <w:b/>
          <w:bCs/>
          <w:spacing w:val="-3"/>
          <w:kern w:val="0"/>
          <w:sz w:val="24"/>
          <w:szCs w:val="24"/>
        </w:rPr>
      </w:pPr>
      <w:r>
        <w:rPr>
          <w:rFonts w:hint="eastAsia" w:ascii="宋体" w:hAnsi="宋体" w:eastAsia="宋体" w:cs="宋体"/>
          <w:b/>
          <w:bCs/>
          <w:kern w:val="0"/>
          <w:sz w:val="24"/>
          <w:szCs w:val="24"/>
        </w:rPr>
        <w:t>（四）</w:t>
      </w:r>
      <w:r>
        <w:rPr>
          <w:rFonts w:hint="eastAsia" w:ascii="宋体" w:hAnsi="宋体" w:eastAsia="宋体" w:cs="宋体"/>
          <w:b/>
          <w:bCs/>
          <w:spacing w:val="-3"/>
          <w:kern w:val="0"/>
          <w:sz w:val="24"/>
          <w:szCs w:val="24"/>
        </w:rPr>
        <w:t>需要补充的协议内容：</w:t>
      </w:r>
    </w:p>
    <w:p w14:paraId="032405AA">
      <w:pPr>
        <w:widowControl/>
        <w:shd w:val="clear" w:color="auto" w:fill="FFFFFF"/>
        <w:snapToGrid w:val="0"/>
        <w:spacing w:line="276" w:lineRule="auto"/>
        <w:ind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_______________________</w:t>
      </w:r>
      <w:r>
        <w:rPr>
          <w:rFonts w:hint="eastAsia" w:ascii="宋体" w:hAnsi="宋体" w:cs="宋体"/>
          <w:spacing w:val="-6"/>
          <w:kern w:val="0"/>
          <w:sz w:val="24"/>
          <w:szCs w:val="24"/>
          <w:lang w:val="en-US" w:eastAsia="zh-CN"/>
        </w:rPr>
        <w:t>无</w:t>
      </w:r>
      <w:r>
        <w:rPr>
          <w:rFonts w:hint="eastAsia" w:ascii="宋体" w:hAnsi="宋体" w:eastAsia="宋体" w:cs="宋体"/>
          <w:spacing w:val="-6"/>
          <w:kern w:val="0"/>
          <w:sz w:val="24"/>
          <w:szCs w:val="24"/>
        </w:rPr>
        <w:t>______________________________________</w:t>
      </w:r>
    </w:p>
    <w:p w14:paraId="5C82470A">
      <w:pPr>
        <w:widowControl/>
        <w:shd w:val="clear" w:color="auto" w:fill="FFFFFF"/>
        <w:snapToGrid w:val="0"/>
        <w:spacing w:line="276" w:lineRule="auto"/>
        <w:ind w:firstLine="482" w:firstLineChars="200"/>
        <w:jc w:val="left"/>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rPr>
        <w:t>（五）应急联系方式：</w:t>
      </w:r>
    </w:p>
    <w:p w14:paraId="051B0041">
      <w:pPr>
        <w:widowControl/>
        <w:shd w:val="clear" w:color="auto" w:fill="FFFFFF"/>
        <w:snapToGrid w:val="0"/>
        <w:spacing w:line="276" w:lineRule="auto"/>
        <w:ind w:firstLine="480" w:firstLineChars="200"/>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xml:space="preserve">作业现场负责人：                 电话： </w:t>
      </w:r>
    </w:p>
    <w:p w14:paraId="38E0F69E">
      <w:pPr>
        <w:widowControl/>
        <w:shd w:val="clear" w:color="auto" w:fill="FFFFFF"/>
        <w:snapToGrid w:val="0"/>
        <w:spacing w:line="276" w:lineRule="auto"/>
        <w:ind w:firstLine="480" w:firstLineChars="200"/>
        <w:jc w:val="left"/>
        <w:rPr>
          <w:rFonts w:hint="eastAsia" w:ascii="宋体" w:hAnsi="宋体" w:eastAsia="宋体" w:cs="宋体"/>
          <w:b/>
          <w:bCs/>
          <w:color w:val="FF0000"/>
          <w:kern w:val="0"/>
          <w:sz w:val="24"/>
          <w:szCs w:val="24"/>
        </w:rPr>
      </w:pPr>
      <w:r>
        <w:rPr>
          <w:rFonts w:hint="eastAsia" w:ascii="宋体" w:hAnsi="宋体" w:eastAsia="宋体" w:cs="宋体"/>
          <w:color w:val="FF0000"/>
          <w:sz w:val="24"/>
          <w:szCs w:val="24"/>
        </w:rPr>
        <w:t xml:space="preserve">甲方安全环保部负责人： </w:t>
      </w:r>
      <w:r>
        <w:rPr>
          <w:rFonts w:hint="eastAsia" w:ascii="宋体" w:hAnsi="宋体" w:cs="宋体"/>
          <w:color w:val="FF0000"/>
          <w:sz w:val="24"/>
          <w:szCs w:val="24"/>
          <w:lang w:val="en-US" w:eastAsia="zh-CN"/>
        </w:rPr>
        <w:t>郑国庆</w:t>
      </w:r>
      <w:r>
        <w:rPr>
          <w:rFonts w:hint="eastAsia" w:ascii="宋体" w:hAnsi="宋体" w:eastAsia="宋体" w:cs="宋体"/>
          <w:color w:val="FF0000"/>
          <w:sz w:val="24"/>
          <w:szCs w:val="24"/>
        </w:rPr>
        <w:t xml:space="preserve">          电话： 13435296779</w:t>
      </w:r>
    </w:p>
    <w:p w14:paraId="57D94F49">
      <w:pPr>
        <w:widowControl/>
        <w:snapToGrid w:val="0"/>
        <w:spacing w:line="276" w:lineRule="auto"/>
        <w:ind w:firstLine="602" w:firstLineChars="25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三、附则</w:t>
      </w:r>
    </w:p>
    <w:p w14:paraId="5BA577BA">
      <w:pPr>
        <w:widowControl/>
        <w:shd w:val="clear" w:color="auto" w:fill="FFFFFF"/>
        <w:snapToGrid w:val="0"/>
        <w:spacing w:line="276" w:lineRule="auto"/>
        <w:ind w:firstLine="482" w:firstLineChars="200"/>
        <w:jc w:val="left"/>
        <w:rPr>
          <w:rFonts w:hint="eastAsia" w:ascii="宋体" w:hAnsi="宋体" w:eastAsia="宋体" w:cs="宋体"/>
          <w:spacing w:val="6"/>
          <w:kern w:val="0"/>
          <w:sz w:val="24"/>
          <w:szCs w:val="24"/>
        </w:rPr>
      </w:pPr>
      <w:r>
        <w:rPr>
          <w:rFonts w:hint="eastAsia" w:ascii="宋体" w:hAnsi="宋体" w:eastAsia="宋体" w:cs="宋体"/>
          <w:b/>
          <w:bCs/>
          <w:kern w:val="0"/>
          <w:sz w:val="24"/>
          <w:szCs w:val="24"/>
        </w:rPr>
        <w:t>（一）</w:t>
      </w:r>
      <w:r>
        <w:rPr>
          <w:rFonts w:hint="eastAsia" w:ascii="宋体" w:hAnsi="宋体" w:eastAsia="宋体" w:cs="宋体"/>
          <w:spacing w:val="6"/>
          <w:kern w:val="0"/>
          <w:sz w:val="24"/>
          <w:szCs w:val="24"/>
        </w:rPr>
        <w:t>本协议约定的各项条款，经双方盖章后生效，作为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14:paraId="7098BF64">
      <w:pPr>
        <w:widowControl/>
        <w:shd w:val="clear" w:color="auto" w:fill="FFFFFF"/>
        <w:snapToGrid w:val="0"/>
        <w:spacing w:line="276" w:lineRule="auto"/>
        <w:ind w:firstLine="482" w:firstLineChars="200"/>
        <w:jc w:val="left"/>
        <w:rPr>
          <w:rFonts w:hint="eastAsia" w:ascii="宋体" w:hAnsi="宋体" w:eastAsia="宋体" w:cs="宋体"/>
          <w:spacing w:val="6"/>
          <w:kern w:val="0"/>
          <w:sz w:val="24"/>
          <w:szCs w:val="24"/>
        </w:rPr>
      </w:pPr>
      <w:r>
        <w:rPr>
          <w:rFonts w:hint="eastAsia" w:ascii="宋体" w:hAnsi="宋体" w:eastAsia="宋体" w:cs="宋体"/>
          <w:b/>
          <w:bCs/>
          <w:kern w:val="0"/>
          <w:sz w:val="24"/>
          <w:szCs w:val="24"/>
        </w:rPr>
        <w:t>（二）</w:t>
      </w:r>
      <w:r>
        <w:rPr>
          <w:rFonts w:hint="eastAsia" w:ascii="宋体" w:hAnsi="宋体" w:eastAsia="宋体" w:cs="宋体"/>
          <w:spacing w:val="6"/>
          <w:kern w:val="0"/>
          <w:sz w:val="24"/>
          <w:szCs w:val="24"/>
        </w:rPr>
        <w:t>本协议内容如与国家有关法律、法规和规定不一致，按照国家有关规定执行。</w:t>
      </w:r>
    </w:p>
    <w:p w14:paraId="72D8AF79">
      <w:pPr>
        <w:widowControl/>
        <w:shd w:val="clear" w:color="auto" w:fill="FFFFFF"/>
        <w:snapToGrid w:val="0"/>
        <w:spacing w:line="276" w:lineRule="auto"/>
        <w:ind w:firstLine="482" w:firstLineChars="200"/>
        <w:jc w:val="left"/>
        <w:rPr>
          <w:rFonts w:hint="eastAsia" w:ascii="宋体" w:hAnsi="宋体" w:eastAsia="宋体" w:cs="宋体"/>
          <w:spacing w:val="6"/>
          <w:kern w:val="0"/>
          <w:sz w:val="24"/>
          <w:szCs w:val="24"/>
        </w:rPr>
      </w:pPr>
      <w:r>
        <w:rPr>
          <w:rFonts w:hint="eastAsia" w:ascii="宋体" w:hAnsi="宋体" w:eastAsia="宋体" w:cs="宋体"/>
          <w:b/>
          <w:bCs/>
          <w:kern w:val="0"/>
          <w:sz w:val="24"/>
          <w:szCs w:val="24"/>
        </w:rPr>
        <w:t>（三）</w:t>
      </w:r>
      <w:r>
        <w:rPr>
          <w:rFonts w:hint="eastAsia" w:ascii="宋体" w:hAnsi="宋体" w:eastAsia="宋体" w:cs="宋体"/>
          <w:spacing w:val="6"/>
          <w:kern w:val="0"/>
          <w:sz w:val="24"/>
          <w:szCs w:val="24"/>
        </w:rPr>
        <w:t>协议有效期按照合同工期。合同工期变更，本协议有效期相应变更。</w:t>
      </w:r>
    </w:p>
    <w:p w14:paraId="3DD6B688">
      <w:pPr>
        <w:widowControl/>
        <w:shd w:val="clear" w:color="auto" w:fill="FFFFFF"/>
        <w:snapToGrid w:val="0"/>
        <w:spacing w:line="276" w:lineRule="auto"/>
        <w:ind w:firstLine="482" w:firstLineChars="200"/>
        <w:jc w:val="left"/>
        <w:rPr>
          <w:rFonts w:hint="eastAsia" w:ascii="宋体" w:hAnsi="宋体" w:eastAsia="宋体" w:cs="宋体"/>
          <w:spacing w:val="6"/>
          <w:kern w:val="0"/>
          <w:sz w:val="24"/>
          <w:szCs w:val="24"/>
        </w:rPr>
      </w:pPr>
      <w:r>
        <w:rPr>
          <w:rFonts w:hint="eastAsia" w:ascii="宋体" w:hAnsi="宋体" w:eastAsia="宋体" w:cs="宋体"/>
          <w:b/>
          <w:bCs/>
          <w:kern w:val="0"/>
          <w:sz w:val="24"/>
          <w:szCs w:val="24"/>
        </w:rPr>
        <w:t>（四）</w:t>
      </w:r>
      <w:r>
        <w:rPr>
          <w:rFonts w:hint="eastAsia" w:ascii="宋体" w:hAnsi="宋体" w:eastAsia="宋体" w:cs="宋体"/>
          <w:spacing w:val="6"/>
          <w:kern w:val="0"/>
          <w:sz w:val="24"/>
          <w:szCs w:val="24"/>
        </w:rPr>
        <w:t>因不可抗力造成的双方设备损坏、人员伤亡，各自承担相应的损失。</w:t>
      </w:r>
    </w:p>
    <w:p w14:paraId="137903D6">
      <w:pPr>
        <w:widowControl/>
        <w:shd w:val="clear" w:color="auto" w:fill="FFFFFF"/>
        <w:snapToGrid w:val="0"/>
        <w:spacing w:line="460" w:lineRule="exact"/>
        <w:ind w:firstLine="482" w:firstLineChars="200"/>
        <w:jc w:val="left"/>
        <w:rPr>
          <w:rFonts w:hint="eastAsia" w:ascii="宋体" w:hAnsi="宋体" w:eastAsia="宋体" w:cs="宋体"/>
          <w:spacing w:val="6"/>
          <w:kern w:val="0"/>
          <w:sz w:val="24"/>
          <w:szCs w:val="24"/>
        </w:rPr>
      </w:pPr>
      <w:r>
        <w:rPr>
          <w:rFonts w:hint="eastAsia" w:ascii="宋体" w:hAnsi="宋体" w:eastAsia="宋体" w:cs="宋体"/>
          <w:b/>
          <w:bCs/>
          <w:kern w:val="0"/>
          <w:sz w:val="24"/>
          <w:szCs w:val="24"/>
        </w:rPr>
        <w:t>（五）</w:t>
      </w:r>
      <w:r>
        <w:rPr>
          <w:rFonts w:hint="eastAsia" w:ascii="宋体" w:hAnsi="宋体" w:eastAsia="宋体" w:cs="宋体"/>
          <w:spacing w:val="6"/>
          <w:kern w:val="0"/>
          <w:sz w:val="24"/>
          <w:szCs w:val="24"/>
        </w:rPr>
        <w:t>其它未尽事宜：</w:t>
      </w:r>
    </w:p>
    <w:p w14:paraId="097B777D">
      <w:pPr>
        <w:widowControl/>
        <w:shd w:val="clear" w:color="auto" w:fill="FFFFFF"/>
        <w:snapToGrid w:val="0"/>
        <w:spacing w:line="460" w:lineRule="exact"/>
        <w:ind w:firstLine="482" w:firstLineChars="200"/>
        <w:jc w:val="left"/>
        <w:rPr>
          <w:rFonts w:hint="eastAsia" w:ascii="宋体" w:hAnsi="宋体" w:eastAsia="宋体" w:cs="宋体"/>
          <w:spacing w:val="6"/>
          <w:kern w:val="0"/>
          <w:sz w:val="24"/>
          <w:szCs w:val="24"/>
        </w:rPr>
      </w:pPr>
      <w:r>
        <w:rPr>
          <w:rFonts w:hint="eastAsia" w:ascii="宋体" w:hAnsi="宋体" w:eastAsia="宋体" w:cs="宋体"/>
          <w:b/>
          <w:bCs/>
          <w:kern w:val="0"/>
          <w:sz w:val="24"/>
          <w:szCs w:val="24"/>
        </w:rPr>
        <w:t>（六）</w:t>
      </w:r>
      <w:r>
        <w:rPr>
          <w:rFonts w:hint="eastAsia" w:ascii="宋体" w:hAnsi="宋体" w:eastAsia="宋体" w:cs="宋体"/>
          <w:spacing w:val="6"/>
          <w:kern w:val="0"/>
          <w:sz w:val="24"/>
          <w:szCs w:val="24"/>
        </w:rPr>
        <w:t>本协议一式贰份。甲方、乙方各执壹份。</w:t>
      </w:r>
    </w:p>
    <w:bookmarkEnd w:id="2"/>
    <w:p w14:paraId="66264926">
      <w:pPr>
        <w:widowControl/>
        <w:shd w:val="clear" w:color="auto" w:fill="FFFFFF"/>
        <w:spacing w:line="460" w:lineRule="exact"/>
        <w:jc w:val="left"/>
        <w:rPr>
          <w:rFonts w:hint="eastAsia" w:ascii="宋体" w:hAnsi="宋体" w:eastAsia="宋体" w:cs="宋体"/>
          <w:kern w:val="0"/>
          <w:sz w:val="24"/>
          <w:szCs w:val="24"/>
        </w:rPr>
      </w:pPr>
    </w:p>
    <w:p w14:paraId="0DDBD598">
      <w:pPr>
        <w:widowControl/>
        <w:shd w:val="clear" w:color="auto" w:fill="FFFFFF"/>
        <w:spacing w:line="460" w:lineRule="exact"/>
        <w:jc w:val="left"/>
        <w:rPr>
          <w:rFonts w:hint="eastAsia" w:ascii="宋体" w:hAnsi="宋体" w:eastAsia="宋体" w:cs="宋体"/>
          <w:kern w:val="0"/>
          <w:sz w:val="24"/>
          <w:szCs w:val="24"/>
        </w:rPr>
      </w:pPr>
    </w:p>
    <w:p w14:paraId="69417998">
      <w:pPr>
        <w:widowControl/>
        <w:shd w:val="clear" w:color="auto" w:fill="FFFFFF"/>
        <w:spacing w:line="460" w:lineRule="exact"/>
        <w:jc w:val="left"/>
        <w:rPr>
          <w:rFonts w:hint="eastAsia" w:ascii="宋体" w:hAnsi="宋体" w:eastAsia="宋体" w:cs="宋体"/>
          <w:kern w:val="0"/>
          <w:sz w:val="24"/>
          <w:szCs w:val="24"/>
        </w:rPr>
      </w:pPr>
    </w:p>
    <w:p w14:paraId="7347D335">
      <w:pPr>
        <w:widowControl/>
        <w:shd w:val="clear" w:color="auto" w:fill="FFFFFF"/>
        <w:spacing w:line="460" w:lineRule="exact"/>
        <w:jc w:val="left"/>
        <w:rPr>
          <w:rFonts w:hint="eastAsia" w:ascii="宋体" w:hAnsi="宋体" w:eastAsia="宋体" w:cs="宋体"/>
          <w:kern w:val="0"/>
          <w:sz w:val="24"/>
          <w:szCs w:val="24"/>
        </w:rPr>
      </w:pPr>
    </w:p>
    <w:p w14:paraId="419A9F27">
      <w:pPr>
        <w:widowControl/>
        <w:shd w:val="clear" w:color="auto" w:fill="FFFFFF"/>
        <w:spacing w:line="460" w:lineRule="exact"/>
        <w:jc w:val="left"/>
        <w:rPr>
          <w:rFonts w:hint="eastAsia" w:ascii="宋体" w:hAnsi="宋体" w:eastAsia="宋体" w:cs="宋体"/>
          <w:kern w:val="0"/>
          <w:sz w:val="24"/>
          <w:szCs w:val="24"/>
        </w:rPr>
      </w:pPr>
    </w:p>
    <w:p w14:paraId="4708D8FA">
      <w:pPr>
        <w:widowControl/>
        <w:shd w:val="clear" w:color="auto" w:fill="FFFFFF"/>
        <w:spacing w:line="460" w:lineRule="exact"/>
        <w:jc w:val="left"/>
        <w:rPr>
          <w:rFonts w:hint="eastAsia" w:ascii="宋体" w:hAnsi="宋体" w:eastAsia="宋体" w:cs="宋体"/>
          <w:kern w:val="0"/>
          <w:sz w:val="24"/>
          <w:szCs w:val="24"/>
        </w:rPr>
      </w:pPr>
    </w:p>
    <w:p w14:paraId="37AAF562">
      <w:pPr>
        <w:widowControl/>
        <w:shd w:val="clear" w:color="auto" w:fill="FFFFFF"/>
        <w:spacing w:line="460" w:lineRule="exact"/>
        <w:jc w:val="left"/>
        <w:rPr>
          <w:rFonts w:hint="eastAsia" w:ascii="宋体" w:hAnsi="宋体" w:eastAsia="宋体" w:cs="宋体"/>
          <w:kern w:val="0"/>
          <w:sz w:val="24"/>
          <w:szCs w:val="24"/>
        </w:rPr>
      </w:pPr>
    </w:p>
    <w:p w14:paraId="6CAE61E0">
      <w:pPr>
        <w:widowControl/>
        <w:shd w:val="clear" w:color="auto" w:fill="FFFFFF"/>
        <w:spacing w:line="460" w:lineRule="exact"/>
        <w:jc w:val="left"/>
        <w:rPr>
          <w:rFonts w:hint="eastAsia" w:ascii="宋体" w:hAnsi="宋体" w:eastAsia="宋体" w:cs="宋体"/>
          <w:kern w:val="0"/>
          <w:sz w:val="24"/>
          <w:szCs w:val="24"/>
        </w:rPr>
      </w:pPr>
    </w:p>
    <w:p w14:paraId="2FD3F019">
      <w:pPr>
        <w:widowControl/>
        <w:shd w:val="clear" w:color="auto" w:fill="FFFFFF"/>
        <w:spacing w:line="460" w:lineRule="exact"/>
        <w:jc w:val="left"/>
        <w:rPr>
          <w:rFonts w:hint="eastAsia" w:ascii="宋体" w:hAnsi="宋体" w:eastAsia="宋体" w:cs="宋体"/>
          <w:kern w:val="0"/>
          <w:sz w:val="24"/>
          <w:szCs w:val="24"/>
        </w:rPr>
      </w:pPr>
    </w:p>
    <w:p w14:paraId="42217B18">
      <w:pPr>
        <w:widowControl/>
        <w:shd w:val="clear" w:color="auto" w:fill="FFFFFF"/>
        <w:spacing w:line="460" w:lineRule="exact"/>
        <w:jc w:val="left"/>
        <w:rPr>
          <w:rFonts w:hint="eastAsia" w:ascii="宋体" w:hAnsi="宋体" w:eastAsia="宋体" w:cs="宋体"/>
          <w:kern w:val="0"/>
          <w:sz w:val="24"/>
          <w:szCs w:val="24"/>
        </w:rPr>
      </w:pPr>
    </w:p>
    <w:p w14:paraId="5B6628FA">
      <w:pPr>
        <w:widowControl/>
        <w:shd w:val="clear" w:color="auto" w:fill="FFFFFF"/>
        <w:spacing w:line="460" w:lineRule="exact"/>
        <w:jc w:val="left"/>
        <w:rPr>
          <w:rFonts w:hint="eastAsia" w:ascii="宋体" w:hAnsi="宋体" w:eastAsia="宋体" w:cs="宋体"/>
          <w:kern w:val="0"/>
          <w:sz w:val="24"/>
          <w:szCs w:val="24"/>
        </w:rPr>
      </w:pPr>
    </w:p>
    <w:p w14:paraId="7F87038C">
      <w:pPr>
        <w:widowControl/>
        <w:shd w:val="clear" w:color="auto" w:fill="FFFFFF"/>
        <w:spacing w:line="460" w:lineRule="exact"/>
        <w:jc w:val="left"/>
        <w:rPr>
          <w:rFonts w:hint="eastAsia" w:ascii="宋体" w:hAnsi="宋体" w:eastAsia="宋体" w:cs="宋体"/>
          <w:kern w:val="0"/>
          <w:sz w:val="24"/>
          <w:szCs w:val="24"/>
        </w:rPr>
      </w:pPr>
    </w:p>
    <w:p w14:paraId="166497DF">
      <w:pPr>
        <w:widowControl/>
        <w:shd w:val="clear" w:color="auto" w:fill="FFFFFF"/>
        <w:spacing w:line="460" w:lineRule="exact"/>
        <w:jc w:val="left"/>
        <w:rPr>
          <w:rFonts w:hint="eastAsia" w:ascii="宋体" w:hAnsi="宋体" w:eastAsia="宋体" w:cs="宋体"/>
          <w:kern w:val="0"/>
          <w:sz w:val="24"/>
          <w:szCs w:val="24"/>
        </w:rPr>
      </w:pPr>
    </w:p>
    <w:p w14:paraId="2102F58E">
      <w:pPr>
        <w:widowControl/>
        <w:shd w:val="clear" w:color="auto" w:fill="FFFFFF"/>
        <w:spacing w:line="460" w:lineRule="exact"/>
        <w:jc w:val="left"/>
        <w:rPr>
          <w:rFonts w:hint="eastAsia" w:ascii="宋体" w:hAnsi="宋体" w:eastAsia="宋体" w:cs="宋体"/>
          <w:kern w:val="0"/>
          <w:sz w:val="24"/>
          <w:szCs w:val="24"/>
        </w:rPr>
      </w:pPr>
    </w:p>
    <w:p w14:paraId="688A392D">
      <w:pPr>
        <w:widowControl/>
        <w:shd w:val="clear" w:color="auto" w:fill="FFFFFF"/>
        <w:spacing w:line="460" w:lineRule="exact"/>
        <w:jc w:val="left"/>
        <w:rPr>
          <w:rFonts w:hint="eastAsia" w:ascii="宋体" w:hAnsi="宋体" w:eastAsia="宋体" w:cs="宋体"/>
          <w:kern w:val="0"/>
          <w:sz w:val="24"/>
          <w:szCs w:val="24"/>
        </w:rPr>
      </w:pPr>
    </w:p>
    <w:p w14:paraId="56E4EEC6">
      <w:pPr>
        <w:widowControl/>
        <w:shd w:val="clear" w:color="auto" w:fill="FFFFFF"/>
        <w:spacing w:line="460" w:lineRule="exact"/>
        <w:jc w:val="left"/>
        <w:rPr>
          <w:rFonts w:hint="eastAsia" w:ascii="宋体" w:hAnsi="宋体" w:eastAsia="宋体" w:cs="宋体"/>
          <w:kern w:val="0"/>
          <w:sz w:val="24"/>
          <w:szCs w:val="24"/>
        </w:rPr>
      </w:pPr>
    </w:p>
    <w:p w14:paraId="2835BF01">
      <w:pPr>
        <w:widowControl/>
        <w:shd w:val="clear" w:color="auto" w:fill="FFFFFF"/>
        <w:spacing w:line="460" w:lineRule="exact"/>
        <w:jc w:val="left"/>
        <w:rPr>
          <w:rFonts w:hint="eastAsia" w:ascii="宋体" w:hAnsi="宋体" w:eastAsia="宋体" w:cs="宋体"/>
          <w:kern w:val="0"/>
          <w:sz w:val="24"/>
          <w:szCs w:val="24"/>
        </w:rPr>
      </w:pPr>
    </w:p>
    <w:p w14:paraId="04F8BB4C">
      <w:pPr>
        <w:widowControl/>
        <w:shd w:val="clear" w:color="auto" w:fill="FFFFFF"/>
        <w:spacing w:line="460" w:lineRule="exact"/>
        <w:jc w:val="left"/>
        <w:rPr>
          <w:rFonts w:hint="eastAsia" w:ascii="宋体" w:hAnsi="宋体" w:eastAsia="宋体" w:cs="宋体"/>
          <w:kern w:val="0"/>
          <w:sz w:val="24"/>
          <w:szCs w:val="24"/>
        </w:rPr>
      </w:pPr>
    </w:p>
    <w:p w14:paraId="7A9AC710">
      <w:pPr>
        <w:widowControl/>
        <w:shd w:val="clear" w:color="auto" w:fill="FFFFFF"/>
        <w:spacing w:line="46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附件3</w:t>
      </w:r>
    </w:p>
    <w:p w14:paraId="49BD4165">
      <w:pPr>
        <w:autoSpaceDE w:val="0"/>
        <w:autoSpaceDN w:val="0"/>
        <w:adjustRightInd w:val="0"/>
        <w:snapToGrid w:val="0"/>
        <w:spacing w:line="276"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乙类承包商环保管理协议</w:t>
      </w:r>
    </w:p>
    <w:p w14:paraId="3BD2ED2F">
      <w:pPr>
        <w:spacing w:line="276" w:lineRule="auto"/>
        <w:rPr>
          <w:rFonts w:hint="eastAsia" w:ascii="宋体" w:hAnsi="宋体" w:eastAsia="宋体" w:cs="宋体"/>
          <w:sz w:val="24"/>
          <w:szCs w:val="24"/>
        </w:rPr>
      </w:pPr>
      <w:r>
        <w:rPr>
          <w:rFonts w:hint="eastAsia" w:ascii="宋体" w:hAnsi="宋体" w:eastAsia="宋体" w:cs="宋体"/>
          <w:sz w:val="24"/>
          <w:szCs w:val="24"/>
        </w:rPr>
        <w:t>发包方：                                        （以下称甲方）</w:t>
      </w:r>
    </w:p>
    <w:p w14:paraId="190D8C7C">
      <w:pPr>
        <w:spacing w:line="276" w:lineRule="auto"/>
        <w:rPr>
          <w:rFonts w:hint="eastAsia" w:ascii="宋体" w:hAnsi="宋体" w:eastAsia="宋体" w:cs="宋体"/>
          <w:sz w:val="24"/>
          <w:szCs w:val="24"/>
        </w:rPr>
      </w:pPr>
      <w:r>
        <w:rPr>
          <w:rFonts w:hint="eastAsia" w:ascii="宋体" w:hAnsi="宋体" w:eastAsia="宋体" w:cs="宋体"/>
          <w:sz w:val="24"/>
          <w:szCs w:val="24"/>
        </w:rPr>
        <w:t>承包方：                                        （以下称乙方）</w:t>
      </w:r>
    </w:p>
    <w:p w14:paraId="7EE8469C">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为做好</w:t>
      </w:r>
      <w:r>
        <w:rPr>
          <w:rFonts w:hint="eastAsia" w:ascii="宋体" w:hAnsi="宋体" w:eastAsia="宋体" w:cs="宋体"/>
          <w:sz w:val="24"/>
          <w:szCs w:val="24"/>
          <w:u w:val="single"/>
        </w:rPr>
        <w:t>甲方</w:t>
      </w:r>
      <w:r>
        <w:rPr>
          <w:rFonts w:hint="eastAsia" w:ascii="宋体" w:hAnsi="宋体" w:eastAsia="宋体" w:cs="宋体"/>
          <w:sz w:val="24"/>
          <w:szCs w:val="24"/>
        </w:rPr>
        <w:t>在劳务外包期间厂区及周边环境保护工作，减少作业对厂区环境的污染，认真贯彻执行环境保护等有关法律法规，结合本单位实际情况，经甲乙双方同意特签订环境保护协议如下：</w:t>
      </w:r>
    </w:p>
    <w:p w14:paraId="2AD86F45">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第一条乙方为甲方劳务外包期间，应满足如下要 求：</w:t>
      </w:r>
    </w:p>
    <w:p w14:paraId="1891E66A">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（一）乙方在甲方现场的所有活动必须遵守国家相关法律法规。</w:t>
      </w:r>
    </w:p>
    <w:p w14:paraId="193356B8">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（二）乙方进入甲方厂内必须对因施工或其他生产行为可能对环境造成的污染应采取积极预防并不断改进的措施，确保污染物达标排放，同时应做出持续改进 的承诺。</w:t>
      </w:r>
    </w:p>
    <w:p w14:paraId="7AB599FD">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（三）乙方在甲方厂内工作前有义务主动向甲方了解作业区域内环保管理要求。</w:t>
      </w:r>
    </w:p>
    <w:p w14:paraId="3576C837">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（四）甲乙双方合同履行期间，乙方必须采取有效措施将乙方人员在劳动过程对产生环境影响的主要因 素进行有效控制。</w:t>
      </w:r>
    </w:p>
    <w:p w14:paraId="1594149E">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（五）乙方人员在上岗前必须对现场作业人员进行环保教育或培训，提高现场人员的环保意识。</w:t>
      </w:r>
    </w:p>
    <w:p w14:paraId="2D94DF63">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（六）乙方必须建立一套环境事故应急反应预案并且在甲方处备案。</w:t>
      </w:r>
    </w:p>
    <w:p w14:paraId="3F7511F4">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（七）甲方将不定期对乙方在环境保护方面的工作落实情况进行检查，乙方应积极配合，如有检查确认的不合格项，乙方须予以整改。</w:t>
      </w:r>
    </w:p>
    <w:p w14:paraId="3DF82D47">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（八）乙方在环境保护工作落实期间如遇突发问题,甲方应予以积极协助和指导。乙方在整个劳务外包期间,始终具有履行环境保护工作的责任和义务。甲方负责检查、指导和监督。</w:t>
      </w:r>
    </w:p>
    <w:p w14:paraId="594970A7">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（九）以上对乙方的环保要求的最终解释权归甲方所有，乙方可向甲方进行咨询。</w:t>
      </w:r>
    </w:p>
    <w:p w14:paraId="0E21D609">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（十）如有未尽事宜，甲乙双方及时协商。</w:t>
      </w:r>
    </w:p>
    <w:p w14:paraId="286AF056">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（十一）本协议一式两份，双方各持一份，协议内容自双方签订之日起开始实施。</w:t>
      </w:r>
    </w:p>
    <w:p w14:paraId="5AEBB105">
      <w:pPr>
        <w:spacing w:line="276" w:lineRule="auto"/>
        <w:ind w:firstLine="480" w:firstLineChars="200"/>
        <w:rPr>
          <w:rFonts w:hint="eastAsia" w:ascii="宋体" w:hAnsi="宋体" w:eastAsia="宋体" w:cs="宋体"/>
          <w:sz w:val="24"/>
          <w:szCs w:val="24"/>
        </w:rPr>
      </w:pPr>
    </w:p>
    <w:p w14:paraId="62B4F838">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                                乙方：</w:t>
      </w:r>
    </w:p>
    <w:p w14:paraId="313525FC">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                             （盖章）</w:t>
      </w:r>
    </w:p>
    <w:p w14:paraId="7B2E9C7F">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代表：</w:t>
      </w:r>
      <w:r>
        <w:rPr>
          <w:rFonts w:hint="eastAsia" w:ascii="宋体" w:hAnsi="宋体" w:eastAsia="宋体" w:cs="宋体"/>
          <w:sz w:val="24"/>
          <w:szCs w:val="24"/>
          <w:lang w:val="en-US" w:eastAsia="zh-CN"/>
        </w:rPr>
        <w:t>冯磊</w:t>
      </w:r>
      <w:r>
        <w:rPr>
          <w:rFonts w:hint="eastAsia" w:ascii="宋体" w:hAnsi="宋体" w:eastAsia="宋体" w:cs="宋体"/>
          <w:sz w:val="24"/>
          <w:szCs w:val="24"/>
        </w:rPr>
        <w:t xml:space="preserve">                       代表：（签字）</w:t>
      </w:r>
    </w:p>
    <w:p w14:paraId="1E7A817E">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 月 日                       日期：年 月 日</w:t>
      </w:r>
    </w:p>
    <w:p w14:paraId="5ED3CC2A">
      <w:pPr>
        <w:widowControl/>
        <w:shd w:val="clear" w:color="auto" w:fill="FFFFFF"/>
        <w:spacing w:line="460" w:lineRule="exact"/>
        <w:jc w:val="left"/>
        <w:rPr>
          <w:rFonts w:hint="default" w:ascii="宋体" w:hAnsi="宋体" w:cs="宋体"/>
          <w:kern w:val="0"/>
          <w:sz w:val="24"/>
          <w:szCs w:val="24"/>
          <w:lang w:val="en-US" w:eastAsia="zh-CN"/>
        </w:rPr>
      </w:pPr>
    </w:p>
    <w:p w14:paraId="502A2717">
      <w:pPr>
        <w:widowControl/>
        <w:shd w:val="clear" w:color="auto" w:fill="FFFFFF"/>
        <w:spacing w:line="460" w:lineRule="exact"/>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甲方单位名称：</w:t>
      </w:r>
    </w:p>
    <w:p w14:paraId="760BA7E5">
      <w:pPr>
        <w:widowControl/>
        <w:shd w:val="clear" w:color="auto" w:fill="FFFFFF"/>
        <w:spacing w:line="460" w:lineRule="exact"/>
        <w:jc w:val="left"/>
        <w:rPr>
          <w:rFonts w:hint="eastAsia" w:ascii="宋体" w:hAnsi="宋体" w:eastAsia="宋体" w:cs="宋体"/>
          <w:b/>
          <w:bCs/>
          <w:spacing w:val="-9"/>
          <w:kern w:val="0"/>
          <w:sz w:val="24"/>
          <w:szCs w:val="24"/>
        </w:rPr>
      </w:pPr>
      <w:r>
        <w:rPr>
          <w:rFonts w:hint="eastAsia" w:ascii="宋体" w:hAnsi="宋体" w:eastAsia="宋体" w:cs="宋体"/>
          <w:b/>
          <w:bCs/>
          <w:kern w:val="0"/>
          <w:sz w:val="24"/>
          <w:szCs w:val="24"/>
        </w:rPr>
        <w:t xml:space="preserve">    公司</w:t>
      </w:r>
      <w:r>
        <w:rPr>
          <w:rFonts w:hint="eastAsia" w:ascii="宋体" w:hAnsi="宋体" w:eastAsia="宋体" w:cs="宋体"/>
          <w:b/>
          <w:bCs/>
          <w:spacing w:val="-9"/>
          <w:kern w:val="0"/>
          <w:sz w:val="24"/>
          <w:szCs w:val="24"/>
        </w:rPr>
        <w:t>（盖章）</w:t>
      </w:r>
    </w:p>
    <w:p w14:paraId="16C833E3">
      <w:pPr>
        <w:widowControl/>
        <w:shd w:val="clear" w:color="auto" w:fill="FFFFFF"/>
        <w:spacing w:line="460" w:lineRule="exact"/>
        <w:jc w:val="left"/>
        <w:rPr>
          <w:rFonts w:hint="eastAsia" w:ascii="宋体" w:hAnsi="宋体" w:eastAsia="宋体" w:cs="宋体"/>
          <w:b/>
          <w:bCs/>
          <w:spacing w:val="-9"/>
          <w:kern w:val="0"/>
          <w:sz w:val="24"/>
          <w:szCs w:val="24"/>
        </w:rPr>
      </w:pPr>
      <w:r>
        <w:rPr>
          <w:rFonts w:hint="eastAsia" w:ascii="宋体" w:hAnsi="宋体" w:eastAsia="宋体" w:cs="宋体"/>
          <w:b/>
          <w:bCs/>
          <w:kern w:val="0"/>
          <w:sz w:val="24"/>
          <w:szCs w:val="24"/>
        </w:rPr>
        <w:t xml:space="preserve">业务部门负责人：      </w:t>
      </w:r>
      <w:r>
        <w:rPr>
          <w:rFonts w:hint="eastAsia" w:ascii="宋体" w:hAnsi="宋体" w:eastAsia="宋体" w:cs="宋体"/>
          <w:b/>
          <w:bCs/>
          <w:spacing w:val="-17"/>
          <w:kern w:val="0"/>
          <w:sz w:val="24"/>
          <w:szCs w:val="24"/>
        </w:rPr>
        <w:t xml:space="preserve">（签字）                                        </w:t>
      </w:r>
    </w:p>
    <w:p w14:paraId="247CC90D">
      <w:pPr>
        <w:widowControl/>
        <w:shd w:val="clear" w:color="auto" w:fill="FFFFFF"/>
        <w:spacing w:line="460" w:lineRule="exact"/>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签字日期：</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年</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月</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日</w:t>
      </w:r>
    </w:p>
    <w:p w14:paraId="122923C0">
      <w:pPr>
        <w:widowControl/>
        <w:shd w:val="clear" w:color="auto" w:fill="FFFFFF"/>
        <w:spacing w:line="460" w:lineRule="exact"/>
        <w:ind w:firstLine="1095" w:firstLineChars="491"/>
        <w:jc w:val="left"/>
        <w:rPr>
          <w:rFonts w:hint="eastAsia" w:ascii="宋体" w:hAnsi="宋体" w:eastAsia="宋体" w:cs="宋体"/>
          <w:b/>
          <w:bCs/>
          <w:spacing w:val="-9"/>
          <w:kern w:val="0"/>
          <w:sz w:val="24"/>
          <w:szCs w:val="24"/>
        </w:rPr>
      </w:pPr>
    </w:p>
    <w:p w14:paraId="29E73E93">
      <w:pPr>
        <w:widowControl/>
        <w:shd w:val="clear" w:color="auto" w:fill="FFFFFF"/>
        <w:spacing w:line="460" w:lineRule="exact"/>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乙方单位名称：</w:t>
      </w:r>
    </w:p>
    <w:p w14:paraId="3E78D6C7">
      <w:pPr>
        <w:widowControl/>
        <w:shd w:val="clear" w:color="auto" w:fill="FFFFFF"/>
        <w:spacing w:line="460" w:lineRule="exact"/>
        <w:jc w:val="left"/>
        <w:rPr>
          <w:rFonts w:hint="eastAsia" w:ascii="宋体" w:hAnsi="宋体" w:eastAsia="宋体" w:cs="宋体"/>
          <w:b/>
          <w:bCs/>
          <w:spacing w:val="-17"/>
          <w:kern w:val="0"/>
          <w:sz w:val="24"/>
          <w:szCs w:val="24"/>
        </w:rPr>
      </w:pPr>
      <w:r>
        <w:rPr>
          <w:rFonts w:hint="eastAsia" w:ascii="宋体" w:hAnsi="宋体" w:eastAsia="宋体" w:cs="宋体"/>
          <w:b/>
          <w:bCs/>
          <w:spacing w:val="-4"/>
          <w:kern w:val="0"/>
          <w:sz w:val="24"/>
          <w:szCs w:val="24"/>
        </w:rPr>
        <w:t xml:space="preserve">    公司</w:t>
      </w:r>
      <w:r>
        <w:rPr>
          <w:rFonts w:hint="eastAsia" w:ascii="宋体" w:hAnsi="宋体" w:eastAsia="宋体" w:cs="宋体"/>
          <w:b/>
          <w:bCs/>
          <w:spacing w:val="-17"/>
          <w:kern w:val="0"/>
          <w:sz w:val="24"/>
          <w:szCs w:val="24"/>
        </w:rPr>
        <w:t>（盖章）</w:t>
      </w:r>
    </w:p>
    <w:p w14:paraId="699183E8">
      <w:pPr>
        <w:widowControl/>
        <w:shd w:val="clear" w:color="auto" w:fill="FFFFFF"/>
        <w:spacing w:line="460" w:lineRule="exact"/>
        <w:jc w:val="left"/>
        <w:rPr>
          <w:rFonts w:hint="eastAsia" w:ascii="宋体" w:hAnsi="宋体" w:eastAsia="宋体" w:cs="宋体"/>
          <w:b/>
          <w:bCs/>
          <w:spacing w:val="-17"/>
          <w:kern w:val="0"/>
          <w:sz w:val="24"/>
          <w:szCs w:val="24"/>
        </w:rPr>
      </w:pPr>
      <w:r>
        <w:rPr>
          <w:rFonts w:hint="eastAsia" w:ascii="宋体" w:hAnsi="宋体" w:eastAsia="宋体" w:cs="宋体"/>
          <w:b/>
          <w:bCs/>
          <w:spacing w:val="-4"/>
          <w:kern w:val="0"/>
          <w:sz w:val="24"/>
          <w:szCs w:val="24"/>
        </w:rPr>
        <w:t xml:space="preserve">业务外包公司负责人： </w:t>
      </w:r>
      <w:r>
        <w:rPr>
          <w:rFonts w:hint="eastAsia" w:ascii="宋体" w:hAnsi="宋体" w:eastAsia="宋体" w:cs="宋体"/>
          <w:b/>
          <w:bCs/>
          <w:spacing w:val="-9"/>
          <w:kern w:val="0"/>
          <w:sz w:val="24"/>
          <w:szCs w:val="24"/>
        </w:rPr>
        <w:t xml:space="preserve">（签字）                              </w:t>
      </w:r>
    </w:p>
    <w:p w14:paraId="3976C87A">
      <w:pPr>
        <w:widowControl/>
        <w:shd w:val="clear" w:color="auto" w:fill="FFFFFF"/>
        <w:spacing w:line="460" w:lineRule="exact"/>
        <w:jc w:val="left"/>
        <w:rPr>
          <w:rFonts w:hint="eastAsia" w:ascii="Times" w:hAnsi="Times" w:eastAsia="仿宋_GB2312" w:cs="宋体"/>
          <w:color w:val="000000"/>
          <w:kern w:val="0"/>
          <w:sz w:val="32"/>
          <w:szCs w:val="32"/>
        </w:rPr>
      </w:pPr>
      <w:r>
        <w:rPr>
          <w:rFonts w:hint="eastAsia" w:ascii="宋体" w:hAnsi="宋体" w:eastAsia="宋体" w:cs="宋体"/>
          <w:b/>
          <w:bCs/>
          <w:kern w:val="0"/>
          <w:sz w:val="24"/>
          <w:szCs w:val="24"/>
        </w:rPr>
        <w:t>签字日期：</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年</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月</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日</w:t>
      </w:r>
    </w:p>
    <w:p w14:paraId="3F9F3E9C">
      <w:pPr>
        <w:spacing w:line="560" w:lineRule="exact"/>
        <w:ind w:firstLine="602"/>
        <w:jc w:val="left"/>
        <w:rPr>
          <w:rFonts w:hint="default" w:ascii="Times New Roman" w:hAnsi="Times New Roman" w:eastAsia="仿宋_GB2312" w:cs="Times New Roman"/>
          <w:color w:val="auto"/>
          <w:kern w:val="0"/>
          <w:sz w:val="32"/>
          <w:szCs w:val="32"/>
          <w:highlight w:val="none"/>
          <w:lang w:val="zh-CN" w:eastAsia="zh-CN"/>
        </w:rPr>
      </w:pPr>
      <w:r>
        <w:rPr>
          <w:rFonts w:hint="eastAsia" w:ascii="黑体" w:hAnsi="黑体" w:eastAsia="黑体" w:cs="黑体"/>
          <w:b w:val="0"/>
          <w:bCs w:val="0"/>
          <w:color w:val="auto"/>
          <w:kern w:val="0"/>
          <w:sz w:val="32"/>
          <w:szCs w:val="32"/>
          <w:highlight w:val="none"/>
          <w:lang w:val="en-US" w:eastAsia="zh-CN"/>
        </w:rPr>
        <w:t>十、</w:t>
      </w:r>
      <w:r>
        <w:rPr>
          <w:rFonts w:hint="eastAsia" w:ascii="黑体" w:hAnsi="黑体" w:eastAsia="黑体" w:cs="黑体"/>
          <w:b w:val="0"/>
          <w:bCs w:val="0"/>
          <w:color w:val="auto"/>
          <w:kern w:val="0"/>
          <w:sz w:val="32"/>
          <w:szCs w:val="32"/>
          <w:highlight w:val="none"/>
          <w:lang w:val="zh-CN" w:eastAsia="zh-CN"/>
        </w:rPr>
        <w:t>监督联络方式</w:t>
      </w:r>
      <w:r>
        <w:rPr>
          <w:rFonts w:hint="default" w:ascii="Times New Roman" w:hAnsi="Times New Roman" w:eastAsia="仿宋_GB2312" w:cs="Times New Roman"/>
          <w:color w:val="auto"/>
          <w:kern w:val="0"/>
          <w:sz w:val="32"/>
          <w:szCs w:val="32"/>
          <w:highlight w:val="none"/>
          <w:lang w:val="zh-CN" w:eastAsia="zh-CN"/>
        </w:rPr>
        <w:t>：</w:t>
      </w:r>
    </w:p>
    <w:p w14:paraId="5762360C">
      <w:pPr>
        <w:spacing w:line="560" w:lineRule="exact"/>
        <w:ind w:firstLine="602"/>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1.信访举报电话：010-85017235</w:t>
      </w:r>
    </w:p>
    <w:p w14:paraId="061D8838">
      <w:pPr>
        <w:spacing w:line="560" w:lineRule="exact"/>
        <w:ind w:firstLine="602"/>
        <w:jc w:val="left"/>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eastAsia="zh-CN"/>
        </w:rPr>
        <w:t>2.举报范围：招投标活动过程中涉嫌贪污贿赂、滥用职权、玩忽职守、权力寻租、利益输送、徇私舞弊以及浪费国家资财等问题的检举控告。</w:t>
      </w:r>
    </w:p>
    <w:p w14:paraId="4A250DAB">
      <w:pPr>
        <w:spacing w:line="560" w:lineRule="exact"/>
        <w:ind w:firstLine="602"/>
        <w:jc w:val="left"/>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十一、报价说明</w:t>
      </w:r>
    </w:p>
    <w:p w14:paraId="0BB6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color w:val="auto"/>
          <w:highlight w:val="none"/>
          <w:lang w:val="en-US" w:eastAsia="zh-CN"/>
        </w:rPr>
      </w:pPr>
      <w:r>
        <w:rPr>
          <w:rFonts w:hint="eastAsia" w:eastAsia="仿宋" w:cs="Times New Roman"/>
          <w:color w:val="auto"/>
          <w:sz w:val="32"/>
          <w:szCs w:val="32"/>
          <w:highlight w:val="none"/>
          <w:lang w:val="en-US" w:eastAsia="zh-CN"/>
        </w:rPr>
        <w:t>1.报价请注明货期、选择正确税率</w:t>
      </w:r>
      <w:r>
        <w:rPr>
          <w:rFonts w:hint="eastAsia" w:ascii="Times New Roman" w:hAnsi="Times New Roman" w:eastAsia="仿宋" w:cs="Times New Roman"/>
          <w:color w:val="auto"/>
          <w:sz w:val="32"/>
          <w:szCs w:val="32"/>
          <w:highlight w:val="none"/>
          <w:lang w:val="en-US" w:eastAsia="zh-CN"/>
        </w:rPr>
        <w:t>。</w:t>
      </w:r>
    </w:p>
    <w:p w14:paraId="0811D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联系人：</w:t>
      </w:r>
      <w:r>
        <w:rPr>
          <w:rFonts w:hint="eastAsia" w:eastAsia="仿宋" w:cs="Times New Roman"/>
          <w:color w:val="auto"/>
          <w:sz w:val="32"/>
          <w:szCs w:val="32"/>
          <w:highlight w:val="none"/>
          <w:lang w:val="en-US" w:eastAsia="zh-CN"/>
        </w:rPr>
        <w:t>黄小平</w:t>
      </w:r>
      <w:r>
        <w:rPr>
          <w:rFonts w:hint="default" w:ascii="Times New Roman" w:hAnsi="Times New Roman" w:eastAsia="仿宋" w:cs="Times New Roman"/>
          <w:color w:val="auto"/>
          <w:sz w:val="32"/>
          <w:szCs w:val="32"/>
          <w:highlight w:val="none"/>
        </w:rPr>
        <w:t xml:space="preserve">       联系电话 ：</w:t>
      </w:r>
      <w:r>
        <w:rPr>
          <w:rFonts w:hint="eastAsia" w:eastAsia="仿宋" w:cs="Times New Roman"/>
          <w:color w:val="auto"/>
          <w:sz w:val="32"/>
          <w:szCs w:val="32"/>
          <w:highlight w:val="none"/>
          <w:lang w:val="en-US" w:eastAsia="zh-CN"/>
        </w:rPr>
        <w:t>15816253032</w:t>
      </w:r>
    </w:p>
    <w:p w14:paraId="70F99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望予以最优惠报价为盼。</w:t>
      </w:r>
    </w:p>
    <w:p w14:paraId="0F76C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顺祝</w:t>
      </w:r>
      <w:r>
        <w:rPr>
          <w:rFonts w:hint="eastAsia" w:eastAsia="仿宋" w:cs="Times New Roman"/>
          <w:color w:val="auto"/>
          <w:sz w:val="32"/>
          <w:szCs w:val="32"/>
          <w:lang w:val="en-US" w:eastAsia="zh-CN"/>
        </w:rPr>
        <w:t>商祺</w:t>
      </w:r>
      <w:r>
        <w:rPr>
          <w:rFonts w:hint="default" w:ascii="Times New Roman" w:hAnsi="Times New Roman" w:eastAsia="仿宋" w:cs="Times New Roman"/>
          <w:color w:val="auto"/>
          <w:sz w:val="32"/>
          <w:szCs w:val="32"/>
        </w:rPr>
        <w:t xml:space="preserve">！ </w:t>
      </w:r>
    </w:p>
    <w:p w14:paraId="55F5BC69">
      <w:pPr>
        <w:rPr>
          <w:rFonts w:hint="default"/>
          <w:color w:val="auto"/>
        </w:rPr>
      </w:pPr>
    </w:p>
    <w:p w14:paraId="0622C06A">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英德市粤北</w:t>
      </w:r>
      <w:r>
        <w:rPr>
          <w:rFonts w:hint="default" w:ascii="Times New Roman" w:hAnsi="Times New Roman" w:eastAsia="仿宋" w:cs="Times New Roman"/>
          <w:color w:val="auto"/>
          <w:sz w:val="32"/>
          <w:szCs w:val="32"/>
        </w:rPr>
        <w:t>糖业有限公司</w:t>
      </w:r>
    </w:p>
    <w:p w14:paraId="10B370F8">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9</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25</w:t>
      </w:r>
      <w:bookmarkStart w:id="3" w:name="_GoBack"/>
      <w:bookmarkEnd w:id="3"/>
      <w:r>
        <w:rPr>
          <w:rFonts w:hint="default" w:ascii="Times New Roman" w:hAnsi="Times New Roman" w:eastAsia="仿宋" w:cs="Times New Roman"/>
          <w:color w:val="auto"/>
          <w:sz w:val="32"/>
          <w:szCs w:val="32"/>
        </w:rPr>
        <w:t>日</w:t>
      </w:r>
    </w:p>
    <w:p w14:paraId="6BAF2FBA">
      <w:pPr>
        <w:pStyle w:val="7"/>
        <w:spacing w:line="400" w:lineRule="exact"/>
        <w:ind w:firstLine="630"/>
        <w:rPr>
          <w:rFonts w:hint="eastAsia" w:ascii="仿宋_GB2312" w:eastAsia="仿宋_GB2312" w:cs="仿宋_GB2312"/>
          <w:sz w:val="32"/>
          <w:szCs w:val="32"/>
        </w:rPr>
      </w:pPr>
    </w:p>
    <w:p w14:paraId="0F220E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rPr>
      </w:pPr>
    </w:p>
    <w:sectPr>
      <w:footerReference r:id="rId3" w:type="default"/>
      <w:pgSz w:w="11906" w:h="16838"/>
      <w:pgMar w:top="651" w:right="1304" w:bottom="1134" w:left="1304"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C252">
    <w:pPr>
      <w:pStyle w:val="9"/>
      <w:jc w:val="center"/>
      <w:rPr>
        <w:rFonts w:eastAsia="仿宋_GB2312"/>
        <w:sz w:val="24"/>
      </w:rPr>
    </w:pPr>
    <w:r>
      <w:rPr>
        <w:rFonts w:hint="eastAsia" w:eastAsia="仿宋_GB2312"/>
        <w:kern w:val="0"/>
        <w:sz w:val="24"/>
        <w:szCs w:val="21"/>
      </w:rPr>
      <w:t xml:space="preserve">第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r>
      <w:rPr>
        <w:rFonts w:hint="eastAsia" w:eastAsia="仿宋_GB2312"/>
        <w:kern w:val="0"/>
        <w:sz w:val="24"/>
        <w:szCs w:val="21"/>
        <w:lang w:eastAsia="zh-CN"/>
      </w:rPr>
      <w:t>，</w:t>
    </w:r>
    <w:r>
      <w:rPr>
        <w:rFonts w:hint="eastAsia" w:eastAsia="仿宋_GB2312"/>
        <w:kern w:val="0"/>
        <w:sz w:val="24"/>
        <w:szCs w:val="21"/>
      </w:rPr>
      <w:t xml:space="preserve">共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ABBE4"/>
    <w:multiLevelType w:val="singleLevel"/>
    <w:tmpl w:val="8B8ABBE4"/>
    <w:lvl w:ilvl="0" w:tentative="0">
      <w:start w:val="1"/>
      <w:numFmt w:val="decimal"/>
      <w:suff w:val="nothing"/>
      <w:lvlText w:val="%1、"/>
      <w:lvlJc w:val="left"/>
    </w:lvl>
  </w:abstractNum>
  <w:abstractNum w:abstractNumId="1">
    <w:nsid w:val="D8887957"/>
    <w:multiLevelType w:val="singleLevel"/>
    <w:tmpl w:val="D8887957"/>
    <w:lvl w:ilvl="0" w:tentative="0">
      <w:start w:val="1"/>
      <w:numFmt w:val="chineseCounting"/>
      <w:suff w:val="nothing"/>
      <w:lvlText w:val="%1、"/>
      <w:lvlJc w:val="left"/>
      <w:rPr>
        <w:rFonts w:hint="eastAsia"/>
      </w:rPr>
    </w:lvl>
  </w:abstractNum>
  <w:abstractNum w:abstractNumId="2">
    <w:nsid w:val="FF734B1F"/>
    <w:multiLevelType w:val="singleLevel"/>
    <w:tmpl w:val="FF734B1F"/>
    <w:lvl w:ilvl="0" w:tentative="0">
      <w:start w:val="1"/>
      <w:numFmt w:val="decimal"/>
      <w:suff w:val="nothing"/>
      <w:lvlText w:val="%1、"/>
      <w:lvlJc w:val="left"/>
    </w:lvl>
  </w:abstractNum>
  <w:abstractNum w:abstractNumId="3">
    <w:nsid w:val="0E1C02C4"/>
    <w:multiLevelType w:val="multilevel"/>
    <w:tmpl w:val="0E1C02C4"/>
    <w:lvl w:ilvl="0" w:tentative="0">
      <w:start w:val="2"/>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8FC1BE"/>
    <w:multiLevelType w:val="singleLevel"/>
    <w:tmpl w:val="108FC1BE"/>
    <w:lvl w:ilvl="0" w:tentative="0">
      <w:start w:val="7"/>
      <w:numFmt w:val="chineseCounting"/>
      <w:suff w:val="nothing"/>
      <w:lvlText w:val="%1、"/>
      <w:lvlJc w:val="left"/>
      <w:rPr>
        <w:rFonts w:hint="eastAsia"/>
      </w:rPr>
    </w:lvl>
  </w:abstractNum>
  <w:abstractNum w:abstractNumId="5">
    <w:nsid w:val="3507EE14"/>
    <w:multiLevelType w:val="singleLevel"/>
    <w:tmpl w:val="3507EE14"/>
    <w:lvl w:ilvl="0" w:tentative="0">
      <w:start w:val="3"/>
      <w:numFmt w:val="chineseCounting"/>
      <w:suff w:val="nothing"/>
      <w:lvlText w:val="%1、"/>
      <w:lvlJc w:val="left"/>
      <w:rPr>
        <w:rFonts w:hint="eastAsia"/>
      </w:rPr>
    </w:lvl>
  </w:abstractNum>
  <w:abstractNum w:abstractNumId="6">
    <w:nsid w:val="3D165E7E"/>
    <w:multiLevelType w:val="singleLevel"/>
    <w:tmpl w:val="3D165E7E"/>
    <w:lvl w:ilvl="0" w:tentative="0">
      <w:start w:val="1"/>
      <w:numFmt w:val="decimal"/>
      <w:suff w:val="nothing"/>
      <w:lvlText w:val="%1、"/>
      <w:lvlJc w:val="left"/>
      <w:rPr>
        <w:rFonts w:hint="default"/>
        <w:b w:val="0"/>
        <w:bCs w:val="0"/>
      </w:rPr>
    </w:lvl>
  </w:abstractNum>
  <w:abstractNum w:abstractNumId="7">
    <w:nsid w:val="3D1C2B0B"/>
    <w:multiLevelType w:val="multilevel"/>
    <w:tmpl w:val="3D1C2B0B"/>
    <w:lvl w:ilvl="0" w:tentative="0">
      <w:start w:val="1"/>
      <w:numFmt w:val="decimalEnclosedFullstop"/>
      <w:lvlText w:val="%1"/>
      <w:lvlJc w:val="left"/>
      <w:pPr>
        <w:ind w:left="944" w:hanging="360"/>
      </w:pPr>
      <w:rPr>
        <w:rFonts w:hint="default"/>
      </w:rPr>
    </w:lvl>
    <w:lvl w:ilvl="1" w:tentative="0">
      <w:start w:val="1"/>
      <w:numFmt w:val="lowerLetter"/>
      <w:lvlText w:val="%2)"/>
      <w:lvlJc w:val="left"/>
      <w:pPr>
        <w:ind w:left="1424" w:hanging="420"/>
      </w:pPr>
    </w:lvl>
    <w:lvl w:ilvl="2" w:tentative="0">
      <w:start w:val="1"/>
      <w:numFmt w:val="lowerRoman"/>
      <w:lvlText w:val="%3."/>
      <w:lvlJc w:val="right"/>
      <w:pPr>
        <w:ind w:left="1844" w:hanging="420"/>
      </w:pPr>
    </w:lvl>
    <w:lvl w:ilvl="3" w:tentative="0">
      <w:start w:val="1"/>
      <w:numFmt w:val="decimal"/>
      <w:lvlText w:val="%4."/>
      <w:lvlJc w:val="left"/>
      <w:pPr>
        <w:ind w:left="2264" w:hanging="420"/>
      </w:pPr>
    </w:lvl>
    <w:lvl w:ilvl="4" w:tentative="0">
      <w:start w:val="1"/>
      <w:numFmt w:val="lowerLetter"/>
      <w:lvlText w:val="%5)"/>
      <w:lvlJc w:val="left"/>
      <w:pPr>
        <w:ind w:left="2684" w:hanging="420"/>
      </w:pPr>
    </w:lvl>
    <w:lvl w:ilvl="5" w:tentative="0">
      <w:start w:val="1"/>
      <w:numFmt w:val="lowerRoman"/>
      <w:lvlText w:val="%6."/>
      <w:lvlJc w:val="right"/>
      <w:pPr>
        <w:ind w:left="3104" w:hanging="420"/>
      </w:pPr>
    </w:lvl>
    <w:lvl w:ilvl="6" w:tentative="0">
      <w:start w:val="1"/>
      <w:numFmt w:val="decimal"/>
      <w:lvlText w:val="%7."/>
      <w:lvlJc w:val="left"/>
      <w:pPr>
        <w:ind w:left="3524" w:hanging="420"/>
      </w:pPr>
    </w:lvl>
    <w:lvl w:ilvl="7" w:tentative="0">
      <w:start w:val="1"/>
      <w:numFmt w:val="lowerLetter"/>
      <w:lvlText w:val="%8)"/>
      <w:lvlJc w:val="left"/>
      <w:pPr>
        <w:ind w:left="3944" w:hanging="420"/>
      </w:pPr>
    </w:lvl>
    <w:lvl w:ilvl="8" w:tentative="0">
      <w:start w:val="1"/>
      <w:numFmt w:val="lowerRoman"/>
      <w:lvlText w:val="%9."/>
      <w:lvlJc w:val="right"/>
      <w:pPr>
        <w:ind w:left="4364" w:hanging="420"/>
      </w:pPr>
    </w:lvl>
  </w:abstractNum>
  <w:abstractNum w:abstractNumId="8">
    <w:nsid w:val="70641B2D"/>
    <w:multiLevelType w:val="singleLevel"/>
    <w:tmpl w:val="70641B2D"/>
    <w:lvl w:ilvl="0" w:tentative="0">
      <w:start w:val="1"/>
      <w:numFmt w:val="decimal"/>
      <w:lvlText w:val="%1."/>
      <w:lvlJc w:val="left"/>
      <w:pPr>
        <w:tabs>
          <w:tab w:val="left" w:pos="312"/>
        </w:tabs>
      </w:pPr>
    </w:lvl>
  </w:abstractNum>
  <w:abstractNum w:abstractNumId="9">
    <w:nsid w:val="795B69C6"/>
    <w:multiLevelType w:val="singleLevel"/>
    <w:tmpl w:val="795B69C6"/>
    <w:lvl w:ilvl="0" w:tentative="0">
      <w:start w:val="7"/>
      <w:numFmt w:val="decimal"/>
      <w:lvlText w:val="%1."/>
      <w:lvlJc w:val="left"/>
      <w:pPr>
        <w:tabs>
          <w:tab w:val="left" w:pos="312"/>
        </w:tabs>
      </w:pPr>
    </w:lvl>
  </w:abstractNum>
  <w:num w:numId="1">
    <w:abstractNumId w:val="8"/>
  </w:num>
  <w:num w:numId="2">
    <w:abstractNumId w:val="9"/>
  </w:num>
  <w:num w:numId="3">
    <w:abstractNumId w:val="5"/>
  </w:num>
  <w:num w:numId="4">
    <w:abstractNumId w:val="4"/>
  </w:num>
  <w:num w:numId="5">
    <w:abstractNumId w:val="1"/>
  </w:num>
  <w:num w:numId="6">
    <w:abstractNumId w:val="6"/>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OTA0ZTcyMzA2NmM1NjUxMTkzZTY1NmU3OTZhNTIifQ=="/>
  </w:docVars>
  <w:rsids>
    <w:rsidRoot w:val="00000000"/>
    <w:rsid w:val="00196C5B"/>
    <w:rsid w:val="0035276F"/>
    <w:rsid w:val="00A731DD"/>
    <w:rsid w:val="01212030"/>
    <w:rsid w:val="02156443"/>
    <w:rsid w:val="041A1188"/>
    <w:rsid w:val="046E2320"/>
    <w:rsid w:val="05BE1FE7"/>
    <w:rsid w:val="05CE05D4"/>
    <w:rsid w:val="078006E7"/>
    <w:rsid w:val="0790350F"/>
    <w:rsid w:val="08FB6841"/>
    <w:rsid w:val="09CC39BA"/>
    <w:rsid w:val="09E24C3F"/>
    <w:rsid w:val="0C7D5BE0"/>
    <w:rsid w:val="0CE642FD"/>
    <w:rsid w:val="0D4508F8"/>
    <w:rsid w:val="0D503373"/>
    <w:rsid w:val="0EBF3BCD"/>
    <w:rsid w:val="113F3353"/>
    <w:rsid w:val="115B7CFE"/>
    <w:rsid w:val="11EB52AD"/>
    <w:rsid w:val="141B2579"/>
    <w:rsid w:val="16481B85"/>
    <w:rsid w:val="16760CB0"/>
    <w:rsid w:val="1699719C"/>
    <w:rsid w:val="17365E81"/>
    <w:rsid w:val="1B21438B"/>
    <w:rsid w:val="1C5B1EE6"/>
    <w:rsid w:val="1CEE4B08"/>
    <w:rsid w:val="1EAF2632"/>
    <w:rsid w:val="21274A8D"/>
    <w:rsid w:val="213828F8"/>
    <w:rsid w:val="224B26BD"/>
    <w:rsid w:val="23A10B26"/>
    <w:rsid w:val="25007ACF"/>
    <w:rsid w:val="25B07058"/>
    <w:rsid w:val="27BF172E"/>
    <w:rsid w:val="28AD1D1C"/>
    <w:rsid w:val="28D46E1C"/>
    <w:rsid w:val="2B1B2A4B"/>
    <w:rsid w:val="2C335EEB"/>
    <w:rsid w:val="2DA03510"/>
    <w:rsid w:val="2EF92788"/>
    <w:rsid w:val="30054781"/>
    <w:rsid w:val="31382887"/>
    <w:rsid w:val="326A1B73"/>
    <w:rsid w:val="32EB76C8"/>
    <w:rsid w:val="35797CE1"/>
    <w:rsid w:val="3583388D"/>
    <w:rsid w:val="35AF114F"/>
    <w:rsid w:val="35B77E4C"/>
    <w:rsid w:val="36944046"/>
    <w:rsid w:val="380928F2"/>
    <w:rsid w:val="3A4E546B"/>
    <w:rsid w:val="3A960861"/>
    <w:rsid w:val="3BEF5637"/>
    <w:rsid w:val="3CDB4C00"/>
    <w:rsid w:val="3D0B721C"/>
    <w:rsid w:val="3D1F06A4"/>
    <w:rsid w:val="3D534311"/>
    <w:rsid w:val="3DDC61DB"/>
    <w:rsid w:val="40703903"/>
    <w:rsid w:val="413C37E5"/>
    <w:rsid w:val="421D53C4"/>
    <w:rsid w:val="42BB1398"/>
    <w:rsid w:val="43FE4DFF"/>
    <w:rsid w:val="443B5FD6"/>
    <w:rsid w:val="44870052"/>
    <w:rsid w:val="46FC0E56"/>
    <w:rsid w:val="47240D3A"/>
    <w:rsid w:val="47CD238C"/>
    <w:rsid w:val="48174664"/>
    <w:rsid w:val="499D4AF4"/>
    <w:rsid w:val="4A05591A"/>
    <w:rsid w:val="4AD52CE0"/>
    <w:rsid w:val="4D68136E"/>
    <w:rsid w:val="4DC14E15"/>
    <w:rsid w:val="4EA67471"/>
    <w:rsid w:val="4FA84265"/>
    <w:rsid w:val="4FD1313A"/>
    <w:rsid w:val="500100D3"/>
    <w:rsid w:val="53CD0F05"/>
    <w:rsid w:val="546C7507"/>
    <w:rsid w:val="55526F1F"/>
    <w:rsid w:val="55DB05F7"/>
    <w:rsid w:val="56590DEF"/>
    <w:rsid w:val="572E41F1"/>
    <w:rsid w:val="599E7648"/>
    <w:rsid w:val="5A5C1481"/>
    <w:rsid w:val="5A647BDD"/>
    <w:rsid w:val="5B845C46"/>
    <w:rsid w:val="5BF40AEC"/>
    <w:rsid w:val="5C2F2E91"/>
    <w:rsid w:val="5C836FF5"/>
    <w:rsid w:val="5EF109CC"/>
    <w:rsid w:val="5F1D47FE"/>
    <w:rsid w:val="5F4D239A"/>
    <w:rsid w:val="621809DE"/>
    <w:rsid w:val="63802CF2"/>
    <w:rsid w:val="64471C00"/>
    <w:rsid w:val="64801AB7"/>
    <w:rsid w:val="6626043C"/>
    <w:rsid w:val="66533321"/>
    <w:rsid w:val="67010561"/>
    <w:rsid w:val="676951B2"/>
    <w:rsid w:val="67E81E4D"/>
    <w:rsid w:val="682E6106"/>
    <w:rsid w:val="6C2377FC"/>
    <w:rsid w:val="6D6B4986"/>
    <w:rsid w:val="710770FF"/>
    <w:rsid w:val="72323CC5"/>
    <w:rsid w:val="72B55021"/>
    <w:rsid w:val="72C90324"/>
    <w:rsid w:val="75742F72"/>
    <w:rsid w:val="781039F9"/>
    <w:rsid w:val="78450BF6"/>
    <w:rsid w:val="788F1E71"/>
    <w:rsid w:val="79A40A7A"/>
    <w:rsid w:val="7B4D1F27"/>
    <w:rsid w:val="7B84415E"/>
    <w:rsid w:val="7B933BA9"/>
    <w:rsid w:val="7C195D8E"/>
    <w:rsid w:val="7C5B6713"/>
    <w:rsid w:val="7C9B36C5"/>
    <w:rsid w:val="7CF6302F"/>
    <w:rsid w:val="7E4219F7"/>
    <w:rsid w:val="7E775951"/>
    <w:rsid w:val="7F86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outlineLvl w:val="1"/>
    </w:pPr>
    <w:rPr>
      <w:sz w:val="40"/>
      <w:szCs w:val="40"/>
    </w:rPr>
  </w:style>
  <w:style w:type="paragraph" w:styleId="3">
    <w:name w:val="heading 3"/>
    <w:basedOn w:val="1"/>
    <w:next w:val="1"/>
    <w:qFormat/>
    <w:uiPriority w:val="0"/>
    <w:pPr>
      <w:spacing w:line="380" w:lineRule="exact"/>
      <w:outlineLvl w:val="2"/>
    </w:pPr>
    <w:rPr>
      <w:b/>
      <w:kern w:val="0"/>
      <w:sz w:val="24"/>
      <w:szCs w:val="20"/>
    </w:rPr>
  </w:style>
  <w:style w:type="paragraph" w:styleId="4">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pPr>
    <w:rPr>
      <w:rFonts w:eastAsia="仿宋_GB2312"/>
      <w:b/>
      <w:bCs/>
      <w:color w:val="FF3300"/>
      <w:sz w:val="40"/>
      <w:szCs w:val="40"/>
      <w:lang w:val="zh-CN"/>
    </w:rPr>
  </w:style>
  <w:style w:type="paragraph" w:styleId="6">
    <w:name w:val="Body Text Indent"/>
    <w:basedOn w:val="1"/>
    <w:qFormat/>
    <w:uiPriority w:val="0"/>
    <w:pPr>
      <w:spacing w:line="500" w:lineRule="exact"/>
      <w:ind w:firstLine="640" w:firstLineChars="200"/>
    </w:pPr>
    <w:rPr>
      <w:rFonts w:eastAsia="仿宋_GB2312"/>
      <w:sz w:val="32"/>
    </w:rPr>
  </w:style>
  <w:style w:type="paragraph" w:styleId="7">
    <w:name w:val="Plain Text"/>
    <w:basedOn w:val="1"/>
    <w:qFormat/>
    <w:uiPriority w:val="0"/>
    <w:rPr>
      <w:rFonts w:ascii="宋体" w:hAnsi="Courier New"/>
      <w:sz w:val="24"/>
    </w:rPr>
  </w:style>
  <w:style w:type="paragraph" w:styleId="8">
    <w:name w:val="Body Text Indent 2"/>
    <w:basedOn w:val="1"/>
    <w:qFormat/>
    <w:uiPriority w:val="0"/>
    <w:pPr>
      <w:spacing w:line="460" w:lineRule="exact"/>
      <w:ind w:firstLine="600" w:firstLineChars="200"/>
    </w:pPr>
    <w:rPr>
      <w:rFonts w:eastAsia="仿宋_GB2312"/>
      <w:sz w:val="3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link w:val="22"/>
    <w:qFormat/>
    <w:uiPriority w:val="0"/>
    <w:pPr>
      <w:spacing w:before="240" w:after="60"/>
      <w:jc w:val="center"/>
      <w:outlineLvl w:val="0"/>
    </w:pPr>
    <w:rPr>
      <w:rFonts w:ascii="Cambria" w:hAnsi="Cambria" w:cs="Times New Roman"/>
      <w:b/>
      <w:bCs/>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character" w:customStyle="1" w:styleId="17">
    <w:name w:val="font01"/>
    <w:basedOn w:val="14"/>
    <w:qFormat/>
    <w:uiPriority w:val="0"/>
    <w:rPr>
      <w:rFonts w:hint="default" w:ascii="Arial" w:hAnsi="Arial" w:cs="Arial"/>
      <w:color w:val="000000"/>
      <w:sz w:val="20"/>
      <w:szCs w:val="20"/>
      <w:u w:val="none"/>
    </w:rPr>
  </w:style>
  <w:style w:type="character" w:customStyle="1" w:styleId="18">
    <w:name w:val="font11"/>
    <w:basedOn w:val="14"/>
    <w:qFormat/>
    <w:uiPriority w:val="0"/>
    <w:rPr>
      <w:rFonts w:hint="eastAsia" w:ascii="宋体" w:hAnsi="宋体" w:eastAsia="宋体" w:cs="宋体"/>
      <w:color w:val="000000"/>
      <w:sz w:val="20"/>
      <w:szCs w:val="20"/>
      <w:u w:val="none"/>
    </w:rPr>
  </w:style>
  <w:style w:type="character" w:customStyle="1" w:styleId="19">
    <w:name w:val="标题 字符"/>
    <w:link w:val="11"/>
    <w:qFormat/>
    <w:uiPriority w:val="0"/>
    <w:rPr>
      <w:rFonts w:ascii="Cambria" w:hAnsi="Cambria" w:cs="Times New Roman"/>
      <w:b/>
      <w:bCs/>
      <w:sz w:val="32"/>
      <w:szCs w:val="32"/>
    </w:rPr>
  </w:style>
  <w:style w:type="paragraph" w:styleId="20">
    <w:name w:val="List Paragraph"/>
    <w:basedOn w:val="1"/>
    <w:qFormat/>
    <w:uiPriority w:val="0"/>
    <w:pPr>
      <w:ind w:firstLine="420" w:firstLineChars="200"/>
    </w:pPr>
  </w:style>
  <w:style w:type="character" w:customStyle="1" w:styleId="21">
    <w:name w:val="NormalCharacter"/>
    <w:autoRedefine/>
    <w:semiHidden/>
    <w:qFormat/>
    <w:uiPriority w:val="0"/>
  </w:style>
  <w:style w:type="character" w:customStyle="1" w:styleId="22">
    <w:name w:val="标题 Char"/>
    <w:link w:val="11"/>
    <w:qFormat/>
    <w:locked/>
    <w:uiPriority w:val="0"/>
    <w:rPr>
      <w:rFonts w:hint="default" w:ascii="Cambria" w:hAnsi="Cambria" w:cs="Times New Roman"/>
      <w:b/>
      <w:bCs/>
      <w:kern w:val="2"/>
      <w:sz w:val="32"/>
      <w:szCs w:val="32"/>
    </w:rPr>
  </w:style>
  <w:style w:type="paragraph" w:customStyle="1" w:styleId="23">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8641</Words>
  <Characters>9004</Characters>
  <Lines>0</Lines>
  <Paragraphs>0</Paragraphs>
  <TotalTime>0</TotalTime>
  <ScaleCrop>false</ScaleCrop>
  <LinksUpToDate>false</LinksUpToDate>
  <CharactersWithSpaces>9634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2023-07-30T15:51:00Z</dcterms:created>
  <dc:creator>Administrator</dc:creator>
  <cp:lastModifiedBy>A-丘文軍『英甘红糖』</cp:lastModifiedBy>
  <dcterms:modified xsi:type="dcterms:W3CDTF">2024-09-25T09:47:50Z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1422F2ABE7CE4BC7B1CD96392C483233_13</vt:lpwstr>
  </property>
</Properties>
</file>