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92451">
      <w:pPr>
        <w:rPr>
          <w:rFonts w:eastAsia="黑体"/>
          <w:color w:val="auto"/>
          <w:sz w:val="32"/>
        </w:rPr>
      </w:pPr>
      <w:r>
        <w:rPr>
          <w:rFonts w:hint="eastAsia" w:ascii="宋体" w:hAnsi="宋体"/>
          <w:color w:val="auto"/>
          <w:sz w:val="44"/>
          <w:szCs w:val="44"/>
        </w:rPr>
        <w:drawing>
          <wp:anchor distT="0" distB="0" distL="0" distR="0" simplePos="0" relativeHeight="251659264" behindDoc="0" locked="0" layoutInCell="1" allowOverlap="1">
            <wp:simplePos x="0" y="0"/>
            <wp:positionH relativeFrom="column">
              <wp:posOffset>4660900</wp:posOffset>
            </wp:positionH>
            <wp:positionV relativeFrom="paragraph">
              <wp:posOffset>-199390</wp:posOffset>
            </wp:positionV>
            <wp:extent cx="1047750" cy="356235"/>
            <wp:effectExtent l="0" t="0" r="0" b="5715"/>
            <wp:wrapNone/>
            <wp:docPr id="1" name="图片 1" descr="企业微信截图_20210610112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20210610112828.jpg"/>
                    <pic:cNvPicPr>
                      <a:picLocks noChangeAspect="1"/>
                    </pic:cNvPicPr>
                  </pic:nvPicPr>
                  <pic:blipFill>
                    <a:blip r:embed="rId6" cstate="print"/>
                    <a:stretch>
                      <a:fillRect/>
                    </a:stretch>
                  </pic:blipFill>
                  <pic:spPr>
                    <a:xfrm>
                      <a:off x="0" y="0"/>
                      <a:ext cx="1049708" cy="357500"/>
                    </a:xfrm>
                    <a:prstGeom prst="rect">
                      <a:avLst/>
                    </a:prstGeom>
                  </pic:spPr>
                </pic:pic>
              </a:graphicData>
            </a:graphic>
          </wp:anchor>
        </w:drawing>
      </w:r>
      <w:r>
        <w:rPr>
          <w:rFonts w:hint="eastAsia" w:eastAsia="黑体"/>
          <w:color w:val="auto"/>
          <w:sz w:val="32"/>
        </w:rPr>
        <w:t>中粮北海糖业有限公司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4C437414">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86EDD36">
            <w:pPr>
              <w:ind w:right="-376" w:rightChars="-179"/>
              <w:rPr>
                <w:rFonts w:ascii="黑体" w:eastAsia="黑体"/>
                <w:color w:val="auto"/>
                <w:sz w:val="24"/>
              </w:rPr>
            </w:pPr>
            <w:r>
              <w:rPr>
                <w:rFonts w:hint="eastAsia" w:eastAsia="黑体"/>
                <w:color w:val="auto"/>
                <w:sz w:val="24"/>
              </w:rPr>
              <w:t>致T</w:t>
            </w:r>
            <w:r>
              <w:rPr>
                <w:rFonts w:eastAsia="黑体"/>
                <w:color w:val="auto"/>
                <w:sz w:val="24"/>
              </w:rPr>
              <w:t>o:</w:t>
            </w:r>
            <w:r>
              <w:rPr>
                <w:rFonts w:hint="eastAsia" w:eastAsia="黑体"/>
                <w:color w:val="auto"/>
                <w:sz w:val="24"/>
              </w:rPr>
              <w:t>各参与询价供应商</w:t>
            </w:r>
          </w:p>
        </w:tc>
        <w:tc>
          <w:tcPr>
            <w:tcW w:w="4680" w:type="dxa"/>
            <w:vAlign w:val="center"/>
          </w:tcPr>
          <w:p w14:paraId="6C4E48EB">
            <w:pPr>
              <w:rPr>
                <w:rFonts w:eastAsia="黑体"/>
                <w:color w:val="auto"/>
                <w:sz w:val="24"/>
              </w:rPr>
            </w:pPr>
            <w:r>
              <w:rPr>
                <w:rFonts w:hint="eastAsia" w:eastAsia="黑体"/>
                <w:color w:val="auto"/>
                <w:sz w:val="24"/>
              </w:rPr>
              <w:t>发件人</w:t>
            </w:r>
            <w:r>
              <w:rPr>
                <w:rFonts w:eastAsia="黑体"/>
                <w:color w:val="auto"/>
                <w:sz w:val="24"/>
              </w:rPr>
              <w:t>From:</w:t>
            </w:r>
            <w:r>
              <w:rPr>
                <w:rFonts w:hint="eastAsia" w:eastAsia="黑体"/>
                <w:color w:val="auto"/>
                <w:sz w:val="24"/>
              </w:rPr>
              <w:t xml:space="preserve"> </w:t>
            </w:r>
            <w:r>
              <w:rPr>
                <w:rFonts w:hint="eastAsia" w:eastAsia="黑体"/>
                <w:color w:val="auto"/>
                <w:sz w:val="24"/>
                <w:lang w:val="en-US" w:eastAsia="zh-CN"/>
              </w:rPr>
              <w:t>王本建</w:t>
            </w:r>
            <w:r>
              <w:rPr>
                <w:rFonts w:hint="eastAsia" w:eastAsia="黑体"/>
                <w:color w:val="auto"/>
                <w:sz w:val="24"/>
              </w:rPr>
              <w:t xml:space="preserve"> </w:t>
            </w:r>
          </w:p>
        </w:tc>
      </w:tr>
      <w:tr w14:paraId="112A8CAD">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73FBA254">
            <w:pPr>
              <w:rPr>
                <w:rFonts w:eastAsia="黑体"/>
                <w:color w:val="auto"/>
                <w:sz w:val="24"/>
              </w:rPr>
            </w:pPr>
            <w:r>
              <w:rPr>
                <w:rFonts w:hint="eastAsia" w:eastAsia="黑体"/>
                <w:color w:val="auto"/>
                <w:sz w:val="24"/>
              </w:rPr>
              <w:t>传真</w:t>
            </w:r>
            <w:r>
              <w:rPr>
                <w:rFonts w:eastAsia="黑体"/>
                <w:color w:val="auto"/>
                <w:sz w:val="24"/>
              </w:rPr>
              <w:t>Fax:</w:t>
            </w:r>
            <w:r>
              <w:rPr>
                <w:rFonts w:hint="eastAsia" w:eastAsia="黑体"/>
                <w:color w:val="auto"/>
                <w:sz w:val="24"/>
              </w:rPr>
              <w:t xml:space="preserve"> </w:t>
            </w:r>
          </w:p>
        </w:tc>
        <w:tc>
          <w:tcPr>
            <w:tcW w:w="4680" w:type="dxa"/>
            <w:vAlign w:val="center"/>
          </w:tcPr>
          <w:p w14:paraId="72A34970">
            <w:pPr>
              <w:rPr>
                <w:rFonts w:hint="default" w:eastAsia="黑体"/>
                <w:color w:val="auto"/>
                <w:sz w:val="24"/>
                <w:lang w:val="en-US" w:eastAsia="zh-CN"/>
              </w:rPr>
            </w:pPr>
            <w:r>
              <w:rPr>
                <w:rFonts w:hint="eastAsia" w:eastAsia="黑体"/>
                <w:color w:val="auto"/>
                <w:sz w:val="24"/>
              </w:rPr>
              <w:t>电话</w:t>
            </w:r>
            <w:r>
              <w:rPr>
                <w:rFonts w:eastAsia="黑体"/>
                <w:color w:val="auto"/>
                <w:sz w:val="24"/>
              </w:rPr>
              <w:t>Tel:</w:t>
            </w:r>
            <w:r>
              <w:rPr>
                <w:rFonts w:hint="eastAsia" w:eastAsia="黑体"/>
                <w:color w:val="auto"/>
                <w:sz w:val="24"/>
              </w:rPr>
              <w:t xml:space="preserve"> </w:t>
            </w:r>
            <w:r>
              <w:rPr>
                <w:rFonts w:hint="eastAsia" w:eastAsia="黑体"/>
                <w:color w:val="auto"/>
                <w:sz w:val="24"/>
                <w:lang w:val="en-US" w:eastAsia="zh-CN"/>
              </w:rPr>
              <w:t>15177910803</w:t>
            </w:r>
          </w:p>
        </w:tc>
      </w:tr>
      <w:tr w14:paraId="3937254F">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C1C4289">
            <w:pPr>
              <w:rPr>
                <w:rFonts w:eastAsia="黑体"/>
                <w:color w:val="auto"/>
                <w:sz w:val="24"/>
              </w:rPr>
            </w:pPr>
            <w:r>
              <w:rPr>
                <w:rFonts w:hint="eastAsia" w:eastAsia="黑体"/>
                <w:color w:val="auto"/>
                <w:sz w:val="24"/>
              </w:rPr>
              <w:t>呈</w:t>
            </w:r>
            <w:r>
              <w:rPr>
                <w:rFonts w:eastAsia="黑体"/>
                <w:color w:val="auto"/>
                <w:sz w:val="24"/>
              </w:rPr>
              <w:t>Attn:</w:t>
            </w:r>
            <w:r>
              <w:rPr>
                <w:rFonts w:hint="eastAsia" w:eastAsia="黑体"/>
                <w:color w:val="auto"/>
                <w:sz w:val="24"/>
              </w:rPr>
              <w:t xml:space="preserve"> </w:t>
            </w:r>
          </w:p>
        </w:tc>
        <w:tc>
          <w:tcPr>
            <w:tcW w:w="4680" w:type="dxa"/>
            <w:vAlign w:val="center"/>
          </w:tcPr>
          <w:p w14:paraId="121BA74E">
            <w:pPr>
              <w:rPr>
                <w:rFonts w:eastAsia="黑体"/>
                <w:color w:val="auto"/>
                <w:sz w:val="24"/>
              </w:rPr>
            </w:pPr>
            <w:r>
              <w:rPr>
                <w:rFonts w:hint="eastAsia" w:eastAsia="黑体"/>
                <w:color w:val="auto"/>
                <w:sz w:val="24"/>
              </w:rPr>
              <w:t>传真</w:t>
            </w:r>
            <w:r>
              <w:rPr>
                <w:rFonts w:eastAsia="黑体"/>
                <w:color w:val="auto"/>
                <w:sz w:val="24"/>
              </w:rPr>
              <w:t>Fax:</w:t>
            </w:r>
            <w:r>
              <w:rPr>
                <w:rFonts w:hint="eastAsia" w:eastAsia="黑体"/>
                <w:color w:val="auto"/>
                <w:sz w:val="24"/>
              </w:rPr>
              <w:t xml:space="preserve"> </w:t>
            </w:r>
          </w:p>
        </w:tc>
      </w:tr>
      <w:tr w14:paraId="032719EC">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054C7B53">
            <w:pPr>
              <w:rPr>
                <w:rFonts w:eastAsia="黑体"/>
                <w:color w:val="auto"/>
                <w:sz w:val="24"/>
              </w:rPr>
            </w:pPr>
            <w:r>
              <w:rPr>
                <w:rFonts w:hint="eastAsia" w:eastAsia="黑体"/>
                <w:color w:val="auto"/>
                <w:sz w:val="24"/>
              </w:rPr>
              <w:t>主题</w:t>
            </w:r>
            <w:r>
              <w:rPr>
                <w:rFonts w:eastAsia="黑体"/>
                <w:color w:val="auto"/>
                <w:sz w:val="24"/>
              </w:rPr>
              <w:t>Titel:</w:t>
            </w:r>
            <w:r>
              <w:rPr>
                <w:rFonts w:hint="eastAsia" w:eastAsia="黑体"/>
                <w:color w:val="auto"/>
                <w:sz w:val="24"/>
              </w:rPr>
              <w:t xml:space="preserve"> 询价函</w:t>
            </w:r>
          </w:p>
        </w:tc>
        <w:tc>
          <w:tcPr>
            <w:tcW w:w="4680" w:type="dxa"/>
            <w:vAlign w:val="center"/>
          </w:tcPr>
          <w:p w14:paraId="053BC8D8">
            <w:pPr>
              <w:rPr>
                <w:rFonts w:hint="eastAsia" w:eastAsia="黑体"/>
                <w:color w:val="auto"/>
                <w:sz w:val="24"/>
                <w:lang w:eastAsia="zh-CN"/>
              </w:rPr>
            </w:pPr>
            <w:r>
              <w:rPr>
                <w:rFonts w:hint="eastAsia" w:eastAsia="黑体"/>
                <w:color w:val="auto"/>
                <w:sz w:val="24"/>
              </w:rPr>
              <w:t>页数</w:t>
            </w:r>
            <w:r>
              <w:rPr>
                <w:rFonts w:eastAsia="黑体"/>
                <w:color w:val="auto"/>
                <w:sz w:val="24"/>
              </w:rPr>
              <w:t>Page:</w:t>
            </w:r>
            <w:r>
              <w:rPr>
                <w:rFonts w:hint="eastAsia" w:eastAsia="黑体"/>
                <w:color w:val="auto"/>
                <w:sz w:val="24"/>
              </w:rPr>
              <w:t xml:space="preserve"> </w:t>
            </w:r>
            <w:r>
              <w:rPr>
                <w:rFonts w:hint="eastAsia" w:eastAsia="黑体"/>
                <w:color w:val="auto"/>
                <w:sz w:val="24"/>
                <w:lang w:val="en-US" w:eastAsia="zh-CN"/>
              </w:rPr>
              <w:t>2</w:t>
            </w:r>
          </w:p>
        </w:tc>
      </w:tr>
      <w:tr w14:paraId="45BE3F6A">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5222CFE5">
            <w:pPr>
              <w:rPr>
                <w:rFonts w:eastAsia="黑体"/>
                <w:color w:val="auto"/>
                <w:sz w:val="24"/>
              </w:rPr>
            </w:pPr>
            <w:r>
              <w:rPr>
                <w:rFonts w:hint="eastAsia" w:eastAsia="黑体"/>
                <w:color w:val="auto"/>
                <w:sz w:val="24"/>
              </w:rPr>
              <w:t>编号</w:t>
            </w:r>
            <w:r>
              <w:rPr>
                <w:rFonts w:eastAsia="黑体"/>
                <w:color w:val="auto"/>
                <w:sz w:val="24"/>
              </w:rPr>
              <w:t>Number:</w:t>
            </w:r>
          </w:p>
        </w:tc>
        <w:tc>
          <w:tcPr>
            <w:tcW w:w="4680" w:type="dxa"/>
            <w:vAlign w:val="center"/>
          </w:tcPr>
          <w:p w14:paraId="53879A65">
            <w:pPr>
              <w:rPr>
                <w:rFonts w:eastAsia="黑体"/>
                <w:color w:val="auto"/>
                <w:sz w:val="24"/>
              </w:rPr>
            </w:pPr>
            <w:r>
              <w:rPr>
                <w:rFonts w:hint="eastAsia" w:eastAsia="黑体"/>
                <w:color w:val="auto"/>
                <w:sz w:val="24"/>
              </w:rPr>
              <w:t>日期</w:t>
            </w:r>
            <w:r>
              <w:rPr>
                <w:rFonts w:eastAsia="黑体"/>
                <w:color w:val="auto"/>
                <w:sz w:val="24"/>
              </w:rPr>
              <w:t>Date:</w:t>
            </w:r>
            <w:r>
              <w:rPr>
                <w:rFonts w:hint="eastAsia" w:eastAsia="黑体"/>
                <w:color w:val="auto"/>
                <w:sz w:val="24"/>
              </w:rPr>
              <w:t xml:space="preserve"> 202</w:t>
            </w:r>
            <w:r>
              <w:rPr>
                <w:rFonts w:hint="eastAsia" w:eastAsia="黑体"/>
                <w:color w:val="auto"/>
                <w:sz w:val="24"/>
                <w:lang w:val="en-US" w:eastAsia="zh-CN"/>
              </w:rPr>
              <w:t>4</w:t>
            </w:r>
            <w:r>
              <w:rPr>
                <w:rFonts w:hint="eastAsia" w:eastAsia="黑体"/>
                <w:color w:val="auto"/>
                <w:sz w:val="24"/>
              </w:rPr>
              <w:t>年</w:t>
            </w:r>
            <w:r>
              <w:rPr>
                <w:rFonts w:hint="eastAsia" w:eastAsia="黑体"/>
                <w:color w:val="auto"/>
                <w:sz w:val="24"/>
                <w:lang w:val="en-US" w:eastAsia="zh-CN"/>
              </w:rPr>
              <w:t>10</w:t>
            </w:r>
            <w:r>
              <w:rPr>
                <w:rFonts w:hint="eastAsia" w:eastAsia="黑体"/>
                <w:color w:val="auto"/>
                <w:sz w:val="24"/>
              </w:rPr>
              <w:t>月</w:t>
            </w:r>
            <w:r>
              <w:rPr>
                <w:rFonts w:hint="eastAsia" w:eastAsia="黑体"/>
                <w:color w:val="auto"/>
                <w:sz w:val="24"/>
                <w:lang w:val="en-US" w:eastAsia="zh-CN"/>
              </w:rPr>
              <w:t>18</w:t>
            </w:r>
            <w:r>
              <w:rPr>
                <w:rFonts w:hint="eastAsia" w:eastAsia="黑体"/>
                <w:color w:val="auto"/>
                <w:sz w:val="24"/>
              </w:rPr>
              <w:t>日</w:t>
            </w:r>
          </w:p>
        </w:tc>
      </w:tr>
      <w:tr w14:paraId="4705B326">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50B8A743">
            <w:pPr>
              <w:rPr>
                <w:rFonts w:eastAsia="黑体"/>
                <w:color w:val="auto"/>
                <w:sz w:val="24"/>
              </w:rPr>
            </w:pPr>
            <w:r>
              <w:rPr>
                <w:rFonts w:hint="eastAsia" w:eastAsia="黑体"/>
                <w:color w:val="auto"/>
                <w:sz w:val="24"/>
              </w:rPr>
              <w:t>内容</w:t>
            </w:r>
            <w:r>
              <w:rPr>
                <w:rFonts w:eastAsia="黑体"/>
                <w:color w:val="auto"/>
                <w:sz w:val="24"/>
              </w:rPr>
              <w:t>Special Instruction(ifany):</w:t>
            </w:r>
          </w:p>
        </w:tc>
        <w:tc>
          <w:tcPr>
            <w:tcW w:w="4680" w:type="dxa"/>
            <w:vAlign w:val="center"/>
          </w:tcPr>
          <w:p w14:paraId="60E34EBA">
            <w:pPr>
              <w:rPr>
                <w:rFonts w:eastAsia="黑体"/>
                <w:color w:val="auto"/>
                <w:sz w:val="24"/>
              </w:rPr>
            </w:pPr>
          </w:p>
        </w:tc>
      </w:tr>
    </w:tbl>
    <w:p w14:paraId="2BB48EC7">
      <w:pPr>
        <w:pStyle w:val="6"/>
        <w:ind w:firstLine="0" w:firstLineChars="0"/>
        <w:rPr>
          <w:rFonts w:hint="eastAsia" w:ascii="黑体" w:eastAsia="黑体"/>
          <w:color w:val="auto"/>
          <w:sz w:val="44"/>
          <w:szCs w:val="44"/>
        </w:rPr>
      </w:pPr>
    </w:p>
    <w:p w14:paraId="6345992B">
      <w:pPr>
        <w:pStyle w:val="6"/>
        <w:ind w:firstLine="0" w:firstLineChars="0"/>
        <w:jc w:val="center"/>
        <w:rPr>
          <w:rFonts w:hint="eastAsia" w:ascii="黑体" w:eastAsia="黑体"/>
          <w:color w:val="auto"/>
          <w:sz w:val="44"/>
          <w:szCs w:val="44"/>
        </w:rPr>
      </w:pPr>
      <w:r>
        <w:rPr>
          <w:rFonts w:hint="eastAsia" w:ascii="黑体" w:eastAsia="黑体"/>
          <w:color w:val="auto"/>
          <w:sz w:val="44"/>
          <w:szCs w:val="44"/>
          <w:lang w:val="en-US" w:eastAsia="zh-CN"/>
        </w:rPr>
        <w:t>2024年北海糖业2台</w:t>
      </w:r>
      <w:r>
        <w:rPr>
          <w:rFonts w:hint="eastAsia" w:ascii="黑体" w:eastAsia="黑体"/>
          <w:color w:val="auto"/>
          <w:sz w:val="44"/>
          <w:szCs w:val="44"/>
        </w:rPr>
        <w:t>码垛机器人</w:t>
      </w:r>
      <w:r>
        <w:rPr>
          <w:rFonts w:hint="eastAsia" w:ascii="黑体" w:eastAsia="黑体"/>
          <w:color w:val="auto"/>
          <w:sz w:val="44"/>
          <w:szCs w:val="44"/>
          <w:lang w:val="en-US" w:eastAsia="zh-CN"/>
        </w:rPr>
        <w:t>及金检机</w:t>
      </w:r>
      <w:r>
        <w:rPr>
          <w:rFonts w:hint="eastAsia" w:ascii="黑体" w:eastAsia="黑体"/>
          <w:color w:val="auto"/>
          <w:sz w:val="44"/>
          <w:szCs w:val="44"/>
        </w:rPr>
        <w:t>外协维护询价</w:t>
      </w:r>
      <w:r>
        <w:rPr>
          <w:rFonts w:hint="eastAsia" w:ascii="黑体" w:eastAsia="黑体"/>
          <w:color w:val="auto"/>
          <w:sz w:val="44"/>
          <w:szCs w:val="44"/>
          <w:lang w:val="en-US" w:eastAsia="zh-CN"/>
        </w:rPr>
        <w:t>采购</w:t>
      </w:r>
      <w:r>
        <w:rPr>
          <w:rFonts w:hint="eastAsia" w:ascii="黑体" w:eastAsia="黑体"/>
          <w:color w:val="auto"/>
          <w:sz w:val="44"/>
          <w:szCs w:val="44"/>
        </w:rPr>
        <w:t>文件</w:t>
      </w:r>
    </w:p>
    <w:p w14:paraId="684F6B0D">
      <w:pPr>
        <w:pStyle w:val="6"/>
        <w:ind w:firstLine="0" w:firstLineChars="0"/>
        <w:rPr>
          <w:rFonts w:hint="eastAsia" w:ascii="黑体" w:eastAsia="黑体"/>
          <w:color w:val="auto"/>
          <w:sz w:val="44"/>
          <w:szCs w:val="44"/>
        </w:rPr>
      </w:pPr>
    </w:p>
    <w:p w14:paraId="0B1E1C97">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color w:val="auto"/>
          <w:sz w:val="32"/>
          <w:szCs w:val="32"/>
        </w:rPr>
      </w:pPr>
      <w:r>
        <w:rPr>
          <w:rFonts w:hint="eastAsia"/>
          <w:color w:val="auto"/>
          <w:sz w:val="32"/>
          <w:szCs w:val="32"/>
        </w:rPr>
        <w:t>各</w:t>
      </w:r>
      <w:r>
        <w:rPr>
          <w:rFonts w:hint="eastAsia"/>
          <w:color w:val="auto"/>
          <w:sz w:val="32"/>
          <w:szCs w:val="32"/>
          <w:lang w:eastAsia="zh-CN"/>
        </w:rPr>
        <w:t>参与询价</w:t>
      </w:r>
      <w:r>
        <w:rPr>
          <w:rFonts w:hint="eastAsia"/>
          <w:color w:val="auto"/>
          <w:sz w:val="32"/>
          <w:szCs w:val="32"/>
        </w:rPr>
        <w:t>供应商：</w:t>
      </w:r>
    </w:p>
    <w:p w14:paraId="1EEBB018">
      <w:pPr>
        <w:pStyle w:val="6"/>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color w:val="auto"/>
          <w:sz w:val="32"/>
          <w:szCs w:val="32"/>
          <w:lang w:val="en-US" w:eastAsia="zh-CN"/>
        </w:rPr>
      </w:pPr>
      <w:r>
        <w:rPr>
          <w:rFonts w:hint="eastAsia"/>
          <w:color w:val="auto"/>
          <w:sz w:val="32"/>
          <w:szCs w:val="32"/>
        </w:rPr>
        <w:t>2024年北海糖业2台码垛机器人及附属金检机外协维护</w:t>
      </w:r>
      <w:r>
        <w:rPr>
          <w:rFonts w:hint="eastAsia"/>
          <w:color w:val="auto"/>
          <w:sz w:val="32"/>
          <w:szCs w:val="32"/>
          <w:lang w:val="en-US" w:eastAsia="zh-CN"/>
        </w:rPr>
        <w:t>已具备实施条件</w:t>
      </w:r>
      <w:r>
        <w:rPr>
          <w:rFonts w:hint="eastAsia"/>
          <w:color w:val="auto"/>
          <w:sz w:val="32"/>
          <w:szCs w:val="32"/>
        </w:rPr>
        <w:t>，请各供应商根据项目技术要求进行报价</w:t>
      </w:r>
      <w:r>
        <w:rPr>
          <w:rFonts w:hint="eastAsia"/>
          <w:color w:val="auto"/>
          <w:sz w:val="32"/>
          <w:szCs w:val="32"/>
          <w:lang w:eastAsia="zh-CN"/>
        </w:rPr>
        <w:t>，</w:t>
      </w:r>
      <w:r>
        <w:rPr>
          <w:rFonts w:hint="eastAsia"/>
          <w:color w:val="auto"/>
          <w:sz w:val="32"/>
          <w:szCs w:val="32"/>
          <w:lang w:val="en-US" w:eastAsia="zh-CN"/>
        </w:rPr>
        <w:t>具体如下：</w:t>
      </w:r>
    </w:p>
    <w:p w14:paraId="360363C7">
      <w:pPr>
        <w:spacing w:line="560" w:lineRule="exact"/>
        <w:ind w:firstLine="643" w:firstLineChars="200"/>
        <w:rPr>
          <w:rFonts w:ascii="仿宋_GB2312" w:hAnsi="仿宋_GB2312" w:eastAsia="仿宋_GB2312" w:cs="仿宋_GB2312"/>
          <w:bCs/>
          <w:color w:val="auto"/>
          <w:sz w:val="32"/>
          <w:szCs w:val="32"/>
        </w:rPr>
      </w:pPr>
      <w:r>
        <w:rPr>
          <w:rFonts w:hint="eastAsia" w:ascii="黑体" w:hAnsi="黑体" w:eastAsia="黑体" w:cs="黑体"/>
          <w:b/>
          <w:bCs/>
          <w:color w:val="auto"/>
          <w:sz w:val="32"/>
          <w:szCs w:val="32"/>
        </w:rPr>
        <w:t>一、</w:t>
      </w:r>
      <w:r>
        <w:rPr>
          <w:rFonts w:hint="eastAsia" w:ascii="仿宋_GB2312" w:hAnsi="仿宋_GB2312" w:eastAsia="仿宋_GB2312" w:cs="仿宋_GB2312"/>
          <w:bCs/>
          <w:color w:val="auto"/>
          <w:sz w:val="32"/>
          <w:szCs w:val="32"/>
        </w:rPr>
        <w:t>承包方可以通过公司内外人员介绍、自荐、被邀请等多种方式报名参与；承包方注册须在中粮糖业采购平台进行注册登记，通过审核的承包方才能够在eps系统内进行查看公告等业务操作；采购平台网址：</w:t>
      </w:r>
      <w:r>
        <w:rPr>
          <w:color w:val="auto"/>
        </w:rPr>
        <w:fldChar w:fldCharType="begin"/>
      </w:r>
      <w:r>
        <w:rPr>
          <w:color w:val="auto"/>
        </w:rPr>
        <w:instrText xml:space="preserve"> HYPERLINK "http://eps.cofcotunhe.com" </w:instrText>
      </w:r>
      <w:r>
        <w:rPr>
          <w:color w:val="auto"/>
        </w:rPr>
        <w:fldChar w:fldCharType="separate"/>
      </w:r>
      <w:r>
        <w:rPr>
          <w:rStyle w:val="16"/>
          <w:rFonts w:hint="eastAsia" w:ascii="仿宋_GB2312" w:hAnsi="仿宋_GB2312" w:eastAsia="仿宋_GB2312" w:cs="仿宋_GB2312"/>
          <w:bCs/>
          <w:color w:val="auto"/>
          <w:sz w:val="32"/>
          <w:szCs w:val="32"/>
        </w:rPr>
        <w:t>http://eps.cofcotunhe.com</w:t>
      </w:r>
      <w:r>
        <w:rPr>
          <w:rStyle w:val="16"/>
          <w:rFonts w:ascii="仿宋_GB2312" w:hAnsi="仿宋_GB2312" w:eastAsia="仿宋_GB2312" w:cs="仿宋_GB2312"/>
          <w:bCs/>
          <w:color w:val="auto"/>
          <w:sz w:val="32"/>
          <w:szCs w:val="32"/>
        </w:rPr>
        <w:fldChar w:fldCharType="end"/>
      </w:r>
      <w:r>
        <w:rPr>
          <w:rFonts w:hint="eastAsia" w:ascii="仿宋_GB2312" w:hAnsi="仿宋_GB2312" w:eastAsia="仿宋_GB2312" w:cs="仿宋_GB2312"/>
          <w:bCs/>
          <w:color w:val="auto"/>
          <w:sz w:val="32"/>
          <w:szCs w:val="32"/>
        </w:rPr>
        <w:t>；说明：采购工作小组对报送资料初审。报送资料严重不符合要求的将被直接淘汰，采购工作小组以邮件方式回复审核结果；对报送资料中非重要部分填写不完整的，审核小组以邮件方式通知承包方在竞价会议前补充完善，未补充完成的视为自动放弃本次竞标；请报名承包方主动与审核小组人员联系，确认资质审核结果。</w:t>
      </w:r>
    </w:p>
    <w:p w14:paraId="783F0A64">
      <w:pPr>
        <w:spacing w:line="56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color w:val="auto"/>
          <w:sz w:val="32"/>
          <w:szCs w:val="32"/>
        </w:rPr>
        <w:t>承包方资格</w:t>
      </w:r>
    </w:p>
    <w:p w14:paraId="1769515B">
      <w:pPr>
        <w:spacing w:line="560" w:lineRule="exact"/>
        <w:ind w:firstLine="55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资质要求：具有独立法人资格和独立签订合同的权利,具备投标此类业务的资质，应为中华人民共和国境内注册的企业法人。</w:t>
      </w:r>
    </w:p>
    <w:p w14:paraId="79A02563">
      <w:pPr>
        <w:spacing w:line="560" w:lineRule="exact"/>
        <w:ind w:firstLine="55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具有良好的信誉(信用报告为信用中国或中国人民银行开具的报告)，企业无不良记录,没有处于被责令停业，财产被接管、冻结，破产状态；</w:t>
      </w:r>
    </w:p>
    <w:p w14:paraId="76305331">
      <w:pPr>
        <w:spacing w:line="560" w:lineRule="exact"/>
        <w:ind w:firstLine="55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不接受联合体投标,如发现存在企业关联关系,对存在关联关系的承包方给予废标处理。</w:t>
      </w:r>
    </w:p>
    <w:p w14:paraId="17831BA7">
      <w:pPr>
        <w:spacing w:line="560" w:lineRule="exact"/>
        <w:ind w:firstLine="555"/>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三、</w:t>
      </w:r>
      <w:r>
        <w:rPr>
          <w:rFonts w:hint="eastAsia" w:ascii="仿宋_GB2312" w:hAnsi="仿宋_GB2312" w:eastAsia="仿宋_GB2312" w:cs="仿宋_GB2312"/>
          <w:bCs/>
          <w:color w:val="auto"/>
          <w:sz w:val="32"/>
          <w:szCs w:val="32"/>
        </w:rPr>
        <w:t>在中标结果下发后30日内入围供应商与北海糖业公司签订合作合同，北海糖业公司负责将合同扫描件发至相关管理部门备案。</w:t>
      </w:r>
    </w:p>
    <w:p w14:paraId="5453023E">
      <w:pPr>
        <w:spacing w:line="560" w:lineRule="exact"/>
        <w:ind w:firstLine="555"/>
        <w:rPr>
          <w:rFonts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四、中粮糖业纪检监督联系方式</w:t>
      </w:r>
    </w:p>
    <w:p w14:paraId="53082E17">
      <w:pPr>
        <w:spacing w:line="560" w:lineRule="exact"/>
        <w:ind w:firstLine="555"/>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中粮糖业纪委联系方式：办公电话  010-85017235</w:t>
      </w:r>
    </w:p>
    <w:p w14:paraId="38DAD80B">
      <w:pPr>
        <w:spacing w:line="560" w:lineRule="exact"/>
        <w:ind w:firstLine="555"/>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通信地址：北京市朝阳区朝阳门南大街8号中粮福临门大厦9层905房间，中粮糖业纪委办公室收，邮编100020。</w:t>
      </w:r>
    </w:p>
    <w:p w14:paraId="31C2D547">
      <w:pPr>
        <w:spacing w:line="560" w:lineRule="exact"/>
        <w:ind w:firstLine="555"/>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 xml:space="preserve">举报范围：招投标活动过程中涉嫌贪污贿赂、滥用职权、玩忽职守、权力寻租、利益输送、徇私舞弊以及浪费国家资财等问题的检举控告。  </w:t>
      </w:r>
    </w:p>
    <w:p w14:paraId="1EA103B4">
      <w:pPr>
        <w:spacing w:line="560" w:lineRule="exact"/>
        <w:ind w:firstLine="55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五、工程承包内容以及送修、提货地点：</w:t>
      </w:r>
    </w:p>
    <w:p w14:paraId="008991D5">
      <w:pPr>
        <w:spacing w:line="560" w:lineRule="exact"/>
        <w:ind w:firstLine="555"/>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1.工程范围：</w:t>
      </w:r>
      <w:r>
        <w:rPr>
          <w:rFonts w:hint="eastAsia" w:ascii="仿宋_GB2312" w:hAnsi="仿宋_GB2312" w:eastAsia="仿宋_GB2312" w:cs="仿宋_GB2312"/>
          <w:bCs/>
          <w:color w:val="auto"/>
          <w:sz w:val="32"/>
          <w:szCs w:val="32"/>
          <w:lang w:val="en-US" w:eastAsia="zh-CN"/>
        </w:rPr>
        <w:t>2台码垛机器人、2套金检机的维护保养</w:t>
      </w:r>
      <w:r>
        <w:rPr>
          <w:rFonts w:hint="eastAsia" w:ascii="仿宋_GB2312" w:hAnsi="仿宋_GB2312" w:eastAsia="仿宋_GB2312" w:cs="仿宋_GB2312"/>
          <w:b/>
          <w:bCs/>
          <w:color w:val="auto"/>
          <w:sz w:val="32"/>
          <w:szCs w:val="32"/>
        </w:rPr>
        <w:t>。</w:t>
      </w:r>
    </w:p>
    <w:p w14:paraId="4C47240B">
      <w:pPr>
        <w:spacing w:line="560" w:lineRule="exact"/>
        <w:ind w:firstLine="555"/>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2.承包方式：</w:t>
      </w:r>
      <w:r>
        <w:rPr>
          <w:rFonts w:ascii="仿宋_GB2312" w:hAnsi="仿宋_GB2312" w:eastAsia="仿宋_GB2312" w:cs="仿宋_GB2312"/>
          <w:bCs/>
          <w:color w:val="auto"/>
          <w:sz w:val="32"/>
          <w:szCs w:val="32"/>
        </w:rPr>
        <w:t>为总包方式提供</w:t>
      </w:r>
      <w:r>
        <w:rPr>
          <w:rFonts w:hint="eastAsia" w:ascii="仿宋_GB2312" w:hAnsi="仿宋_GB2312" w:eastAsia="仿宋_GB2312" w:cs="仿宋_GB2312"/>
          <w:bCs/>
          <w:color w:val="auto"/>
          <w:sz w:val="32"/>
          <w:szCs w:val="32"/>
          <w:lang w:val="en-US" w:eastAsia="zh-CN"/>
        </w:rPr>
        <w:t>维护过程零部件及材料的</w:t>
      </w:r>
      <w:r>
        <w:rPr>
          <w:rFonts w:hint="eastAsia" w:ascii="仿宋_GB2312" w:hAnsi="仿宋_GB2312" w:eastAsia="仿宋_GB2312" w:cs="仿宋_GB2312"/>
          <w:bCs/>
          <w:color w:val="auto"/>
          <w:sz w:val="32"/>
          <w:szCs w:val="32"/>
        </w:rPr>
        <w:t>供货、</w:t>
      </w:r>
      <w:r>
        <w:rPr>
          <w:rFonts w:ascii="仿宋_GB2312" w:hAnsi="仿宋_GB2312" w:eastAsia="仿宋_GB2312" w:cs="仿宋_GB2312"/>
          <w:bCs/>
          <w:color w:val="auto"/>
          <w:sz w:val="32"/>
          <w:szCs w:val="32"/>
        </w:rPr>
        <w:t>运输、卸车、</w:t>
      </w:r>
      <w:r>
        <w:rPr>
          <w:rFonts w:hint="eastAsia" w:ascii="仿宋_GB2312" w:hAnsi="仿宋_GB2312" w:eastAsia="仿宋_GB2312" w:cs="仿宋_GB2312"/>
          <w:bCs/>
          <w:color w:val="auto"/>
          <w:sz w:val="32"/>
          <w:szCs w:val="32"/>
        </w:rPr>
        <w:t>调试、</w:t>
      </w:r>
      <w:r>
        <w:rPr>
          <w:rFonts w:ascii="仿宋_GB2312" w:hAnsi="仿宋_GB2312" w:eastAsia="仿宋_GB2312" w:cs="仿宋_GB2312"/>
          <w:bCs/>
          <w:color w:val="auto"/>
          <w:sz w:val="32"/>
          <w:szCs w:val="32"/>
        </w:rPr>
        <w:t>伴随服务</w:t>
      </w:r>
      <w:r>
        <w:rPr>
          <w:rFonts w:hint="eastAsia" w:ascii="仿宋_GB2312" w:hAnsi="仿宋_GB2312" w:eastAsia="仿宋_GB2312" w:cs="仿宋_GB2312"/>
          <w:bCs/>
          <w:color w:val="auto"/>
          <w:sz w:val="32"/>
          <w:szCs w:val="32"/>
        </w:rPr>
        <w:t>。</w:t>
      </w:r>
    </w:p>
    <w:p w14:paraId="2036C643">
      <w:pPr>
        <w:spacing w:line="560" w:lineRule="exact"/>
        <w:ind w:firstLine="555"/>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3.供货、安装地点：中粮北海糖业有限公司厂区。</w:t>
      </w:r>
    </w:p>
    <w:p w14:paraId="084B9297">
      <w:pPr>
        <w:spacing w:line="560" w:lineRule="exact"/>
        <w:ind w:firstLine="555"/>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4.质保期内配件供货，安装及产生的运费由承包方承担。</w:t>
      </w:r>
    </w:p>
    <w:p w14:paraId="7F5BD569">
      <w:pPr>
        <w:spacing w:line="460" w:lineRule="exact"/>
        <w:ind w:firstLine="555"/>
        <w:rPr>
          <w:rFonts w:ascii="仿宋_GB2312" w:eastAsia="仿宋_GB2312"/>
          <w:color w:val="auto"/>
          <w:sz w:val="32"/>
          <w:szCs w:val="32"/>
        </w:rPr>
      </w:pPr>
      <w:r>
        <w:rPr>
          <w:rFonts w:hint="eastAsia" w:ascii="仿宋_GB2312" w:eastAsia="仿宋_GB2312"/>
          <w:b/>
          <w:color w:val="auto"/>
          <w:sz w:val="32"/>
          <w:szCs w:val="32"/>
        </w:rPr>
        <w:t>六、采购定价形式：询比采购</w:t>
      </w:r>
      <w:r>
        <w:rPr>
          <w:rFonts w:hint="eastAsia" w:ascii="仿宋_GB2312" w:eastAsia="仿宋_GB2312"/>
          <w:color w:val="auto"/>
          <w:sz w:val="32"/>
          <w:szCs w:val="32"/>
        </w:rPr>
        <w:t>。</w:t>
      </w:r>
    </w:p>
    <w:p w14:paraId="778CBB80">
      <w:pPr>
        <w:spacing w:line="460" w:lineRule="exact"/>
        <w:ind w:firstLine="555"/>
        <w:rPr>
          <w:rFonts w:ascii="仿宋_GB2312" w:eastAsia="仿宋_GB2312"/>
          <w:b/>
          <w:color w:val="auto"/>
          <w:sz w:val="32"/>
          <w:szCs w:val="32"/>
        </w:rPr>
      </w:pPr>
      <w:r>
        <w:rPr>
          <w:rFonts w:hint="eastAsia" w:ascii="仿宋_GB2312" w:eastAsia="仿宋_GB2312"/>
          <w:b/>
          <w:color w:val="auto"/>
          <w:sz w:val="32"/>
          <w:szCs w:val="32"/>
        </w:rPr>
        <w:t>七、</w:t>
      </w:r>
      <w:r>
        <w:rPr>
          <w:rFonts w:hint="eastAsia" w:ascii="仿宋_GB2312" w:hAnsi="宋体" w:eastAsia="仿宋_GB2312"/>
          <w:b/>
          <w:bCs/>
          <w:color w:val="auto"/>
          <w:sz w:val="32"/>
          <w:szCs w:val="32"/>
        </w:rPr>
        <w:t>评审方法</w:t>
      </w:r>
    </w:p>
    <w:p w14:paraId="665F37AD">
      <w:pPr>
        <w:spacing w:line="500" w:lineRule="exact"/>
        <w:ind w:firstLine="555"/>
        <w:rPr>
          <w:rFonts w:ascii="仿宋_GB2312" w:hAnsi="宋体" w:eastAsia="仿宋_GB2312"/>
          <w:bCs/>
          <w:color w:val="auto"/>
          <w:sz w:val="32"/>
          <w:szCs w:val="32"/>
        </w:rPr>
      </w:pPr>
      <w:r>
        <w:rPr>
          <w:rFonts w:ascii="仿宋_GB2312" w:hAnsi="宋体" w:eastAsia="仿宋_GB2312"/>
          <w:bCs/>
          <w:color w:val="auto"/>
          <w:sz w:val="32"/>
          <w:szCs w:val="32"/>
        </w:rPr>
        <w:t>本次采购工作，项目评审采用</w:t>
      </w:r>
      <w:r>
        <w:rPr>
          <w:rFonts w:hint="eastAsia" w:ascii="仿宋_GB2312" w:hAnsi="宋体" w:eastAsia="仿宋_GB2312"/>
          <w:bCs/>
          <w:color w:val="auto"/>
          <w:sz w:val="32"/>
          <w:szCs w:val="32"/>
        </w:rPr>
        <w:t>总价</w:t>
      </w:r>
      <w:r>
        <w:rPr>
          <w:rFonts w:ascii="仿宋_GB2312" w:hAnsi="宋体" w:eastAsia="仿宋_GB2312"/>
          <w:bCs/>
          <w:color w:val="auto"/>
          <w:sz w:val="32"/>
          <w:szCs w:val="32"/>
        </w:rPr>
        <w:t>最低价（比不含税价）</w:t>
      </w:r>
      <w:r>
        <w:rPr>
          <w:rFonts w:hint="eastAsia" w:ascii="仿宋_GB2312" w:hAnsi="宋体" w:eastAsia="仿宋_GB2312"/>
          <w:bCs/>
          <w:color w:val="auto"/>
          <w:sz w:val="32"/>
          <w:szCs w:val="32"/>
          <w:lang w:val="en-US" w:eastAsia="zh-CN"/>
        </w:rPr>
        <w:t>作为成交价</w:t>
      </w:r>
      <w:r>
        <w:rPr>
          <w:rFonts w:ascii="仿宋_GB2312" w:hAnsi="宋体" w:eastAsia="仿宋_GB2312"/>
          <w:bCs/>
          <w:color w:val="auto"/>
          <w:sz w:val="32"/>
          <w:szCs w:val="32"/>
        </w:rPr>
        <w:t>。</w:t>
      </w:r>
    </w:p>
    <w:p w14:paraId="04FB4A99">
      <w:pPr>
        <w:numPr>
          <w:ilvl w:val="0"/>
          <w:numId w:val="0"/>
        </w:numPr>
        <w:spacing w:line="40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lang w:val="en-US" w:eastAsia="zh-CN"/>
        </w:rPr>
        <w:t>八、</w:t>
      </w:r>
      <w:r>
        <w:rPr>
          <w:rFonts w:hint="eastAsia" w:ascii="仿宋_GB2312" w:eastAsia="仿宋_GB2312"/>
          <w:b/>
          <w:color w:val="auto"/>
          <w:sz w:val="32"/>
          <w:szCs w:val="32"/>
        </w:rPr>
        <w:t>项目标的</w:t>
      </w:r>
    </w:p>
    <w:tbl>
      <w:tblPr>
        <w:tblStyle w:val="12"/>
        <w:tblW w:w="9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933"/>
        <w:gridCol w:w="927"/>
        <w:gridCol w:w="614"/>
        <w:gridCol w:w="791"/>
        <w:gridCol w:w="927"/>
        <w:gridCol w:w="4554"/>
      </w:tblGrid>
      <w:tr w14:paraId="3F4D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C2B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E6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设备名称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A3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规格型号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53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FB2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518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单价（元）</w:t>
            </w:r>
          </w:p>
        </w:tc>
        <w:tc>
          <w:tcPr>
            <w:tcW w:w="4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2BE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备注</w:t>
            </w:r>
          </w:p>
        </w:tc>
      </w:tr>
      <w:tr w14:paraId="6D85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6E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机器人保养</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FC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川崎</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F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3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5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DA22">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负责2套机器人码垛机零点位置、马达刹车动作、控制柜（含风机）、示教器、分离线缆的清洁及使用情况确认，更换4个轴润滑脂</w:t>
            </w:r>
            <w:r>
              <w:rPr>
                <w:rFonts w:hint="eastAsia" w:ascii="仿宋_GB2312" w:hAnsi="仿宋_GB2312" w:cs="仿宋_GB2312"/>
                <w:i w:val="0"/>
                <w:iCs w:val="0"/>
                <w:color w:val="auto"/>
                <w:kern w:val="0"/>
                <w:sz w:val="24"/>
                <w:szCs w:val="24"/>
                <w:u w:val="none"/>
                <w:lang w:val="en-US" w:eastAsia="zh-CN" w:bidi="ar"/>
              </w:rPr>
              <w:t>（含抽样化验出检测报告）</w:t>
            </w:r>
            <w:r>
              <w:rPr>
                <w:rFonts w:hint="eastAsia" w:ascii="仿宋_GB2312" w:hAnsi="仿宋_GB2312" w:eastAsia="仿宋_GB2312" w:cs="仿宋_GB2312"/>
                <w:i w:val="0"/>
                <w:iCs w:val="0"/>
                <w:color w:val="auto"/>
                <w:kern w:val="0"/>
                <w:sz w:val="24"/>
                <w:szCs w:val="24"/>
                <w:u w:val="none"/>
                <w:lang w:val="en-US" w:eastAsia="zh-CN" w:bidi="ar"/>
              </w:rPr>
              <w:t>，并对2台机器人平衡缸气压检测及氮气的补充，2#码垛机手操器按键外皮更换。</w:t>
            </w:r>
          </w:p>
        </w:tc>
      </w:tr>
      <w:tr w14:paraId="5A42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74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76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门式金检机</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B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梅特勒R系列</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A2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49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52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sz w:val="24"/>
                <w:szCs w:val="24"/>
                <w:u w:val="none"/>
              </w:rPr>
            </w:pP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A88E">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负责2套金检皮带机的检查、清洁及参数调整，对设备进行干扰测试及调试解决干扰问题，更换原装输送皮带。</w:t>
            </w:r>
          </w:p>
          <w:p w14:paraId="588E86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i w:val="0"/>
                <w:iCs w:val="0"/>
                <w:color w:val="auto"/>
                <w:sz w:val="24"/>
                <w:szCs w:val="24"/>
                <w:u w:val="none"/>
              </w:rPr>
            </w:pPr>
          </w:p>
        </w:tc>
      </w:tr>
      <w:tr w14:paraId="3DBF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8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合计</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9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CC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sz w:val="24"/>
                <w:szCs w:val="24"/>
                <w:u w:val="none"/>
              </w:rPr>
            </w:pPr>
          </w:p>
        </w:tc>
      </w:tr>
      <w:tr w14:paraId="7364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8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税率（%）</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CB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sz w:val="24"/>
                <w:szCs w:val="24"/>
                <w:u w:val="none"/>
              </w:rPr>
            </w:pPr>
          </w:p>
        </w:tc>
      </w:tr>
      <w:tr w14:paraId="353C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0C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付款方式</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04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sz w:val="24"/>
                <w:szCs w:val="24"/>
                <w:u w:val="none"/>
              </w:rPr>
            </w:pPr>
          </w:p>
        </w:tc>
      </w:tr>
      <w:tr w14:paraId="5662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61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工期（日历天）</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74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auto"/>
                <w:sz w:val="24"/>
                <w:szCs w:val="24"/>
                <w:u w:val="none"/>
              </w:rPr>
            </w:pPr>
          </w:p>
        </w:tc>
      </w:tr>
    </w:tbl>
    <w:p w14:paraId="333991A4">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eastAsia="仿宋_GB2312"/>
          <w:b/>
          <w:color w:val="auto"/>
          <w:sz w:val="32"/>
          <w:szCs w:val="32"/>
        </w:rPr>
      </w:pPr>
      <w:r>
        <w:rPr>
          <w:rFonts w:hint="eastAsia" w:ascii="仿宋_GB2312" w:eastAsia="仿宋_GB2312"/>
          <w:b/>
          <w:color w:val="auto"/>
          <w:sz w:val="32"/>
          <w:szCs w:val="32"/>
          <w:lang w:val="en-US" w:eastAsia="zh-CN"/>
        </w:rPr>
        <w:t>九、</w:t>
      </w:r>
      <w:r>
        <w:rPr>
          <w:rFonts w:hint="eastAsia" w:ascii="仿宋_GB2312" w:eastAsia="仿宋_GB2312"/>
          <w:b/>
          <w:color w:val="auto"/>
          <w:sz w:val="32"/>
          <w:szCs w:val="32"/>
        </w:rPr>
        <w:t>技术要求</w:t>
      </w:r>
    </w:p>
    <w:p w14:paraId="03DB8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val="0"/>
          <w:bCs w:val="0"/>
          <w:color w:val="auto"/>
          <w:kern w:val="2"/>
          <w:sz w:val="32"/>
          <w:szCs w:val="32"/>
          <w:lang w:val="en-US" w:eastAsia="zh-CN" w:bidi="ar-SA"/>
        </w:rPr>
        <w:t>满足《GB T 14284-1993 工业机器人通用技术条件》相应标准要求，保证维护数据准确性。</w:t>
      </w:r>
    </w:p>
    <w:p w14:paraId="050F38E2">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44"/>
          <w:sz w:val="32"/>
          <w:szCs w:val="32"/>
          <w:lang w:val="en-US" w:eastAsia="zh-CN" w:bidi="ar"/>
        </w:rPr>
        <w:t>（二）</w:t>
      </w:r>
      <w:r>
        <w:rPr>
          <w:rFonts w:hint="eastAsia" w:ascii="仿宋_GB2312" w:hAnsi="仿宋_GB2312" w:eastAsia="仿宋_GB2312" w:cs="仿宋_GB2312"/>
          <w:b w:val="0"/>
          <w:bCs w:val="0"/>
          <w:color w:val="auto"/>
          <w:kern w:val="2"/>
          <w:sz w:val="32"/>
          <w:szCs w:val="32"/>
          <w:lang w:val="en-US" w:eastAsia="zh-CN" w:bidi="ar-SA"/>
        </w:rPr>
        <w:t>金检机设备接地完好，内部供电电压、平衡电压在正常工作范围；在空带运行时，报警值不超3格，带物料检测测试块（铁1.8/非铁2.2/不锈钢2.5）能正常报警，不出现误踢除现象，并保留有一定的灵敏度调节余量。</w:t>
      </w:r>
    </w:p>
    <w:p w14:paraId="43993B8D">
      <w:pPr>
        <w:keepNext w:val="0"/>
        <w:keepLines w:val="0"/>
        <w:pageBreakBefore w:val="0"/>
        <w:kinsoku/>
        <w:wordWrap/>
        <w:overflowPunct/>
        <w:topLinePunct w:val="0"/>
        <w:autoSpaceDE/>
        <w:autoSpaceDN/>
        <w:bidi w:val="0"/>
        <w:adjustRightInd/>
        <w:spacing w:line="560" w:lineRule="exact"/>
        <w:ind w:firstLine="643" w:firstLineChars="200"/>
        <w:jc w:val="left"/>
        <w:textAlignment w:val="auto"/>
        <w:rPr>
          <w:rFonts w:ascii="仿宋_GB2312" w:eastAsia="仿宋_GB2312"/>
          <w:color w:val="auto"/>
          <w:sz w:val="32"/>
          <w:szCs w:val="32"/>
        </w:rPr>
      </w:pPr>
      <w:r>
        <w:rPr>
          <w:rFonts w:hint="eastAsia" w:ascii="仿宋_GB2312" w:hAnsi="宋体" w:eastAsia="仿宋_GB2312" w:cs="宋体"/>
          <w:b/>
          <w:color w:val="auto"/>
          <w:kern w:val="0"/>
          <w:sz w:val="32"/>
          <w:szCs w:val="32"/>
          <w:lang w:val="en-US" w:eastAsia="zh-CN"/>
        </w:rPr>
        <w:t>十</w:t>
      </w:r>
      <w:r>
        <w:rPr>
          <w:rFonts w:hint="eastAsia" w:ascii="仿宋_GB2312" w:hAnsi="宋体" w:eastAsia="仿宋_GB2312" w:cs="宋体"/>
          <w:b/>
          <w:color w:val="auto"/>
          <w:kern w:val="0"/>
          <w:sz w:val="32"/>
          <w:szCs w:val="32"/>
        </w:rPr>
        <w:t>、交货期限：</w:t>
      </w:r>
    </w:p>
    <w:p w14:paraId="685A6FBB">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在合同签订后，7天日历天内完成施工</w:t>
      </w:r>
      <w:r>
        <w:rPr>
          <w:rFonts w:hint="eastAsia" w:ascii="仿宋_GB2312" w:hAnsi="黑体" w:eastAsia="仿宋_GB2312" w:cs="黑体"/>
          <w:color w:val="auto"/>
          <w:sz w:val="32"/>
          <w:szCs w:val="32"/>
        </w:rPr>
        <w:t>。</w:t>
      </w:r>
    </w:p>
    <w:p w14:paraId="29F723DE">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lang w:val="en-US" w:eastAsia="zh-CN"/>
        </w:rPr>
        <w:t>十一</w:t>
      </w:r>
      <w:r>
        <w:rPr>
          <w:rFonts w:hint="eastAsia" w:ascii="仿宋_GB2312" w:hAnsi="宋体" w:eastAsia="仿宋_GB2312" w:cs="宋体"/>
          <w:b/>
          <w:color w:val="auto"/>
          <w:kern w:val="0"/>
          <w:sz w:val="32"/>
          <w:szCs w:val="32"/>
        </w:rPr>
        <w:t>、付款方式</w:t>
      </w:r>
    </w:p>
    <w:p w14:paraId="28A9B38E">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黑体" w:eastAsia="仿宋_GB2312" w:cs="黑体"/>
          <w:color w:val="auto"/>
          <w:sz w:val="32"/>
          <w:szCs w:val="32"/>
          <w:lang w:eastAsia="zh-CN"/>
        </w:rPr>
      </w:pPr>
      <w:r>
        <w:rPr>
          <w:rFonts w:hint="eastAsia" w:ascii="仿宋_GB2312" w:hAnsi="黑体" w:eastAsia="仿宋_GB2312" w:cs="黑体"/>
          <w:color w:val="auto"/>
          <w:sz w:val="32"/>
          <w:szCs w:val="32"/>
        </w:rPr>
        <w:t>项目竣工</w:t>
      </w:r>
      <w:r>
        <w:rPr>
          <w:rFonts w:hint="eastAsia" w:ascii="仿宋_GB2312" w:hAnsi="黑体" w:eastAsia="仿宋_GB2312" w:cs="黑体"/>
          <w:color w:val="auto"/>
          <w:sz w:val="32"/>
          <w:szCs w:val="32"/>
          <w:lang w:eastAsia="zh-CN"/>
        </w:rPr>
        <w:t>且</w:t>
      </w:r>
      <w:r>
        <w:rPr>
          <w:rFonts w:hint="eastAsia" w:ascii="仿宋_GB2312" w:hAnsi="黑体" w:eastAsia="仿宋_GB2312" w:cs="黑体"/>
          <w:color w:val="auto"/>
          <w:sz w:val="32"/>
          <w:szCs w:val="32"/>
          <w:lang w:val="en-US" w:eastAsia="zh-CN"/>
        </w:rPr>
        <w:t>通过运行正常</w:t>
      </w:r>
      <w:r>
        <w:rPr>
          <w:rFonts w:hint="eastAsia" w:ascii="仿宋_GB2312" w:hAnsi="黑体" w:eastAsia="仿宋_GB2312" w:cs="黑体"/>
          <w:color w:val="auto"/>
          <w:sz w:val="32"/>
          <w:szCs w:val="32"/>
        </w:rPr>
        <w:t>，供方依据</w:t>
      </w:r>
      <w:r>
        <w:rPr>
          <w:rFonts w:hint="eastAsia" w:ascii="仿宋_GB2312" w:hAnsi="黑体" w:eastAsia="仿宋_GB2312" w:cs="黑体"/>
          <w:color w:val="auto"/>
          <w:sz w:val="32"/>
          <w:szCs w:val="32"/>
          <w:lang w:eastAsia="zh-CN"/>
        </w:rPr>
        <w:t>全额的</w:t>
      </w:r>
      <w:r>
        <w:rPr>
          <w:rFonts w:hint="eastAsia" w:ascii="仿宋_GB2312" w:hAnsi="黑体" w:eastAsia="仿宋_GB2312" w:cs="黑体"/>
          <w:color w:val="auto"/>
          <w:sz w:val="32"/>
          <w:szCs w:val="32"/>
        </w:rPr>
        <w:t>增值税专用发票挂帐后，需方按资金支付计划支付</w:t>
      </w:r>
      <w:r>
        <w:rPr>
          <w:rFonts w:hint="eastAsia" w:ascii="仿宋_GB2312" w:hAnsi="黑体" w:eastAsia="仿宋_GB2312" w:cs="黑体"/>
          <w:color w:val="auto"/>
          <w:sz w:val="32"/>
          <w:szCs w:val="32"/>
          <w:lang w:val="en-US" w:eastAsia="zh-CN"/>
        </w:rPr>
        <w:t>100%</w:t>
      </w:r>
      <w:r>
        <w:rPr>
          <w:rFonts w:hint="eastAsia" w:ascii="仿宋_GB2312" w:hAnsi="黑体" w:eastAsia="仿宋_GB2312" w:cs="黑体"/>
          <w:color w:val="auto"/>
          <w:sz w:val="32"/>
          <w:szCs w:val="32"/>
          <w:lang w:eastAsia="zh-CN"/>
        </w:rPr>
        <w:t>维护款。</w:t>
      </w:r>
    </w:p>
    <w:p w14:paraId="6CB53022">
      <w:pPr>
        <w:keepNext w:val="0"/>
        <w:keepLines w:val="0"/>
        <w:pageBreakBefore w:val="0"/>
        <w:widowControl/>
        <w:numPr>
          <w:ilvl w:val="0"/>
          <w:numId w:val="1"/>
        </w:numPr>
        <w:kinsoku/>
        <w:wordWrap/>
        <w:overflowPunct/>
        <w:topLinePunct w:val="0"/>
        <w:autoSpaceDE/>
        <w:autoSpaceDN/>
        <w:bidi w:val="0"/>
        <w:adjustRightInd/>
        <w:spacing w:line="560" w:lineRule="exact"/>
        <w:ind w:firstLine="643" w:firstLineChars="200"/>
        <w:jc w:val="left"/>
        <w:textAlignment w:val="auto"/>
        <w:rPr>
          <w:rFonts w:hint="eastAsia" w:ascii="仿宋_GB2312" w:hAnsi="宋体" w:eastAsia="仿宋_GB2312" w:cs="宋体"/>
          <w:b/>
          <w:color w:val="auto"/>
          <w:kern w:val="0"/>
          <w:sz w:val="32"/>
          <w:szCs w:val="32"/>
          <w:lang w:val="en-US" w:eastAsia="zh-CN"/>
        </w:rPr>
      </w:pPr>
      <w:r>
        <w:rPr>
          <w:rFonts w:hint="eastAsia" w:ascii="仿宋_GB2312" w:hAnsi="宋体" w:eastAsia="仿宋_GB2312" w:cs="宋体"/>
          <w:b/>
          <w:color w:val="auto"/>
          <w:kern w:val="0"/>
          <w:sz w:val="32"/>
          <w:szCs w:val="32"/>
          <w:lang w:val="en-US" w:eastAsia="zh-CN"/>
        </w:rPr>
        <w:t>质保期</w:t>
      </w:r>
    </w:p>
    <w:p w14:paraId="6E53DF44">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仿宋_GB2312" w:hAnsi="宋体" w:eastAsia="仿宋_GB2312" w:cs="宋体"/>
          <w:b/>
          <w:color w:val="auto"/>
          <w:kern w:val="0"/>
          <w:sz w:val="32"/>
          <w:szCs w:val="32"/>
          <w:lang w:val="en-US" w:eastAsia="zh-CN"/>
        </w:rPr>
      </w:pPr>
      <w:r>
        <w:rPr>
          <w:rFonts w:hint="eastAsia" w:ascii="仿宋_GB2312" w:hAnsi="宋体" w:eastAsia="仿宋_GB2312" w:cs="宋体"/>
          <w:b/>
          <w:color w:val="auto"/>
          <w:kern w:val="0"/>
          <w:sz w:val="32"/>
          <w:szCs w:val="32"/>
          <w:lang w:val="en-US" w:eastAsia="zh-CN"/>
        </w:rPr>
        <w:t xml:space="preserve">    </w:t>
      </w:r>
      <w:r>
        <w:rPr>
          <w:rFonts w:hint="eastAsia" w:ascii="仿宋_GB2312" w:hAnsi="黑体" w:eastAsia="仿宋_GB2312" w:cs="黑体"/>
          <w:color w:val="auto"/>
          <w:sz w:val="32"/>
          <w:szCs w:val="32"/>
        </w:rPr>
        <w:t>从安装使用验收合格日起使用满</w:t>
      </w:r>
      <w:r>
        <w:rPr>
          <w:rFonts w:hint="eastAsia" w:ascii="仿宋_GB2312" w:hAnsi="黑体" w:eastAsia="仿宋_GB2312" w:cs="黑体"/>
          <w:color w:val="auto"/>
          <w:sz w:val="32"/>
          <w:szCs w:val="32"/>
          <w:lang w:val="en-US" w:eastAsia="zh-CN"/>
        </w:rPr>
        <w:t>1个月。</w:t>
      </w:r>
    </w:p>
    <w:p w14:paraId="23AA3791">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_GB2312" w:hAnsi="黑体" w:eastAsia="仿宋_GB2312" w:cs="黑体"/>
          <w:b/>
          <w:color w:val="auto"/>
          <w:sz w:val="32"/>
          <w:szCs w:val="32"/>
        </w:rPr>
      </w:pPr>
      <w:r>
        <w:rPr>
          <w:rFonts w:hint="eastAsia" w:ascii="仿宋_GB2312" w:hAnsi="黑体" w:eastAsia="仿宋_GB2312" w:cs="黑体"/>
          <w:b/>
          <w:color w:val="auto"/>
          <w:sz w:val="32"/>
          <w:szCs w:val="32"/>
          <w:lang w:val="en-US" w:eastAsia="zh-CN"/>
        </w:rPr>
        <w:t>十三</w:t>
      </w:r>
      <w:r>
        <w:rPr>
          <w:rFonts w:hint="eastAsia" w:ascii="仿宋_GB2312" w:hAnsi="黑体" w:eastAsia="仿宋_GB2312" w:cs="黑体"/>
          <w:b/>
          <w:color w:val="auto"/>
          <w:sz w:val="32"/>
          <w:szCs w:val="32"/>
        </w:rPr>
        <w:t>、其他要求：</w:t>
      </w:r>
    </w:p>
    <w:p w14:paraId="1EFA1334">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黑体" w:eastAsia="仿宋_GB2312" w:cs="黑体"/>
          <w:color w:val="auto"/>
          <w:sz w:val="32"/>
          <w:szCs w:val="32"/>
          <w:u w:val="single"/>
        </w:rPr>
      </w:pPr>
      <w:r>
        <w:rPr>
          <w:rFonts w:hint="eastAsia" w:ascii="仿宋_GB2312" w:hAnsi="黑体" w:eastAsia="仿宋_GB2312" w:cs="黑体"/>
          <w:color w:val="auto"/>
          <w:sz w:val="32"/>
          <w:szCs w:val="32"/>
          <w:u w:val="single"/>
          <w:lang w:eastAsia="zh-CN"/>
        </w:rPr>
        <w:t>（一）</w:t>
      </w:r>
      <w:r>
        <w:rPr>
          <w:rFonts w:hint="eastAsia" w:ascii="仿宋_GB2312" w:hAnsi="黑体" w:eastAsia="仿宋_GB2312" w:cs="黑体"/>
          <w:color w:val="auto"/>
          <w:sz w:val="32"/>
          <w:szCs w:val="32"/>
          <w:u w:val="single"/>
        </w:rPr>
        <w:t>报价单应注明</w:t>
      </w:r>
      <w:r>
        <w:rPr>
          <w:rFonts w:hint="eastAsia" w:ascii="仿宋_GB2312" w:hAnsi="黑体" w:eastAsia="仿宋_GB2312" w:cs="黑体"/>
          <w:color w:val="auto"/>
          <w:sz w:val="32"/>
          <w:szCs w:val="32"/>
          <w:u w:val="single"/>
          <w:lang w:eastAsia="zh-CN"/>
        </w:rPr>
        <w:t>维护</w:t>
      </w:r>
      <w:r>
        <w:rPr>
          <w:rFonts w:hint="eastAsia" w:ascii="仿宋_GB2312" w:hAnsi="黑体" w:eastAsia="仿宋_GB2312" w:cs="黑体"/>
          <w:color w:val="auto"/>
          <w:sz w:val="32"/>
          <w:szCs w:val="32"/>
          <w:u w:val="single"/>
        </w:rPr>
        <w:t>周期、税率、付款方式等信息。</w:t>
      </w:r>
    </w:p>
    <w:p w14:paraId="24C227E9">
      <w:pPr>
        <w:spacing w:line="56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二</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参与报价的承包方于202</w:t>
      </w:r>
      <w:r>
        <w:rPr>
          <w:rFonts w:ascii="仿宋_GB2312" w:hAnsi="黑体" w:eastAsia="仿宋_GB2312" w:cs="黑体"/>
          <w:color w:val="auto"/>
          <w:sz w:val="32"/>
          <w:szCs w:val="32"/>
        </w:rPr>
        <w:t>4</w:t>
      </w:r>
      <w:r>
        <w:rPr>
          <w:rFonts w:hint="eastAsia" w:ascii="仿宋_GB2312" w:hAnsi="黑体" w:eastAsia="仿宋_GB2312" w:cs="黑体"/>
          <w:color w:val="auto"/>
          <w:sz w:val="32"/>
          <w:szCs w:val="32"/>
        </w:rPr>
        <w:t>年</w:t>
      </w:r>
      <w:r>
        <w:rPr>
          <w:rFonts w:hint="eastAsia" w:ascii="仿宋_GB2312" w:hAnsi="黑体" w:eastAsia="仿宋_GB2312" w:cs="黑体"/>
          <w:color w:val="auto"/>
          <w:sz w:val="32"/>
          <w:szCs w:val="32"/>
          <w:lang w:val="en-US" w:eastAsia="zh-CN"/>
        </w:rPr>
        <w:t>10</w:t>
      </w:r>
      <w:r>
        <w:rPr>
          <w:rFonts w:hint="eastAsia" w:ascii="仿宋_GB2312" w:hAnsi="黑体" w:eastAsia="仿宋_GB2312" w:cs="黑体"/>
          <w:color w:val="auto"/>
          <w:sz w:val="32"/>
          <w:szCs w:val="32"/>
        </w:rPr>
        <w:t>月</w:t>
      </w:r>
      <w:r>
        <w:rPr>
          <w:rFonts w:hint="eastAsia" w:ascii="仿宋_GB2312" w:hAnsi="黑体" w:eastAsia="仿宋_GB2312" w:cs="黑体"/>
          <w:color w:val="auto"/>
          <w:sz w:val="32"/>
          <w:szCs w:val="32"/>
          <w:lang w:val="en-US" w:eastAsia="zh-CN"/>
        </w:rPr>
        <w:t>25</w:t>
      </w:r>
      <w:r>
        <w:rPr>
          <w:rFonts w:hint="eastAsia" w:ascii="仿宋_GB2312" w:hAnsi="黑体" w:eastAsia="仿宋_GB2312" w:cs="黑体"/>
          <w:color w:val="auto"/>
          <w:sz w:val="32"/>
          <w:szCs w:val="32"/>
        </w:rPr>
        <w:t>日</w:t>
      </w:r>
      <w:r>
        <w:rPr>
          <w:rFonts w:ascii="仿宋_GB2312" w:hAnsi="黑体" w:eastAsia="仿宋_GB2312" w:cs="黑体"/>
          <w:color w:val="auto"/>
          <w:sz w:val="32"/>
          <w:szCs w:val="32"/>
        </w:rPr>
        <w:t>17</w:t>
      </w:r>
      <w:r>
        <w:rPr>
          <w:rFonts w:hint="eastAsia" w:ascii="仿宋_GB2312" w:hAnsi="黑体" w:eastAsia="仿宋_GB2312" w:cs="黑体"/>
          <w:color w:val="auto"/>
          <w:sz w:val="32"/>
          <w:szCs w:val="32"/>
        </w:rPr>
        <w:t>:30前进行线上</w:t>
      </w:r>
      <w:r>
        <w:rPr>
          <w:rFonts w:hint="eastAsia" w:ascii="仿宋_GB2312" w:hAnsi="黑体" w:eastAsia="仿宋_GB2312" w:cs="黑体"/>
          <w:color w:val="auto"/>
          <w:sz w:val="32"/>
          <w:szCs w:val="32"/>
          <w:lang w:val="en-US" w:eastAsia="zh-CN"/>
        </w:rPr>
        <w:t>报名</w:t>
      </w:r>
      <w:r>
        <w:rPr>
          <w:rFonts w:hint="eastAsia" w:ascii="仿宋_GB2312" w:hAnsi="黑体" w:eastAsia="仿宋_GB2312" w:cs="黑体"/>
          <w:color w:val="auto"/>
          <w:sz w:val="32"/>
          <w:szCs w:val="32"/>
        </w:rPr>
        <w:t>，202</w:t>
      </w:r>
      <w:r>
        <w:rPr>
          <w:rFonts w:ascii="仿宋_GB2312" w:hAnsi="黑体" w:eastAsia="仿宋_GB2312" w:cs="黑体"/>
          <w:color w:val="auto"/>
          <w:sz w:val="32"/>
          <w:szCs w:val="32"/>
        </w:rPr>
        <w:t>4</w:t>
      </w:r>
      <w:r>
        <w:rPr>
          <w:rFonts w:hint="eastAsia" w:ascii="仿宋_GB2312" w:hAnsi="黑体" w:eastAsia="仿宋_GB2312" w:cs="黑体"/>
          <w:color w:val="auto"/>
          <w:sz w:val="32"/>
          <w:szCs w:val="32"/>
        </w:rPr>
        <w:t>年</w:t>
      </w:r>
      <w:r>
        <w:rPr>
          <w:rFonts w:hint="eastAsia" w:ascii="仿宋_GB2312" w:hAnsi="黑体" w:eastAsia="仿宋_GB2312" w:cs="黑体"/>
          <w:color w:val="auto"/>
          <w:sz w:val="32"/>
          <w:szCs w:val="32"/>
          <w:lang w:val="en-US" w:eastAsia="zh-CN"/>
        </w:rPr>
        <w:t>10</w:t>
      </w:r>
      <w:r>
        <w:rPr>
          <w:rFonts w:hint="eastAsia" w:ascii="仿宋_GB2312" w:hAnsi="黑体" w:eastAsia="仿宋_GB2312" w:cs="黑体"/>
          <w:color w:val="auto"/>
          <w:sz w:val="32"/>
          <w:szCs w:val="32"/>
        </w:rPr>
        <w:t>月</w:t>
      </w:r>
      <w:r>
        <w:rPr>
          <w:rFonts w:hint="eastAsia" w:ascii="仿宋_GB2312" w:hAnsi="黑体" w:eastAsia="仿宋_GB2312" w:cs="黑体"/>
          <w:color w:val="auto"/>
          <w:sz w:val="32"/>
          <w:szCs w:val="32"/>
          <w:lang w:val="en-US" w:eastAsia="zh-CN"/>
        </w:rPr>
        <w:t>28</w:t>
      </w:r>
      <w:r>
        <w:rPr>
          <w:rFonts w:hint="eastAsia" w:ascii="仿宋_GB2312" w:hAnsi="黑体" w:eastAsia="仿宋_GB2312" w:cs="黑体"/>
          <w:color w:val="auto"/>
          <w:sz w:val="32"/>
          <w:szCs w:val="32"/>
        </w:rPr>
        <w:t>日1</w:t>
      </w:r>
      <w:r>
        <w:rPr>
          <w:rFonts w:ascii="仿宋_GB2312" w:hAnsi="黑体" w:eastAsia="仿宋_GB2312" w:cs="黑体"/>
          <w:color w:val="auto"/>
          <w:sz w:val="32"/>
          <w:szCs w:val="32"/>
        </w:rPr>
        <w:t>7</w:t>
      </w:r>
      <w:r>
        <w:rPr>
          <w:rFonts w:hint="eastAsia" w:ascii="仿宋_GB2312" w:hAnsi="黑体" w:eastAsia="仿宋_GB2312" w:cs="黑体"/>
          <w:color w:val="auto"/>
          <w:sz w:val="32"/>
          <w:szCs w:val="32"/>
        </w:rPr>
        <w:t>:30报价截止。(具体以线上eps系统要求为准)</w:t>
      </w:r>
    </w:p>
    <w:p w14:paraId="422CB268">
      <w:pPr>
        <w:spacing w:line="560" w:lineRule="exact"/>
        <w:ind w:firstLine="640" w:firstLineChars="200"/>
        <w:rPr>
          <w:rFonts w:hint="default"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三</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失信供应商不允许参与本项目的报价活动。</w:t>
      </w:r>
    </w:p>
    <w:p w14:paraId="4325800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不详之处请联系</w:t>
      </w:r>
      <w:r>
        <w:rPr>
          <w:rFonts w:hint="eastAsia" w:ascii="仿宋_GB2312" w:eastAsia="仿宋_GB2312"/>
          <w:color w:val="auto"/>
          <w:sz w:val="32"/>
          <w:szCs w:val="32"/>
          <w:lang w:val="en-US" w:eastAsia="zh-CN"/>
        </w:rPr>
        <w:t>机电车间</w:t>
      </w:r>
      <w:r>
        <w:rPr>
          <w:rFonts w:hint="eastAsia" w:ascii="仿宋_GB2312" w:eastAsia="仿宋_GB2312"/>
          <w:color w:val="auto"/>
          <w:sz w:val="32"/>
          <w:szCs w:val="32"/>
        </w:rPr>
        <w:t>王本建（电话：15177910803），望予以最优惠报价为盼。</w:t>
      </w:r>
    </w:p>
    <w:p w14:paraId="66C84AB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lang w:val="en-US" w:eastAsia="zh-CN"/>
        </w:rPr>
      </w:pPr>
    </w:p>
    <w:p w14:paraId="6C162E2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附件：公司失信客商名单表-第1-4期</w:t>
      </w:r>
    </w:p>
    <w:p w14:paraId="65F2B26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lang w:val="en-US" w:eastAsia="zh-CN"/>
        </w:rPr>
      </w:pPr>
    </w:p>
    <w:p w14:paraId="0CE7685E">
      <w:pPr>
        <w:keepNext w:val="0"/>
        <w:keepLines w:val="0"/>
        <w:pageBreakBefore w:val="0"/>
        <w:kinsoku/>
        <w:wordWrap/>
        <w:overflowPunct/>
        <w:topLinePunct w:val="0"/>
        <w:autoSpaceDE/>
        <w:autoSpaceDN/>
        <w:bidi w:val="0"/>
        <w:adjustRightInd/>
        <w:spacing w:line="560" w:lineRule="exact"/>
        <w:ind w:firstLine="640" w:firstLineChars="200"/>
        <w:textAlignment w:val="auto"/>
        <w:rPr>
          <w:color w:val="auto"/>
          <w:sz w:val="32"/>
          <w:szCs w:val="32"/>
        </w:rPr>
      </w:pPr>
    </w:p>
    <w:p w14:paraId="3FB2C43F">
      <w:pPr>
        <w:keepNext w:val="0"/>
        <w:keepLines w:val="0"/>
        <w:pageBreakBefore w:val="0"/>
        <w:kinsoku/>
        <w:wordWrap/>
        <w:overflowPunct/>
        <w:topLinePunct w:val="0"/>
        <w:autoSpaceDE/>
        <w:autoSpaceDN/>
        <w:bidi w:val="0"/>
        <w:adjustRightInd/>
        <w:spacing w:line="560" w:lineRule="exact"/>
        <w:ind w:firstLine="640" w:firstLineChars="200"/>
        <w:textAlignment w:val="auto"/>
        <w:rPr>
          <w:color w:val="auto"/>
          <w:sz w:val="32"/>
          <w:szCs w:val="32"/>
        </w:rPr>
      </w:pPr>
    </w:p>
    <w:p w14:paraId="65E2B9F5">
      <w:pPr>
        <w:pStyle w:val="6"/>
        <w:keepNext w:val="0"/>
        <w:keepLines w:val="0"/>
        <w:pageBreakBefore w:val="0"/>
        <w:kinsoku/>
        <w:wordWrap/>
        <w:overflowPunct/>
        <w:topLinePunct w:val="0"/>
        <w:autoSpaceDE/>
        <w:autoSpaceDN/>
        <w:bidi w:val="0"/>
        <w:adjustRightInd/>
        <w:spacing w:line="560" w:lineRule="exact"/>
        <w:ind w:firstLine="4800" w:firstLineChars="1500"/>
        <w:textAlignment w:val="auto"/>
        <w:rPr>
          <w:color w:val="auto"/>
          <w:sz w:val="32"/>
          <w:szCs w:val="32"/>
        </w:rPr>
      </w:pPr>
      <w:r>
        <w:rPr>
          <w:rFonts w:hint="eastAsia"/>
          <w:color w:val="auto"/>
          <w:sz w:val="32"/>
          <w:szCs w:val="32"/>
        </w:rPr>
        <w:t xml:space="preserve">中粮北海糖业有限公司 </w:t>
      </w:r>
    </w:p>
    <w:p w14:paraId="36F2D00D">
      <w:pPr>
        <w:pStyle w:val="6"/>
        <w:keepNext w:val="0"/>
        <w:keepLines w:val="0"/>
        <w:pageBreakBefore w:val="0"/>
        <w:kinsoku/>
        <w:wordWrap/>
        <w:overflowPunct/>
        <w:topLinePunct w:val="0"/>
        <w:autoSpaceDE/>
        <w:autoSpaceDN/>
        <w:bidi w:val="0"/>
        <w:adjustRightInd/>
        <w:spacing w:line="560" w:lineRule="exact"/>
        <w:ind w:firstLine="5440" w:firstLineChars="1700"/>
        <w:textAlignment w:val="auto"/>
        <w:rPr>
          <w:rFonts w:hint="eastAsia"/>
          <w:color w:val="auto"/>
          <w:sz w:val="32"/>
          <w:szCs w:val="32"/>
        </w:rPr>
      </w:pPr>
      <w:r>
        <w:rPr>
          <w:rFonts w:hint="eastAsia"/>
          <w:color w:val="auto"/>
          <w:sz w:val="32"/>
          <w:szCs w:val="32"/>
        </w:rPr>
        <w:t>202</w:t>
      </w:r>
      <w:r>
        <w:rPr>
          <w:rFonts w:hint="eastAsia"/>
          <w:color w:val="auto"/>
          <w:sz w:val="32"/>
          <w:szCs w:val="32"/>
          <w:lang w:val="en-US" w:eastAsia="zh-CN"/>
        </w:rPr>
        <w:t>4</w:t>
      </w:r>
      <w:r>
        <w:rPr>
          <w:rFonts w:hint="eastAsia"/>
          <w:color w:val="auto"/>
          <w:sz w:val="32"/>
          <w:szCs w:val="32"/>
        </w:rPr>
        <w:t>年</w:t>
      </w:r>
      <w:r>
        <w:rPr>
          <w:rFonts w:hint="eastAsia"/>
          <w:color w:val="auto"/>
          <w:sz w:val="32"/>
          <w:szCs w:val="32"/>
          <w:lang w:val="en-US" w:eastAsia="zh-CN"/>
        </w:rPr>
        <w:t>10</w:t>
      </w:r>
      <w:r>
        <w:rPr>
          <w:rFonts w:hint="eastAsia"/>
          <w:color w:val="auto"/>
          <w:sz w:val="32"/>
          <w:szCs w:val="32"/>
        </w:rPr>
        <w:t>月</w:t>
      </w:r>
      <w:r>
        <w:rPr>
          <w:rFonts w:hint="eastAsia"/>
          <w:color w:val="auto"/>
          <w:sz w:val="32"/>
          <w:szCs w:val="32"/>
          <w:lang w:val="en-US" w:eastAsia="zh-CN"/>
        </w:rPr>
        <w:t>17</w:t>
      </w:r>
      <w:r>
        <w:rPr>
          <w:rFonts w:hint="eastAsia"/>
          <w:color w:val="auto"/>
          <w:sz w:val="32"/>
          <w:szCs w:val="32"/>
        </w:rPr>
        <w:t>日</w:t>
      </w:r>
    </w:p>
    <w:p w14:paraId="42394DE0">
      <w:pPr>
        <w:bidi w:val="0"/>
        <w:rPr>
          <w:rFonts w:hint="eastAsia"/>
          <w:color w:val="auto"/>
        </w:rPr>
      </w:pPr>
    </w:p>
    <w:p w14:paraId="24B0D71A">
      <w:pPr>
        <w:bidi w:val="0"/>
        <w:rPr>
          <w:rFonts w:hint="eastAsia"/>
          <w:color w:val="auto"/>
        </w:rPr>
      </w:pPr>
    </w:p>
    <w:p w14:paraId="443EB359">
      <w:pPr>
        <w:bidi w:val="0"/>
        <w:rPr>
          <w:rFonts w:hint="eastAsia"/>
          <w:color w:val="auto"/>
        </w:rPr>
      </w:pPr>
    </w:p>
    <w:p w14:paraId="3B78CCDB">
      <w:pPr>
        <w:bidi w:val="0"/>
        <w:rPr>
          <w:rFonts w:hint="eastAsia"/>
          <w:color w:val="auto"/>
        </w:rPr>
      </w:pPr>
    </w:p>
    <w:p w14:paraId="75A4F0CE">
      <w:pPr>
        <w:bidi w:val="0"/>
        <w:rPr>
          <w:rFonts w:hint="eastAsia"/>
          <w:color w:val="auto"/>
        </w:rPr>
      </w:pPr>
    </w:p>
    <w:p w14:paraId="4FDE56BB">
      <w:pPr>
        <w:bidi w:val="0"/>
        <w:rPr>
          <w:rFonts w:hint="eastAsia"/>
          <w:color w:val="auto"/>
        </w:rPr>
      </w:pPr>
    </w:p>
    <w:p w14:paraId="588C9674">
      <w:pPr>
        <w:bidi w:val="0"/>
        <w:rPr>
          <w:rFonts w:hint="eastAsia"/>
          <w:color w:val="auto"/>
        </w:rPr>
      </w:pPr>
    </w:p>
    <w:p w14:paraId="04A3936A">
      <w:pPr>
        <w:bidi w:val="0"/>
        <w:rPr>
          <w:rFonts w:hint="eastAsia"/>
          <w:color w:val="auto"/>
        </w:rPr>
      </w:pPr>
    </w:p>
    <w:p w14:paraId="2AE65FE6">
      <w:pPr>
        <w:bidi w:val="0"/>
        <w:rPr>
          <w:rFonts w:hint="eastAsia"/>
          <w:color w:val="auto"/>
        </w:rPr>
      </w:pPr>
    </w:p>
    <w:p w14:paraId="08259252">
      <w:pPr>
        <w:bidi w:val="0"/>
        <w:rPr>
          <w:rFonts w:hint="eastAsia"/>
          <w:color w:val="auto"/>
        </w:rPr>
      </w:pPr>
    </w:p>
    <w:p w14:paraId="6E88F423">
      <w:pPr>
        <w:adjustRightInd w:val="0"/>
        <w:spacing w:line="360" w:lineRule="auto"/>
        <w:rPr>
          <w:rFonts w:eastAsia="仿宋" w:asciiTheme="minorEastAsia" w:hAnsiTheme="minorEastAsia"/>
          <w:color w:val="auto"/>
          <w:sz w:val="24"/>
          <w:szCs w:val="24"/>
          <w:lang w:eastAsia="zh-CN"/>
        </w:rPr>
      </w:pPr>
      <w:r>
        <w:rPr>
          <w:rFonts w:hint="eastAsia" w:eastAsia="仿宋" w:asciiTheme="minorEastAsia" w:hAnsiTheme="minorEastAsia"/>
          <w:color w:val="auto"/>
          <w:sz w:val="24"/>
          <w:szCs w:val="24"/>
          <w:lang w:eastAsia="zh-CN"/>
        </w:rPr>
        <w:t>附件1：公司失信客商名单表-第1-4期</w:t>
      </w:r>
    </w:p>
    <w:tbl>
      <w:tblPr>
        <w:tblStyle w:val="12"/>
        <w:tblW w:w="9113" w:type="dxa"/>
        <w:tblInd w:w="96" w:type="dxa"/>
        <w:tblLayout w:type="autofit"/>
        <w:tblCellMar>
          <w:top w:w="0" w:type="dxa"/>
          <w:left w:w="108" w:type="dxa"/>
          <w:bottom w:w="0" w:type="dxa"/>
          <w:right w:w="108" w:type="dxa"/>
        </w:tblCellMar>
      </w:tblPr>
      <w:tblGrid>
        <w:gridCol w:w="524"/>
        <w:gridCol w:w="2194"/>
        <w:gridCol w:w="1366"/>
        <w:gridCol w:w="427"/>
        <w:gridCol w:w="2334"/>
        <w:gridCol w:w="2268"/>
      </w:tblGrid>
      <w:tr w14:paraId="0E587B05">
        <w:tblPrEx>
          <w:tblCellMar>
            <w:top w:w="0" w:type="dxa"/>
            <w:left w:w="108" w:type="dxa"/>
            <w:bottom w:w="0" w:type="dxa"/>
            <w:right w:w="108" w:type="dxa"/>
          </w:tblCellMar>
        </w:tblPrEx>
        <w:trPr>
          <w:trHeight w:val="288"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4346C">
            <w:pPr>
              <w:widowControl/>
              <w:jc w:val="center"/>
              <w:textAlignment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bidi="ar"/>
              </w:rPr>
              <w:t>序号</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466B7">
            <w:pPr>
              <w:widowControl/>
              <w:jc w:val="center"/>
              <w:textAlignment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bidi="ar"/>
              </w:rPr>
              <w:t>客商名称</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1F004">
            <w:pPr>
              <w:widowControl/>
              <w:jc w:val="center"/>
              <w:textAlignment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bidi="ar"/>
              </w:rPr>
              <w:t>分类</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65631">
            <w:pPr>
              <w:widowControl/>
              <w:jc w:val="center"/>
              <w:textAlignment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bidi="ar"/>
              </w:rPr>
              <w:t>类型</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83E0">
            <w:pPr>
              <w:widowControl/>
              <w:jc w:val="center"/>
              <w:textAlignment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bidi="ar"/>
              </w:rPr>
              <w:t>自然人</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3829">
            <w:pPr>
              <w:widowControl/>
              <w:jc w:val="center"/>
              <w:textAlignment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bidi="ar"/>
              </w:rPr>
              <w:t>企业</w:t>
            </w:r>
          </w:p>
        </w:tc>
      </w:tr>
      <w:tr w14:paraId="31E08EF7">
        <w:tblPrEx>
          <w:tblCellMar>
            <w:top w:w="0" w:type="dxa"/>
            <w:left w:w="108" w:type="dxa"/>
            <w:bottom w:w="0" w:type="dxa"/>
            <w:right w:w="108" w:type="dxa"/>
          </w:tblCellMar>
        </w:tblPrEx>
        <w:trPr>
          <w:trHeight w:val="279"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5CBB0">
            <w:pPr>
              <w:jc w:val="center"/>
              <w:rPr>
                <w:rFonts w:ascii="仿宋_GB2312" w:hAnsi="仿宋_GB2312" w:eastAsia="仿宋_GB2312" w:cs="仿宋_GB2312"/>
                <w:b/>
                <w:bCs/>
                <w:color w:val="auto"/>
                <w:sz w:val="21"/>
                <w:szCs w:val="21"/>
              </w:rPr>
            </w:pP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4E682">
            <w:pPr>
              <w:jc w:val="center"/>
              <w:rPr>
                <w:rFonts w:ascii="仿宋_GB2312" w:hAnsi="仿宋_GB2312" w:eastAsia="仿宋_GB2312" w:cs="仿宋_GB2312"/>
                <w:b/>
                <w:bCs/>
                <w:color w:val="auto"/>
                <w:sz w:val="21"/>
                <w:szCs w:val="21"/>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93C67">
            <w:pPr>
              <w:jc w:val="center"/>
              <w:rPr>
                <w:rFonts w:ascii="仿宋_GB2312" w:hAnsi="仿宋_GB2312" w:eastAsia="仿宋_GB2312" w:cs="仿宋_GB2312"/>
                <w:b/>
                <w:bCs/>
                <w:color w:val="auto"/>
                <w:sz w:val="21"/>
                <w:szCs w:val="21"/>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ED32D">
            <w:pPr>
              <w:jc w:val="center"/>
              <w:rPr>
                <w:rFonts w:ascii="仿宋_GB2312" w:hAnsi="仿宋_GB2312" w:eastAsia="仿宋_GB2312" w:cs="仿宋_GB2312"/>
                <w:b/>
                <w:bCs/>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B1BB0">
            <w:pPr>
              <w:widowControl/>
              <w:jc w:val="center"/>
              <w:textAlignment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bidi="ar"/>
              </w:rPr>
              <w:t>身份证号码</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CA9F">
            <w:pPr>
              <w:widowControl/>
              <w:jc w:val="center"/>
              <w:textAlignment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eastAsia="zh-CN" w:bidi="ar"/>
              </w:rPr>
              <w:t>统一社会信用代码</w:t>
            </w:r>
          </w:p>
        </w:tc>
      </w:tr>
      <w:tr w14:paraId="12F86B05">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51D3">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6B9F">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济宁安彦宇食品有限公司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D3D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8677C">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B14B7">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FDA3">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91370800MA3Q3TTD2U</w:t>
            </w:r>
          </w:p>
        </w:tc>
      </w:tr>
      <w:tr w14:paraId="69B94C80">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6AEE">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2</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08AC">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临沂万裕宜食品有限公司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790F">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87419">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6D21A">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F9D8">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91371302MA3MC2ER37</w:t>
            </w:r>
          </w:p>
        </w:tc>
      </w:tr>
      <w:tr w14:paraId="1D1580A7">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11A7">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3</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BCA1">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济南福宜芝食品有限公司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ADF61">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A954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2C32">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334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91370105MA3MKLNPX0</w:t>
            </w:r>
          </w:p>
        </w:tc>
      </w:tr>
      <w:tr w14:paraId="2B8511D4">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D586">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4</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2C71">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无锡市闽龙食品有限公司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1174">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723C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7235">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532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913202047287038250</w:t>
            </w:r>
          </w:p>
        </w:tc>
      </w:tr>
      <w:tr w14:paraId="13E48AA0">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F7E0">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5</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114D">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黑龙江润芝达食品有限公司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A6B68">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774C">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B3627">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158D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91230104MA1BX68C44</w:t>
            </w:r>
          </w:p>
        </w:tc>
      </w:tr>
      <w:tr w14:paraId="2EC7A915">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6397">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6</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7798C">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潍坊安云芝食品原料有限公司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CE76C">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0306">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FF10">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C29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91370700MAC6P9PJXP</w:t>
            </w:r>
          </w:p>
        </w:tc>
      </w:tr>
      <w:tr w14:paraId="537865D8">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3449">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7</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03C2">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烟台粟元康食品原料有限公司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7CEA">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1A59">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7D398">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4245">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91370613MA94G2EA0P</w:t>
            </w:r>
          </w:p>
        </w:tc>
      </w:tr>
      <w:tr w14:paraId="3ED78DFD">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BD1F">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8</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83D93">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青岛锦喜食品原料有限公司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55FF">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DD3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6896">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9B8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91370203737259172B</w:t>
            </w:r>
          </w:p>
        </w:tc>
      </w:tr>
      <w:tr w14:paraId="2039145A">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7E3E">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9</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7D56">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济南市天桥区锦喜食品原料经营部</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3E17">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F52A5">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B524E">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EAB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92370105MA3LABXP0H</w:t>
            </w:r>
          </w:p>
        </w:tc>
      </w:tr>
      <w:tr w14:paraId="090982E0">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811">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10</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847F">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漳州焙钦食品有限公司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BA3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774B">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411B9">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6656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91350681MA8T92GN29</w:t>
            </w:r>
          </w:p>
        </w:tc>
      </w:tr>
      <w:tr w14:paraId="7190514E">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9E13">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11</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6A54">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闵龙万家（江苏）贸易有限公司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D015">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DAFD">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880F4">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DBE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91320205MA276CC174</w:t>
            </w:r>
          </w:p>
        </w:tc>
      </w:tr>
      <w:tr w14:paraId="016C9EC0">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D8A0">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12</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5257">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闵龙万家（南通）贸易有限公司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9EB9">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35C2A">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1C75">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63B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91320602MA22DWH68Y</w:t>
            </w:r>
          </w:p>
        </w:tc>
      </w:tr>
      <w:tr w14:paraId="1A237036">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5F9A">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13</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BD481">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无锡联盈烘焙食品有限公司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2AD1">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A31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7647A">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44B3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91320205MAC4JN1Y3J</w:t>
            </w:r>
          </w:p>
        </w:tc>
      </w:tr>
      <w:tr w14:paraId="14A56F06">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E269">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14</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6091">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无锡市闽龙食品有限公司闽龙万家分公司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8688">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4EE8">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7FB6">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3DC5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91320205MA1UTUM65T</w:t>
            </w:r>
          </w:p>
        </w:tc>
      </w:tr>
      <w:tr w14:paraId="62D9E4C7">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57D2">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15</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7B2AF">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无锡钦宝管理咨询有限公司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16ED">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15E5">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B1FB">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82EB">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91320205MA27RJUT48</w:t>
            </w:r>
          </w:p>
        </w:tc>
      </w:tr>
      <w:tr w14:paraId="3DFD2148">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8835">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16</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E855">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苏州闽龙商贸有限公司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7087">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9237">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DDFD">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B59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9132050668410159X7</w:t>
            </w:r>
          </w:p>
        </w:tc>
      </w:tr>
      <w:tr w14:paraId="689247B9">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3808">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17</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9055">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郑州中集中商贸有限公司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A59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2306">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nil"/>
              <w:bottom w:val="single" w:color="000000" w:sz="4" w:space="0"/>
              <w:right w:val="single" w:color="000000" w:sz="4" w:space="0"/>
            </w:tcBorders>
            <w:shd w:val="clear" w:color="auto" w:fill="FFFFFF"/>
            <w:vAlign w:val="center"/>
          </w:tcPr>
          <w:p w14:paraId="05B6202C">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2A8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91410100MA40FDTY4L</w:t>
            </w:r>
          </w:p>
        </w:tc>
      </w:tr>
      <w:tr w14:paraId="48C7F1D7">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149C">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18</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82E8">
            <w:pPr>
              <w:widowControl/>
              <w:jc w:val="center"/>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河南中视通联贸易有限公司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D3A39">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DC24">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nil"/>
              <w:bottom w:val="single" w:color="000000" w:sz="4" w:space="0"/>
              <w:right w:val="single" w:color="000000" w:sz="4" w:space="0"/>
            </w:tcBorders>
            <w:shd w:val="clear" w:color="auto" w:fill="FFFFFF"/>
            <w:vAlign w:val="center"/>
          </w:tcPr>
          <w:p w14:paraId="602864CC">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8A76">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91410100MA46GTC96T</w:t>
            </w:r>
          </w:p>
        </w:tc>
      </w:tr>
      <w:tr w14:paraId="5BA135BF">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67F3">
            <w:pPr>
              <w:widowControl/>
              <w:jc w:val="center"/>
              <w:textAlignment w:val="center"/>
              <w:rPr>
                <w:rFonts w:ascii="仿宋_GB2312" w:hAnsi="仿宋_GB2312" w:eastAsia="仿宋_GB2312" w:cs="仿宋_GB2312"/>
                <w:color w:val="auto"/>
              </w:rPr>
            </w:pPr>
            <w:r>
              <w:rPr>
                <w:rFonts w:hint="eastAsia" w:ascii="仿宋_GB2312" w:hAnsi="仿宋_GB2312" w:eastAsia="仿宋_GB2312" w:cs="仿宋_GB2312"/>
                <w:color w:val="auto"/>
                <w:lang w:eastAsia="zh-CN" w:bidi="ar"/>
              </w:rPr>
              <w:t>19</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572A">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张震朋</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DC93">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法律纠纷类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CD66">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自然人</w:t>
            </w:r>
          </w:p>
        </w:tc>
        <w:tc>
          <w:tcPr>
            <w:tcW w:w="2334" w:type="dxa"/>
            <w:tcBorders>
              <w:top w:val="single" w:color="000000" w:sz="4" w:space="0"/>
              <w:left w:val="nil"/>
              <w:bottom w:val="single" w:color="000000" w:sz="4" w:space="0"/>
              <w:right w:val="single" w:color="000000" w:sz="4" w:space="0"/>
            </w:tcBorders>
            <w:shd w:val="clear" w:color="auto" w:fill="FFFFFF"/>
            <w:vAlign w:val="center"/>
          </w:tcPr>
          <w:p w14:paraId="738AE009">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412825197203079136</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180F">
            <w:pPr>
              <w:jc w:val="center"/>
              <w:rPr>
                <w:rFonts w:ascii="仿宋_GB2312" w:hAnsi="仿宋_GB2312" w:eastAsia="仿宋_GB2312" w:cs="仿宋_GB2312"/>
                <w:color w:val="auto"/>
                <w:sz w:val="20"/>
                <w:szCs w:val="20"/>
              </w:rPr>
            </w:pPr>
          </w:p>
        </w:tc>
      </w:tr>
      <w:tr w14:paraId="700022D2">
        <w:tblPrEx>
          <w:tblCellMar>
            <w:top w:w="0" w:type="dxa"/>
            <w:left w:w="108" w:type="dxa"/>
            <w:bottom w:w="0" w:type="dxa"/>
            <w:right w:w="108" w:type="dxa"/>
          </w:tblCellMar>
        </w:tblPrEx>
        <w:trPr>
          <w:trHeight w:val="1152"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60F4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20</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7C126">
            <w:pPr>
              <w:widowControl/>
              <w:jc w:val="both"/>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辽宁中淇农产品有限公司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CD5FE">
            <w:pPr>
              <w:widowControl/>
              <w:jc w:val="both"/>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交易合作类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6CD0B">
            <w:pPr>
              <w:widowControl/>
              <w:jc w:val="both"/>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53D7">
            <w:pP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2A2A">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912105210958566522</w:t>
            </w:r>
          </w:p>
        </w:tc>
      </w:tr>
      <w:tr w14:paraId="262E1F25">
        <w:tblPrEx>
          <w:tblCellMar>
            <w:top w:w="0" w:type="dxa"/>
            <w:left w:w="108" w:type="dxa"/>
            <w:bottom w:w="0" w:type="dxa"/>
            <w:right w:w="108" w:type="dxa"/>
          </w:tblCellMar>
        </w:tblPrEx>
        <w:trPr>
          <w:trHeight w:val="841"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FFF9F">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21</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D6CA">
            <w:pPr>
              <w:widowControl/>
              <w:jc w:val="both"/>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临沂商卓食品有限公司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1F13">
            <w:pPr>
              <w:widowControl/>
              <w:jc w:val="both"/>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交易合作类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BC93">
            <w:pPr>
              <w:widowControl/>
              <w:jc w:val="both"/>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E1A1C">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372822196510033414</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1154">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91371302MA3M131D9M</w:t>
            </w:r>
          </w:p>
        </w:tc>
      </w:tr>
      <w:tr w14:paraId="78962939">
        <w:tblPrEx>
          <w:tblCellMar>
            <w:top w:w="0" w:type="dxa"/>
            <w:left w:w="108" w:type="dxa"/>
            <w:bottom w:w="0" w:type="dxa"/>
            <w:right w:w="108" w:type="dxa"/>
          </w:tblCellMar>
        </w:tblPrEx>
        <w:trPr>
          <w:trHeight w:val="709"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42C6B">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22</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1663">
            <w:pPr>
              <w:widowControl/>
              <w:jc w:val="both"/>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南宁威特衡器有限公司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1F9F">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8AF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1F9B">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5C58">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914501006750190254</w:t>
            </w:r>
          </w:p>
        </w:tc>
      </w:tr>
      <w:tr w14:paraId="6597B8FC">
        <w:tblPrEx>
          <w:tblCellMar>
            <w:top w:w="0" w:type="dxa"/>
            <w:left w:w="108" w:type="dxa"/>
            <w:bottom w:w="0" w:type="dxa"/>
            <w:right w:w="108" w:type="dxa"/>
          </w:tblCellMar>
        </w:tblPrEx>
        <w:trPr>
          <w:trHeight w:val="69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027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23</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8BA37">
            <w:pPr>
              <w:widowControl/>
              <w:jc w:val="both"/>
              <w:textAlignment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bidi="ar"/>
              </w:rPr>
              <w:t>南宁衡力达衡器有限公司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69E68">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6946">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9E57B">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6F78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91450102MA5KBY6U04</w:t>
            </w:r>
          </w:p>
        </w:tc>
      </w:tr>
      <w:tr w14:paraId="334AC912">
        <w:tblPrEx>
          <w:tblCellMar>
            <w:top w:w="0" w:type="dxa"/>
            <w:left w:w="108" w:type="dxa"/>
            <w:bottom w:w="0" w:type="dxa"/>
            <w:right w:w="108" w:type="dxa"/>
          </w:tblCellMar>
        </w:tblPrEx>
        <w:trPr>
          <w:trHeight w:val="55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4788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24</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8F58">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营口昌运实业有限公司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3E7C6">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DF0F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027F9">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210804198510163534</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4DA3">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91210804MA0YU46HX4</w:t>
            </w:r>
          </w:p>
        </w:tc>
      </w:tr>
      <w:tr w14:paraId="2284F840">
        <w:tblPrEx>
          <w:tblCellMar>
            <w:top w:w="0" w:type="dxa"/>
            <w:left w:w="108" w:type="dxa"/>
            <w:bottom w:w="0" w:type="dxa"/>
            <w:right w:w="108" w:type="dxa"/>
          </w:tblCellMar>
        </w:tblPrEx>
        <w:trPr>
          <w:trHeight w:val="707"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BC2F">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25</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F4AD">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漳州市芗城区婵翔园林绿化服务部</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1E0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EF140">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3B94">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2D902">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92350602MA31FQFU7M</w:t>
            </w:r>
          </w:p>
        </w:tc>
      </w:tr>
      <w:tr w14:paraId="588CF46E">
        <w:tblPrEx>
          <w:tblCellMar>
            <w:top w:w="0" w:type="dxa"/>
            <w:left w:w="108" w:type="dxa"/>
            <w:bottom w:w="0" w:type="dxa"/>
            <w:right w:w="108" w:type="dxa"/>
          </w:tblCellMar>
        </w:tblPrEx>
        <w:trPr>
          <w:trHeight w:val="69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C0D64">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26</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4FCE">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漳州市芗城区天绿园林绿化服务部</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FB98">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87D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9E43">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83DC">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92350602MA31UDAC4X</w:t>
            </w:r>
          </w:p>
        </w:tc>
      </w:tr>
      <w:tr w14:paraId="34AF0980">
        <w:tblPrEx>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A0DD">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27</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40C1">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漳州市芗城区天下园林绿化服务部</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88163">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FAF8">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510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BBC6">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92350602MA2YFG1P80</w:t>
            </w:r>
          </w:p>
        </w:tc>
      </w:tr>
      <w:tr w14:paraId="3985875B">
        <w:tblPrEx>
          <w:tblCellMar>
            <w:top w:w="0" w:type="dxa"/>
            <w:left w:w="108" w:type="dxa"/>
            <w:bottom w:w="0" w:type="dxa"/>
            <w:right w:w="108" w:type="dxa"/>
          </w:tblCellMar>
        </w:tblPrEx>
        <w:trPr>
          <w:trHeight w:val="696"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85159">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28</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CCF3">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漳州伟川搬场运输有限公司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36DE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56B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0929">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2BE3">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91350602MAC26Y9DXC</w:t>
            </w:r>
          </w:p>
        </w:tc>
      </w:tr>
      <w:tr w14:paraId="15377202">
        <w:tblPrEx>
          <w:tblCellMar>
            <w:top w:w="0" w:type="dxa"/>
            <w:left w:w="108" w:type="dxa"/>
            <w:bottom w:w="0" w:type="dxa"/>
            <w:right w:w="108" w:type="dxa"/>
          </w:tblCellMar>
        </w:tblPrEx>
        <w:trPr>
          <w:trHeight w:val="70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93D81">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29</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A164">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长春金都盛世广告装潢</w:t>
            </w:r>
            <w:r>
              <w:rPr>
                <w:rFonts w:hint="eastAsia" w:ascii="仿宋_GB2312" w:hAnsi="仿宋_GB2312" w:eastAsia="仿宋_GB2312" w:cs="仿宋_GB2312"/>
                <w:color w:val="auto"/>
                <w:sz w:val="20"/>
                <w:szCs w:val="20"/>
                <w:lang w:eastAsia="zh-CN" w:bidi="ar"/>
              </w:rPr>
              <w:br w:type="textWrapping"/>
            </w:r>
            <w:r>
              <w:rPr>
                <w:rFonts w:hint="eastAsia" w:ascii="仿宋_GB2312" w:hAnsi="仿宋_GB2312" w:eastAsia="仿宋_GB2312" w:cs="仿宋_GB2312"/>
                <w:color w:val="auto"/>
                <w:sz w:val="20"/>
                <w:szCs w:val="20"/>
                <w:lang w:eastAsia="zh-CN" w:bidi="ar"/>
              </w:rPr>
              <w:t>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6B38">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59B0">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891A">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F4E2">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91220103MA15AG896A</w:t>
            </w:r>
          </w:p>
        </w:tc>
      </w:tr>
      <w:tr w14:paraId="17286836">
        <w:tblPrEx>
          <w:tblCellMar>
            <w:top w:w="0" w:type="dxa"/>
            <w:left w:w="108" w:type="dxa"/>
            <w:bottom w:w="0" w:type="dxa"/>
            <w:right w:w="108" w:type="dxa"/>
          </w:tblCellMar>
        </w:tblPrEx>
        <w:trPr>
          <w:trHeight w:val="5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B0F4">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30</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3A23">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长春泓洋门业有限公司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700C">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4E5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07EF">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A9B84">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91220103MA0Y4WJC6Q</w:t>
            </w:r>
          </w:p>
        </w:tc>
      </w:tr>
      <w:tr w14:paraId="1B7C9246">
        <w:tblPrEx>
          <w:tblCellMar>
            <w:top w:w="0" w:type="dxa"/>
            <w:left w:w="108" w:type="dxa"/>
            <w:bottom w:w="0" w:type="dxa"/>
            <w:right w:w="108" w:type="dxa"/>
          </w:tblCellMar>
        </w:tblPrEx>
        <w:trPr>
          <w:trHeight w:val="83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DA4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31</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5D8C">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湖南普发建筑工程有限公司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EB388">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18C5F">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FD7B">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BC066">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91430200184520579M</w:t>
            </w:r>
          </w:p>
        </w:tc>
      </w:tr>
      <w:tr w14:paraId="46E38B1C">
        <w:tblPrEx>
          <w:tblCellMar>
            <w:top w:w="0" w:type="dxa"/>
            <w:left w:w="108" w:type="dxa"/>
            <w:bottom w:w="0" w:type="dxa"/>
            <w:right w:w="108" w:type="dxa"/>
          </w:tblCellMar>
        </w:tblPrEx>
        <w:trPr>
          <w:trHeight w:val="552"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D09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32</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1861">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贵州源安凯建设工程有限公司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9A6A">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28D9">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AD9F">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876C">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91522730MA6E91AN4X</w:t>
            </w:r>
          </w:p>
        </w:tc>
      </w:tr>
      <w:tr w14:paraId="65DD076F">
        <w:tblPrEx>
          <w:tblCellMar>
            <w:top w:w="0" w:type="dxa"/>
            <w:left w:w="108" w:type="dxa"/>
            <w:bottom w:w="0" w:type="dxa"/>
            <w:right w:w="108" w:type="dxa"/>
          </w:tblCellMar>
        </w:tblPrEx>
        <w:trPr>
          <w:trHeight w:val="41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846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33</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855B">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渌口区发顺物流有限责任公司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7FFF">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B2C0">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7886">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5A8C">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91430221MA4RY1154M</w:t>
            </w:r>
          </w:p>
        </w:tc>
      </w:tr>
      <w:tr w14:paraId="5D4B8C9F">
        <w:tblPrEx>
          <w:tblCellMar>
            <w:top w:w="0" w:type="dxa"/>
            <w:left w:w="108" w:type="dxa"/>
            <w:bottom w:w="0" w:type="dxa"/>
            <w:right w:w="108" w:type="dxa"/>
          </w:tblCellMar>
        </w:tblPrEx>
        <w:trPr>
          <w:trHeight w:val="582"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86B1">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34</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A3B0">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株洲来意物流有限公司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D1FB">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E236">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015C">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A702">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91430202MA4RD3FE85</w:t>
            </w:r>
          </w:p>
        </w:tc>
      </w:tr>
      <w:tr w14:paraId="5376F0CA">
        <w:tblPrEx>
          <w:tblCellMar>
            <w:top w:w="0" w:type="dxa"/>
            <w:left w:w="108" w:type="dxa"/>
            <w:bottom w:w="0" w:type="dxa"/>
            <w:right w:w="108" w:type="dxa"/>
          </w:tblCellMar>
        </w:tblPrEx>
        <w:trPr>
          <w:trHeight w:val="54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1A7A">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35</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B6BE">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株洲市货车帮物流有限公司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EE8F">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30C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7D4A">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D274">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91430204MA4QJADP6G</w:t>
            </w:r>
          </w:p>
        </w:tc>
      </w:tr>
      <w:tr w14:paraId="2BEFAB57">
        <w:tblPrEx>
          <w:tblCellMar>
            <w:top w:w="0" w:type="dxa"/>
            <w:left w:w="108" w:type="dxa"/>
            <w:bottom w:w="0" w:type="dxa"/>
            <w:right w:w="108" w:type="dxa"/>
          </w:tblCellMar>
        </w:tblPrEx>
        <w:trPr>
          <w:trHeight w:val="556"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FA941">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36</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968E">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株洲市聚帮物流有限责任公司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2123">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667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0E91C">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F574">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91430204MA4RRM2D5W</w:t>
            </w:r>
          </w:p>
        </w:tc>
      </w:tr>
      <w:tr w14:paraId="52C44F6E">
        <w:tblPrEx>
          <w:tblCellMar>
            <w:top w:w="0" w:type="dxa"/>
            <w:left w:w="108" w:type="dxa"/>
            <w:bottom w:w="0" w:type="dxa"/>
            <w:right w:w="108" w:type="dxa"/>
          </w:tblCellMar>
        </w:tblPrEx>
        <w:trPr>
          <w:trHeight w:val="564"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D702A">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37</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BAC3">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株洲县国盛物流有限责任公司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D484">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133B">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8BCC">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FE0A">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91430221595490888B</w:t>
            </w:r>
          </w:p>
        </w:tc>
      </w:tr>
      <w:tr w14:paraId="504A99C3">
        <w:tblPrEx>
          <w:tblCellMar>
            <w:top w:w="0" w:type="dxa"/>
            <w:left w:w="108" w:type="dxa"/>
            <w:bottom w:w="0" w:type="dxa"/>
            <w:right w:w="108" w:type="dxa"/>
          </w:tblCellMar>
        </w:tblPrEx>
        <w:trPr>
          <w:trHeight w:val="544"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F4C7">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38</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2EC4">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株洲市万利来吊装运输有限公司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42AE0">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8172">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346A0">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3AA6">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91430203663965567M</w:t>
            </w:r>
          </w:p>
        </w:tc>
      </w:tr>
      <w:tr w14:paraId="5DA332EF">
        <w:tblPrEx>
          <w:tblCellMar>
            <w:top w:w="0" w:type="dxa"/>
            <w:left w:w="108" w:type="dxa"/>
            <w:bottom w:w="0" w:type="dxa"/>
            <w:right w:w="108" w:type="dxa"/>
          </w:tblCellMar>
        </w:tblPrEx>
        <w:trPr>
          <w:trHeight w:val="666"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A62C">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39</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AF45">
            <w:pPr>
              <w:widowControl/>
              <w:jc w:val="both"/>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株洲市荷塘区铖鑫装卸搬运服务部</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B9DC">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0E60">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2DC9">
            <w:pPr>
              <w:jc w:val="center"/>
              <w:rPr>
                <w:rFonts w:ascii="仿宋_GB2312" w:hAnsi="仿宋_GB2312" w:eastAsia="仿宋_GB2312" w:cs="仿宋_GB2312"/>
                <w:color w:val="auto"/>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D63A">
            <w:pPr>
              <w:widowControl/>
              <w:jc w:val="both"/>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92430202MA4MP7JB07</w:t>
            </w:r>
          </w:p>
        </w:tc>
      </w:tr>
      <w:tr w14:paraId="1735D1B5">
        <w:tblPrEx>
          <w:tblCellMar>
            <w:top w:w="0" w:type="dxa"/>
            <w:left w:w="108" w:type="dxa"/>
            <w:bottom w:w="0" w:type="dxa"/>
            <w:right w:w="108" w:type="dxa"/>
          </w:tblCellMar>
        </w:tblPrEx>
        <w:trPr>
          <w:trHeight w:val="547"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67DB">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40</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AFDB">
            <w:pPr>
              <w:widowControl/>
              <w:jc w:val="center"/>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广西鑫豪建筑工程有限公司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4A3C">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874B">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E018">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450602197608</w:t>
            </w:r>
            <w:r>
              <w:rPr>
                <w:rFonts w:hint="eastAsia" w:ascii="仿宋_GB2312" w:hAnsi="仿宋_GB2312" w:eastAsia="仿宋_GB2312" w:cs="仿宋_GB2312"/>
                <w:color w:val="auto"/>
                <w:sz w:val="20"/>
                <w:szCs w:val="20"/>
                <w:lang w:eastAsia="zh-CN" w:bidi="ar"/>
              </w:rPr>
              <w:br w:type="textWrapping"/>
            </w:r>
            <w:r>
              <w:rPr>
                <w:rFonts w:hint="eastAsia" w:ascii="仿宋_GB2312" w:hAnsi="仿宋_GB2312" w:eastAsia="仿宋_GB2312" w:cs="仿宋_GB2312"/>
                <w:color w:val="auto"/>
                <w:sz w:val="20"/>
                <w:szCs w:val="20"/>
                <w:lang w:eastAsia="zh-CN" w:bidi="ar"/>
              </w:rPr>
              <w:t>260515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A3A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914506007821186357</w:t>
            </w:r>
          </w:p>
        </w:tc>
      </w:tr>
      <w:tr w14:paraId="38C63879">
        <w:tblPrEx>
          <w:tblCellMar>
            <w:top w:w="0" w:type="dxa"/>
            <w:left w:w="108" w:type="dxa"/>
            <w:bottom w:w="0" w:type="dxa"/>
            <w:right w:w="108" w:type="dxa"/>
          </w:tblCellMar>
        </w:tblPrEx>
        <w:trPr>
          <w:trHeight w:val="7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80CD">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41</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5DEB">
            <w:pPr>
              <w:widowControl/>
              <w:jc w:val="center"/>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永锴建设集团有限公司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88F2">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74DF">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B21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372929198709</w:t>
            </w:r>
            <w:r>
              <w:rPr>
                <w:rFonts w:hint="eastAsia" w:ascii="仿宋_GB2312" w:hAnsi="仿宋_GB2312" w:eastAsia="仿宋_GB2312" w:cs="仿宋_GB2312"/>
                <w:color w:val="auto"/>
                <w:sz w:val="20"/>
                <w:szCs w:val="20"/>
                <w:lang w:eastAsia="zh-CN" w:bidi="ar"/>
              </w:rPr>
              <w:br w:type="textWrapping"/>
            </w:r>
            <w:r>
              <w:rPr>
                <w:rFonts w:hint="eastAsia" w:ascii="仿宋_GB2312" w:hAnsi="仿宋_GB2312" w:eastAsia="仿宋_GB2312" w:cs="仿宋_GB2312"/>
                <w:color w:val="auto"/>
                <w:sz w:val="20"/>
                <w:szCs w:val="20"/>
                <w:lang w:eastAsia="zh-CN" w:bidi="ar"/>
              </w:rPr>
              <w:t>070035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121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91450000687765420G</w:t>
            </w:r>
          </w:p>
        </w:tc>
      </w:tr>
      <w:tr w14:paraId="3339BCAA">
        <w:tblPrEx>
          <w:tblCellMar>
            <w:top w:w="0" w:type="dxa"/>
            <w:left w:w="108" w:type="dxa"/>
            <w:bottom w:w="0" w:type="dxa"/>
            <w:right w:w="108" w:type="dxa"/>
          </w:tblCellMar>
        </w:tblPrEx>
        <w:trPr>
          <w:trHeight w:val="693"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CF0A">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42</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69E7">
            <w:pPr>
              <w:widowControl/>
              <w:jc w:val="center"/>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广西启盛建设集团有限公司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2D7">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6CF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D5E2">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452426198105</w:t>
            </w:r>
            <w:r>
              <w:rPr>
                <w:rFonts w:hint="eastAsia" w:ascii="仿宋_GB2312" w:hAnsi="仿宋_GB2312" w:eastAsia="仿宋_GB2312" w:cs="仿宋_GB2312"/>
                <w:color w:val="auto"/>
                <w:sz w:val="20"/>
                <w:szCs w:val="20"/>
                <w:lang w:eastAsia="zh-CN" w:bidi="ar"/>
              </w:rPr>
              <w:br w:type="textWrapping"/>
            </w:r>
            <w:r>
              <w:rPr>
                <w:rFonts w:hint="eastAsia" w:ascii="仿宋_GB2312" w:hAnsi="仿宋_GB2312" w:eastAsia="仿宋_GB2312" w:cs="仿宋_GB2312"/>
                <w:color w:val="auto"/>
                <w:sz w:val="20"/>
                <w:szCs w:val="20"/>
                <w:lang w:eastAsia="zh-CN" w:bidi="ar"/>
              </w:rPr>
              <w:t>200023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BC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91450981690210995B</w:t>
            </w:r>
          </w:p>
        </w:tc>
      </w:tr>
      <w:tr w14:paraId="0B8E5A5E">
        <w:tblPrEx>
          <w:tblCellMar>
            <w:top w:w="0" w:type="dxa"/>
            <w:left w:w="108" w:type="dxa"/>
            <w:bottom w:w="0" w:type="dxa"/>
            <w:right w:w="108" w:type="dxa"/>
          </w:tblCellMar>
        </w:tblPrEx>
        <w:trPr>
          <w:trHeight w:val="68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BD65">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43</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2EA4">
            <w:pPr>
              <w:widowControl/>
              <w:jc w:val="center"/>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广西裕华建设集团有限公司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D2D2">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A82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4D60">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450702198611</w:t>
            </w:r>
            <w:r>
              <w:rPr>
                <w:rFonts w:hint="eastAsia" w:ascii="仿宋_GB2312" w:hAnsi="仿宋_GB2312" w:eastAsia="仿宋_GB2312" w:cs="仿宋_GB2312"/>
                <w:color w:val="auto"/>
                <w:sz w:val="20"/>
                <w:szCs w:val="20"/>
                <w:lang w:eastAsia="zh-CN" w:bidi="ar"/>
              </w:rPr>
              <w:br w:type="textWrapping"/>
            </w:r>
            <w:r>
              <w:rPr>
                <w:rFonts w:hint="eastAsia" w:ascii="仿宋_GB2312" w:hAnsi="仿宋_GB2312" w:eastAsia="仿宋_GB2312" w:cs="仿宋_GB2312"/>
                <w:color w:val="auto"/>
                <w:sz w:val="20"/>
                <w:szCs w:val="20"/>
                <w:lang w:eastAsia="zh-CN" w:bidi="ar"/>
              </w:rPr>
              <w:t>10031X</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128F">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91450700619898248H</w:t>
            </w:r>
          </w:p>
        </w:tc>
      </w:tr>
      <w:tr w14:paraId="1403F58E">
        <w:tblPrEx>
          <w:tblCellMar>
            <w:top w:w="0" w:type="dxa"/>
            <w:left w:w="108" w:type="dxa"/>
            <w:bottom w:w="0" w:type="dxa"/>
            <w:right w:w="108" w:type="dxa"/>
          </w:tblCellMar>
        </w:tblPrEx>
        <w:trPr>
          <w:trHeight w:val="711"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4D01">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44</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0411">
            <w:pPr>
              <w:widowControl/>
              <w:jc w:val="center"/>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广西宏丰建筑工程有限公司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37D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072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F95">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450702199304</w:t>
            </w:r>
            <w:r>
              <w:rPr>
                <w:rFonts w:hint="eastAsia" w:ascii="仿宋_GB2312" w:hAnsi="仿宋_GB2312" w:eastAsia="仿宋_GB2312" w:cs="仿宋_GB2312"/>
                <w:color w:val="auto"/>
                <w:sz w:val="20"/>
                <w:szCs w:val="20"/>
                <w:lang w:eastAsia="zh-CN" w:bidi="ar"/>
              </w:rPr>
              <w:br w:type="textWrapping"/>
            </w:r>
            <w:r>
              <w:rPr>
                <w:rFonts w:hint="eastAsia" w:ascii="仿宋_GB2312" w:hAnsi="仿宋_GB2312" w:eastAsia="仿宋_GB2312" w:cs="仿宋_GB2312"/>
                <w:color w:val="auto"/>
                <w:sz w:val="20"/>
                <w:szCs w:val="20"/>
                <w:lang w:eastAsia="zh-CN" w:bidi="ar"/>
              </w:rPr>
              <w:t>303920</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00E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91450700771710684U</w:t>
            </w:r>
          </w:p>
        </w:tc>
      </w:tr>
      <w:tr w14:paraId="615D5B4C">
        <w:tblPrEx>
          <w:tblCellMar>
            <w:top w:w="0" w:type="dxa"/>
            <w:left w:w="108" w:type="dxa"/>
            <w:bottom w:w="0" w:type="dxa"/>
            <w:right w:w="108" w:type="dxa"/>
          </w:tblCellMar>
        </w:tblPrEx>
        <w:trPr>
          <w:trHeight w:val="551"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96DB">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45</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D974">
            <w:pPr>
              <w:widowControl/>
              <w:jc w:val="center"/>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广西瑞宏建筑工程有限公司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FE64">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DCF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A5B1">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452501197705</w:t>
            </w:r>
            <w:r>
              <w:rPr>
                <w:rFonts w:hint="eastAsia" w:ascii="仿宋_GB2312" w:hAnsi="仿宋_GB2312" w:eastAsia="仿宋_GB2312" w:cs="仿宋_GB2312"/>
                <w:color w:val="auto"/>
                <w:sz w:val="20"/>
                <w:szCs w:val="20"/>
                <w:lang w:eastAsia="zh-CN" w:bidi="ar"/>
              </w:rPr>
              <w:br w:type="textWrapping"/>
            </w:r>
            <w:r>
              <w:rPr>
                <w:rFonts w:hint="eastAsia" w:ascii="仿宋_GB2312" w:hAnsi="仿宋_GB2312" w:eastAsia="仿宋_GB2312" w:cs="仿宋_GB2312"/>
                <w:color w:val="auto"/>
                <w:sz w:val="20"/>
                <w:szCs w:val="20"/>
                <w:lang w:eastAsia="zh-CN" w:bidi="ar"/>
              </w:rPr>
              <w:t>112514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FCE">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914500005572228318</w:t>
            </w:r>
          </w:p>
        </w:tc>
      </w:tr>
      <w:tr w14:paraId="03632D57">
        <w:tblPrEx>
          <w:tblCellMar>
            <w:top w:w="0" w:type="dxa"/>
            <w:left w:w="108" w:type="dxa"/>
            <w:bottom w:w="0" w:type="dxa"/>
            <w:right w:w="108" w:type="dxa"/>
          </w:tblCellMar>
        </w:tblPrEx>
        <w:trPr>
          <w:trHeight w:val="559"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B2A5">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46</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DC13">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新疆三利建筑有限责任公司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D8C">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8297">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 xml:space="preserve"> 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FE09">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130206196307101216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015C">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916540037760752962</w:t>
            </w:r>
          </w:p>
        </w:tc>
      </w:tr>
      <w:tr w14:paraId="3121B78A">
        <w:tblPrEx>
          <w:tblCellMar>
            <w:top w:w="0" w:type="dxa"/>
            <w:left w:w="108" w:type="dxa"/>
            <w:bottom w:w="0" w:type="dxa"/>
            <w:right w:w="108" w:type="dxa"/>
          </w:tblCellMar>
        </w:tblPrEx>
        <w:trPr>
          <w:trHeight w:val="514"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885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47</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12B">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新疆辰宇建设有限责任公司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E470">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2AF">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DB35">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650300196110242823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4A7A">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91654003080226906K</w:t>
            </w:r>
          </w:p>
        </w:tc>
      </w:tr>
      <w:tr w14:paraId="0AE80102">
        <w:tblPrEx>
          <w:tblCellMar>
            <w:top w:w="0" w:type="dxa"/>
            <w:left w:w="108" w:type="dxa"/>
            <w:bottom w:w="0" w:type="dxa"/>
            <w:right w:w="108" w:type="dxa"/>
          </w:tblCellMar>
        </w:tblPrEx>
        <w:trPr>
          <w:trHeight w:val="55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BD4B5">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48</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1D42">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江苏瑞德环保工程有限公司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4711">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EEAE">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397A">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32042319660625221X</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A3B3">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913204810850092816</w:t>
            </w:r>
          </w:p>
        </w:tc>
      </w:tr>
      <w:tr w14:paraId="2FE932BB">
        <w:tblPrEx>
          <w:tblCellMar>
            <w:top w:w="0" w:type="dxa"/>
            <w:left w:w="108" w:type="dxa"/>
            <w:bottom w:w="0" w:type="dxa"/>
            <w:right w:w="108" w:type="dxa"/>
          </w:tblCellMar>
        </w:tblPrEx>
        <w:trPr>
          <w:trHeight w:val="55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C217">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49</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A831">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新疆天宇鑫热能科技有限公司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5872">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B3D3">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EB59">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650103196901013240</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4923">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91650103697834039T</w:t>
            </w:r>
          </w:p>
        </w:tc>
      </w:tr>
      <w:tr w14:paraId="1690DAAB">
        <w:tblPrEx>
          <w:tblCellMar>
            <w:top w:w="0" w:type="dxa"/>
            <w:left w:w="108" w:type="dxa"/>
            <w:bottom w:w="0" w:type="dxa"/>
            <w:right w:w="108" w:type="dxa"/>
          </w:tblCellMar>
        </w:tblPrEx>
        <w:trPr>
          <w:trHeight w:val="552"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68CE">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50</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0BDD">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新疆天锅锅炉工程有限公司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7075">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DAC1">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5D82">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650102196903215646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E21B">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1650102734443804R</w:t>
            </w:r>
          </w:p>
        </w:tc>
      </w:tr>
      <w:tr w14:paraId="234BCCC1">
        <w:tblPrEx>
          <w:tblCellMar>
            <w:top w:w="0" w:type="dxa"/>
            <w:left w:w="108" w:type="dxa"/>
            <w:bottom w:w="0" w:type="dxa"/>
            <w:right w:w="108" w:type="dxa"/>
          </w:tblCellMar>
        </w:tblPrEx>
        <w:trPr>
          <w:trHeight w:val="5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6844D">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51</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8831">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聚光科技（杭州)股份有限公司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A1C6">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B485">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2DB4">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420202197601130411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B810">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91330000734500338C</w:t>
            </w:r>
          </w:p>
        </w:tc>
      </w:tr>
      <w:tr w14:paraId="28CBA953">
        <w:tblPrEx>
          <w:tblCellMar>
            <w:top w:w="0" w:type="dxa"/>
            <w:left w:w="108" w:type="dxa"/>
            <w:bottom w:w="0" w:type="dxa"/>
            <w:right w:w="108" w:type="dxa"/>
          </w:tblCellMar>
        </w:tblPrEx>
        <w:trPr>
          <w:trHeight w:val="696"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874EB">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52</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8832">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乌鲁木齐新强伟业环保科技有限公司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E9F5">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E996">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自然人</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0C90">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140123198607110212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58C9">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91650100MA7756DL43</w:t>
            </w:r>
          </w:p>
        </w:tc>
      </w:tr>
      <w:tr w14:paraId="121FE7FE">
        <w:tblPrEx>
          <w:tblCellMar>
            <w:top w:w="0" w:type="dxa"/>
            <w:left w:w="108" w:type="dxa"/>
            <w:bottom w:w="0" w:type="dxa"/>
            <w:right w:w="108" w:type="dxa"/>
          </w:tblCellMar>
        </w:tblPrEx>
        <w:trPr>
          <w:trHeight w:val="42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0E62F">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53</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8191">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阿克苏地区龙辰商贸有限责任公司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162D">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8664">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5E1B">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652801197806263112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F48E">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91652927MA78RK6312</w:t>
            </w:r>
          </w:p>
        </w:tc>
      </w:tr>
      <w:tr w14:paraId="134E2C06">
        <w:tblPrEx>
          <w:tblCellMar>
            <w:top w:w="0" w:type="dxa"/>
            <w:left w:w="108" w:type="dxa"/>
            <w:bottom w:w="0" w:type="dxa"/>
            <w:right w:w="108" w:type="dxa"/>
          </w:tblCellMar>
        </w:tblPrEx>
        <w:trPr>
          <w:trHeight w:val="478"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AF6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54</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0941">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阿克苏鑫鸿晖修缮有限公司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0C2E">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9B23">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C1ED">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512929197606275312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985B">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91652927MA78N0935C</w:t>
            </w:r>
          </w:p>
        </w:tc>
      </w:tr>
      <w:tr w14:paraId="15BA888B">
        <w:tblPrEx>
          <w:tblCellMar>
            <w:top w:w="0" w:type="dxa"/>
            <w:left w:w="108" w:type="dxa"/>
            <w:bottom w:w="0" w:type="dxa"/>
            <w:right w:w="108" w:type="dxa"/>
          </w:tblCellMar>
        </w:tblPrEx>
        <w:trPr>
          <w:trHeight w:val="6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56343">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55</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6141">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阿克苏鸿耀建筑工程有限责任公司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3605">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6EE3">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434D">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511023199901186110</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C1F">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91652927MAC2K1E01B</w:t>
            </w:r>
          </w:p>
        </w:tc>
      </w:tr>
      <w:tr w14:paraId="4211BA03">
        <w:tblPrEx>
          <w:tblCellMar>
            <w:top w:w="0" w:type="dxa"/>
            <w:left w:w="108" w:type="dxa"/>
            <w:bottom w:w="0" w:type="dxa"/>
            <w:right w:w="108" w:type="dxa"/>
          </w:tblCellMar>
        </w:tblPrEx>
        <w:trPr>
          <w:trHeight w:val="685"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44F2">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bidi="ar"/>
              </w:rPr>
              <w:t>56</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7AC">
            <w:pPr>
              <w:widowControl/>
              <w:textAlignment w:val="center"/>
              <w:rPr>
                <w:rFonts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bidi="ar"/>
              </w:rPr>
              <w:t>阿拉尔市鑫鸿达塑料制品制造有限公司</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1A6E">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招投标类</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0F2F">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企业</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AB1">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331081198611033015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D1B1">
            <w:pPr>
              <w:widowControl/>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lang w:eastAsia="zh-CN" w:bidi="ar"/>
              </w:rPr>
              <w:t>91659002MA77XKM276</w:t>
            </w:r>
          </w:p>
        </w:tc>
      </w:tr>
    </w:tbl>
    <w:p w14:paraId="571E47B7">
      <w:pPr>
        <w:bidi w:val="0"/>
        <w:rPr>
          <w:rFonts w:hint="eastAsia"/>
          <w:color w:val="auto"/>
        </w:rPr>
      </w:pPr>
    </w:p>
    <w:p w14:paraId="368913BA">
      <w:pPr>
        <w:bidi w:val="0"/>
        <w:rPr>
          <w:rFonts w:hint="eastAsia"/>
          <w:color w:val="auto"/>
        </w:rPr>
      </w:pPr>
    </w:p>
    <w:p w14:paraId="3E9B5347">
      <w:pPr>
        <w:bidi w:val="0"/>
        <w:rPr>
          <w:rFonts w:hint="eastAsia"/>
          <w:color w:val="auto"/>
        </w:rPr>
      </w:pPr>
    </w:p>
    <w:p w14:paraId="27437151">
      <w:pPr>
        <w:bidi w:val="0"/>
        <w:rPr>
          <w:rFonts w:hint="eastAsia"/>
          <w:color w:val="auto"/>
        </w:rPr>
      </w:pPr>
    </w:p>
    <w:p w14:paraId="6B4875D7">
      <w:pPr>
        <w:bidi w:val="0"/>
        <w:rPr>
          <w:rFonts w:hint="eastAsia"/>
          <w:color w:val="auto"/>
        </w:rPr>
      </w:pPr>
    </w:p>
    <w:p w14:paraId="7D01B61D">
      <w:pPr>
        <w:bidi w:val="0"/>
        <w:rPr>
          <w:rFonts w:hint="eastAsia"/>
          <w:color w:val="auto"/>
        </w:rPr>
      </w:pPr>
    </w:p>
    <w:p w14:paraId="3CDDB544">
      <w:pPr>
        <w:bidi w:val="0"/>
        <w:rPr>
          <w:rFonts w:hint="eastAsia"/>
          <w:color w:val="auto"/>
        </w:rPr>
      </w:pPr>
    </w:p>
    <w:p w14:paraId="4560D9D2">
      <w:pPr>
        <w:bidi w:val="0"/>
        <w:rPr>
          <w:rFonts w:hint="eastAsia"/>
          <w:color w:val="auto"/>
        </w:rPr>
      </w:pPr>
    </w:p>
    <w:p w14:paraId="695FBD1A">
      <w:pPr>
        <w:bidi w:val="0"/>
        <w:rPr>
          <w:rFonts w:hint="eastAsia"/>
          <w:color w:val="auto"/>
        </w:rPr>
      </w:pPr>
    </w:p>
    <w:p w14:paraId="673F39BE">
      <w:pPr>
        <w:bidi w:val="0"/>
        <w:rPr>
          <w:rFonts w:hint="eastAsia"/>
          <w:color w:val="auto"/>
        </w:rPr>
      </w:pPr>
    </w:p>
    <w:p w14:paraId="3FB6998B">
      <w:pPr>
        <w:bidi w:val="0"/>
        <w:rPr>
          <w:rFonts w:hint="eastAsia"/>
          <w:color w:val="auto"/>
        </w:rPr>
      </w:pPr>
    </w:p>
    <w:p w14:paraId="72ECAAD6">
      <w:pPr>
        <w:bidi w:val="0"/>
        <w:rPr>
          <w:rFonts w:hint="eastAsia"/>
          <w:color w:val="auto"/>
        </w:rPr>
      </w:pPr>
    </w:p>
    <w:p w14:paraId="095BBD38">
      <w:pPr>
        <w:tabs>
          <w:tab w:val="left" w:pos="3652"/>
        </w:tabs>
        <w:bidi w:val="0"/>
        <w:jc w:val="left"/>
        <w:rPr>
          <w:rFonts w:hint="eastAsia"/>
          <w:color w:val="auto"/>
          <w:lang w:eastAsia="zh-CN"/>
        </w:rPr>
      </w:pPr>
      <w:r>
        <w:rPr>
          <w:rFonts w:hint="eastAsia"/>
          <w:color w:val="auto"/>
          <w:lang w:eastAsia="zh-CN"/>
        </w:rPr>
        <w:tab/>
      </w:r>
    </w:p>
    <w:p w14:paraId="61A472BD">
      <w:pPr>
        <w:tabs>
          <w:tab w:val="left" w:pos="3652"/>
        </w:tabs>
        <w:bidi w:val="0"/>
        <w:jc w:val="left"/>
        <w:rPr>
          <w:rFonts w:hint="eastAsia"/>
          <w:color w:val="auto"/>
          <w:lang w:eastAsia="zh-CN"/>
        </w:rPr>
      </w:pPr>
    </w:p>
    <w:p w14:paraId="2A9FBF7F">
      <w:pPr>
        <w:tabs>
          <w:tab w:val="left" w:pos="3652"/>
        </w:tabs>
        <w:bidi w:val="0"/>
        <w:jc w:val="left"/>
        <w:rPr>
          <w:rFonts w:hint="eastAsia"/>
          <w:color w:val="auto"/>
          <w:lang w:eastAsia="zh-CN"/>
        </w:rPr>
      </w:pPr>
    </w:p>
    <w:p w14:paraId="5538C801">
      <w:pPr>
        <w:tabs>
          <w:tab w:val="left" w:pos="3652"/>
        </w:tabs>
        <w:bidi w:val="0"/>
        <w:jc w:val="left"/>
        <w:rPr>
          <w:rFonts w:hint="eastAsia"/>
          <w:color w:val="auto"/>
          <w:lang w:eastAsia="zh-CN"/>
        </w:rPr>
      </w:pPr>
    </w:p>
    <w:p w14:paraId="64C8DE55">
      <w:pPr>
        <w:tabs>
          <w:tab w:val="left" w:pos="3652"/>
        </w:tabs>
        <w:bidi w:val="0"/>
        <w:jc w:val="left"/>
        <w:rPr>
          <w:rFonts w:hint="eastAsia"/>
          <w:color w:val="auto"/>
          <w:lang w:eastAsia="zh-CN"/>
        </w:rPr>
      </w:pPr>
    </w:p>
    <w:p w14:paraId="0AAFB952">
      <w:pPr>
        <w:spacing w:line="480" w:lineRule="exact"/>
        <w:jc w:val="center"/>
        <w:rPr>
          <w:rFonts w:ascii="仿宋_GB2312" w:eastAsia="仿宋_GB2312"/>
          <w:b/>
          <w:color w:val="auto"/>
          <w:sz w:val="48"/>
          <w:szCs w:val="48"/>
        </w:rPr>
      </w:pPr>
      <w:r>
        <w:rPr>
          <w:rFonts w:hint="eastAsia" w:ascii="仿宋_GB2312" w:eastAsia="仿宋_GB2312"/>
          <w:b/>
          <w:color w:val="auto"/>
          <w:sz w:val="48"/>
          <w:szCs w:val="48"/>
        </w:rPr>
        <w:t>项目报价函</w:t>
      </w:r>
    </w:p>
    <w:p w14:paraId="05C0FC7F">
      <w:pPr>
        <w:spacing w:line="480" w:lineRule="exact"/>
        <w:ind w:firstLine="960" w:firstLineChars="200"/>
        <w:jc w:val="center"/>
        <w:rPr>
          <w:rFonts w:ascii="仿宋_GB2312" w:eastAsia="仿宋_GB2312"/>
          <w:color w:val="auto"/>
          <w:sz w:val="48"/>
          <w:szCs w:val="48"/>
        </w:rPr>
      </w:pPr>
    </w:p>
    <w:p w14:paraId="1790B796">
      <w:pPr>
        <w:spacing w:line="460" w:lineRule="exact"/>
        <w:rPr>
          <w:rFonts w:ascii="宋体" w:hAnsi="宋体"/>
          <w:color w:val="auto"/>
          <w:sz w:val="28"/>
          <w:szCs w:val="28"/>
        </w:rPr>
      </w:pPr>
      <w:r>
        <w:rPr>
          <w:rFonts w:hint="eastAsia" w:ascii="宋体" w:hAnsi="宋体"/>
          <w:color w:val="auto"/>
          <w:sz w:val="28"/>
          <w:szCs w:val="28"/>
        </w:rPr>
        <w:t>致：中粮北海糖业有限公司</w:t>
      </w:r>
    </w:p>
    <w:p w14:paraId="4CF6E71F">
      <w:pPr>
        <w:spacing w:line="460" w:lineRule="exact"/>
        <w:ind w:firstLine="560" w:firstLineChars="200"/>
        <w:rPr>
          <w:rFonts w:ascii="宋体" w:hAnsi="宋体"/>
          <w:color w:val="auto"/>
          <w:sz w:val="28"/>
          <w:szCs w:val="28"/>
        </w:rPr>
      </w:pPr>
      <w:r>
        <w:rPr>
          <w:rFonts w:hint="eastAsia" w:ascii="宋体" w:hAnsi="宋体"/>
          <w:color w:val="auto"/>
          <w:sz w:val="28"/>
          <w:szCs w:val="28"/>
        </w:rPr>
        <w:t>本着互惠共赢，长期友好合作的原则，我公司愿以如下优惠价格承接</w:t>
      </w:r>
      <w:r>
        <w:rPr>
          <w:rFonts w:hint="eastAsia" w:ascii="宋体" w:hAnsi="宋体"/>
          <w:color w:val="auto"/>
          <w:sz w:val="28"/>
          <w:szCs w:val="28"/>
          <w:lang w:eastAsia="zh-CN"/>
        </w:rPr>
        <w:t>2024年北海糖业2台码垛机器人及附属金检机外协维护项目</w:t>
      </w:r>
      <w:r>
        <w:rPr>
          <w:rFonts w:hint="eastAsia" w:ascii="宋体" w:hAnsi="宋体"/>
          <w:color w:val="auto"/>
          <w:sz w:val="28"/>
          <w:szCs w:val="28"/>
        </w:rPr>
        <w:t>，含税总价：</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元，不含税总价：</w:t>
      </w:r>
      <w:r>
        <w:rPr>
          <w:rFonts w:hint="eastAsia" w:ascii="宋体" w:hAnsi="宋体"/>
          <w:color w:val="auto"/>
          <w:sz w:val="28"/>
          <w:szCs w:val="28"/>
          <w:u w:val="single"/>
        </w:rPr>
        <w:t xml:space="preserve">    </w:t>
      </w:r>
      <w:r>
        <w:rPr>
          <w:rFonts w:hint="eastAsia" w:ascii="宋体" w:hAnsi="宋体"/>
          <w:color w:val="auto"/>
          <w:sz w:val="28"/>
          <w:szCs w:val="28"/>
        </w:rPr>
        <w:t>元，开具</w:t>
      </w:r>
      <w:r>
        <w:rPr>
          <w:rFonts w:hint="eastAsia" w:ascii="宋体" w:hAnsi="宋体"/>
          <w:color w:val="auto"/>
          <w:sz w:val="28"/>
          <w:szCs w:val="28"/>
          <w:u w:val="single"/>
        </w:rPr>
        <w:t xml:space="preserve">    </w:t>
      </w:r>
      <w:r>
        <w:rPr>
          <w:rFonts w:hint="eastAsia" w:ascii="宋体" w:hAnsi="宋体"/>
          <w:color w:val="auto"/>
          <w:sz w:val="28"/>
          <w:szCs w:val="28"/>
        </w:rPr>
        <w:t>%专用发票，价格包含税金，运输、装卸货物、检测、试运行、验收、服务、培训等</w:t>
      </w:r>
      <w:r>
        <w:rPr>
          <w:rFonts w:hint="eastAsia" w:ascii="宋体" w:hAnsi="宋体"/>
          <w:color w:val="auto"/>
          <w:sz w:val="28"/>
          <w:szCs w:val="28"/>
          <w:lang w:val="zh-CN"/>
        </w:rPr>
        <w:t>所有费用</w:t>
      </w:r>
      <w:r>
        <w:rPr>
          <w:rFonts w:hint="eastAsia" w:ascii="宋体" w:hAnsi="宋体"/>
          <w:color w:val="auto"/>
          <w:sz w:val="28"/>
          <w:szCs w:val="28"/>
        </w:rPr>
        <w:t>，报价如下：</w:t>
      </w:r>
    </w:p>
    <w:tbl>
      <w:tblPr>
        <w:tblStyle w:val="12"/>
        <w:tblW w:w="5000" w:type="pct"/>
        <w:tblInd w:w="0" w:type="dxa"/>
        <w:tblLayout w:type="autofit"/>
        <w:tblCellMar>
          <w:top w:w="0" w:type="dxa"/>
          <w:left w:w="108" w:type="dxa"/>
          <w:bottom w:w="0" w:type="dxa"/>
          <w:right w:w="108" w:type="dxa"/>
        </w:tblCellMar>
      </w:tblPr>
      <w:tblGrid>
        <w:gridCol w:w="565"/>
        <w:gridCol w:w="2665"/>
        <w:gridCol w:w="1805"/>
        <w:gridCol w:w="583"/>
        <w:gridCol w:w="676"/>
        <w:gridCol w:w="1101"/>
        <w:gridCol w:w="1109"/>
        <w:gridCol w:w="782"/>
      </w:tblGrid>
      <w:tr w14:paraId="6E641E40">
        <w:tblPrEx>
          <w:tblCellMar>
            <w:top w:w="0" w:type="dxa"/>
            <w:left w:w="108" w:type="dxa"/>
            <w:bottom w:w="0" w:type="dxa"/>
            <w:right w:w="108" w:type="dxa"/>
          </w:tblCellMar>
        </w:tblPrEx>
        <w:trPr>
          <w:trHeight w:val="780" w:hRule="atLeast"/>
        </w:trPr>
        <w:tc>
          <w:tcPr>
            <w:tcW w:w="304" w:type="pct"/>
            <w:tcBorders>
              <w:top w:val="single" w:color="auto" w:sz="4" w:space="0"/>
              <w:left w:val="single" w:color="auto" w:sz="4" w:space="0"/>
              <w:bottom w:val="single" w:color="auto" w:sz="4" w:space="0"/>
              <w:right w:val="single" w:color="auto" w:sz="4" w:space="0"/>
            </w:tcBorders>
            <w:vAlign w:val="center"/>
          </w:tcPr>
          <w:p w14:paraId="7EFE8377">
            <w:pPr>
              <w:widowControl/>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序号</w:t>
            </w:r>
          </w:p>
        </w:tc>
        <w:tc>
          <w:tcPr>
            <w:tcW w:w="1435" w:type="pct"/>
            <w:tcBorders>
              <w:top w:val="single" w:color="auto" w:sz="4" w:space="0"/>
              <w:left w:val="nil"/>
              <w:bottom w:val="single" w:color="auto" w:sz="4" w:space="0"/>
              <w:right w:val="single" w:color="auto" w:sz="4" w:space="0"/>
            </w:tcBorders>
            <w:vAlign w:val="center"/>
          </w:tcPr>
          <w:p w14:paraId="4F85C185">
            <w:pPr>
              <w:widowControl/>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项目名称</w:t>
            </w:r>
          </w:p>
        </w:tc>
        <w:tc>
          <w:tcPr>
            <w:tcW w:w="972" w:type="pct"/>
            <w:tcBorders>
              <w:top w:val="single" w:color="auto" w:sz="4" w:space="0"/>
              <w:left w:val="nil"/>
              <w:bottom w:val="single" w:color="auto" w:sz="4" w:space="0"/>
              <w:right w:val="single" w:color="auto" w:sz="4" w:space="0"/>
            </w:tcBorders>
            <w:vAlign w:val="center"/>
          </w:tcPr>
          <w:p w14:paraId="2F95A9E4">
            <w:pPr>
              <w:widowControl/>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规格型号</w:t>
            </w:r>
          </w:p>
        </w:tc>
        <w:tc>
          <w:tcPr>
            <w:tcW w:w="314" w:type="pct"/>
            <w:tcBorders>
              <w:top w:val="single" w:color="auto" w:sz="4" w:space="0"/>
              <w:left w:val="nil"/>
              <w:bottom w:val="single" w:color="auto" w:sz="4" w:space="0"/>
              <w:right w:val="single" w:color="auto" w:sz="4" w:space="0"/>
            </w:tcBorders>
            <w:vAlign w:val="center"/>
          </w:tcPr>
          <w:p w14:paraId="64EAA56C">
            <w:pPr>
              <w:widowControl/>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单位</w:t>
            </w:r>
          </w:p>
        </w:tc>
        <w:tc>
          <w:tcPr>
            <w:tcW w:w="364" w:type="pct"/>
            <w:tcBorders>
              <w:top w:val="single" w:color="auto" w:sz="4" w:space="0"/>
              <w:left w:val="nil"/>
              <w:bottom w:val="single" w:color="auto" w:sz="4" w:space="0"/>
              <w:right w:val="single" w:color="auto" w:sz="4" w:space="0"/>
            </w:tcBorders>
            <w:vAlign w:val="center"/>
          </w:tcPr>
          <w:p w14:paraId="5C3EEF8F">
            <w:pPr>
              <w:widowControl/>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数量</w:t>
            </w:r>
          </w:p>
        </w:tc>
        <w:tc>
          <w:tcPr>
            <w:tcW w:w="593" w:type="pct"/>
            <w:tcBorders>
              <w:top w:val="single" w:color="auto" w:sz="4" w:space="0"/>
              <w:left w:val="nil"/>
              <w:bottom w:val="single" w:color="auto" w:sz="4" w:space="0"/>
              <w:right w:val="single" w:color="auto" w:sz="4" w:space="0"/>
            </w:tcBorders>
            <w:vAlign w:val="center"/>
          </w:tcPr>
          <w:p w14:paraId="7E4EB9C0">
            <w:pPr>
              <w:widowControl/>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单价（元）</w:t>
            </w:r>
          </w:p>
        </w:tc>
        <w:tc>
          <w:tcPr>
            <w:tcW w:w="597" w:type="pct"/>
            <w:tcBorders>
              <w:top w:val="single" w:color="auto" w:sz="4" w:space="0"/>
              <w:left w:val="single" w:color="auto" w:sz="4" w:space="0"/>
              <w:bottom w:val="single" w:color="auto" w:sz="4" w:space="0"/>
              <w:right w:val="single" w:color="auto" w:sz="4" w:space="0"/>
            </w:tcBorders>
            <w:vAlign w:val="center"/>
          </w:tcPr>
          <w:p w14:paraId="55387D53">
            <w:pPr>
              <w:widowControl/>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总价（元）</w:t>
            </w:r>
          </w:p>
        </w:tc>
        <w:tc>
          <w:tcPr>
            <w:tcW w:w="421" w:type="pct"/>
            <w:tcBorders>
              <w:top w:val="single" w:color="auto" w:sz="4" w:space="0"/>
              <w:left w:val="single" w:color="auto" w:sz="4" w:space="0"/>
              <w:bottom w:val="single" w:color="auto" w:sz="4" w:space="0"/>
              <w:right w:val="single" w:color="auto" w:sz="4" w:space="0"/>
            </w:tcBorders>
            <w:vAlign w:val="center"/>
          </w:tcPr>
          <w:p w14:paraId="7B9390FC">
            <w:pPr>
              <w:widowControl/>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备注</w:t>
            </w:r>
          </w:p>
        </w:tc>
      </w:tr>
      <w:tr w14:paraId="367FC606">
        <w:tblPrEx>
          <w:tblCellMar>
            <w:top w:w="0" w:type="dxa"/>
            <w:left w:w="108" w:type="dxa"/>
            <w:bottom w:w="0" w:type="dxa"/>
            <w:right w:w="108" w:type="dxa"/>
          </w:tblCellMar>
        </w:tblPrEx>
        <w:trPr>
          <w:trHeight w:val="20" w:hRule="atLeast"/>
        </w:trPr>
        <w:tc>
          <w:tcPr>
            <w:tcW w:w="304" w:type="pct"/>
            <w:tcBorders>
              <w:top w:val="single" w:color="auto" w:sz="4" w:space="0"/>
              <w:left w:val="single" w:color="auto" w:sz="4" w:space="0"/>
              <w:bottom w:val="single" w:color="auto" w:sz="4" w:space="0"/>
              <w:right w:val="single" w:color="auto" w:sz="4" w:space="0"/>
            </w:tcBorders>
            <w:vAlign w:val="center"/>
          </w:tcPr>
          <w:p w14:paraId="26C368D2">
            <w:pPr>
              <w:widowControl/>
              <w:jc w:val="center"/>
              <w:rPr>
                <w:rFonts w:ascii="仿宋_GB2312" w:hAnsi="宋体" w:eastAsia="仿宋_GB2312" w:cs="仿宋_GB2312"/>
                <w:color w:val="auto"/>
                <w:kern w:val="0"/>
                <w:sz w:val="24"/>
              </w:rPr>
            </w:pPr>
          </w:p>
        </w:tc>
        <w:tc>
          <w:tcPr>
            <w:tcW w:w="1435" w:type="pct"/>
            <w:tcBorders>
              <w:top w:val="single" w:color="auto" w:sz="4" w:space="0"/>
              <w:left w:val="nil"/>
              <w:bottom w:val="single" w:color="auto" w:sz="4" w:space="0"/>
              <w:right w:val="single" w:color="auto" w:sz="4" w:space="0"/>
            </w:tcBorders>
            <w:vAlign w:val="center"/>
          </w:tcPr>
          <w:p w14:paraId="31FC5504">
            <w:pPr>
              <w:jc w:val="center"/>
              <w:rPr>
                <w:rFonts w:ascii="仿宋_GB2312" w:hAnsi="宋体" w:eastAsia="仿宋_GB2312" w:cs="仿宋_GB2312"/>
                <w:color w:val="auto"/>
                <w:kern w:val="0"/>
                <w:sz w:val="24"/>
              </w:rPr>
            </w:pPr>
          </w:p>
        </w:tc>
        <w:tc>
          <w:tcPr>
            <w:tcW w:w="972" w:type="pct"/>
            <w:tcBorders>
              <w:top w:val="single" w:color="auto" w:sz="4" w:space="0"/>
              <w:left w:val="nil"/>
              <w:bottom w:val="single" w:color="auto" w:sz="4" w:space="0"/>
              <w:right w:val="single" w:color="auto" w:sz="4" w:space="0"/>
            </w:tcBorders>
            <w:vAlign w:val="center"/>
          </w:tcPr>
          <w:p w14:paraId="3816E12D">
            <w:pPr>
              <w:jc w:val="center"/>
              <w:rPr>
                <w:rFonts w:ascii="仿宋_GB2312" w:hAnsi="宋体" w:eastAsia="仿宋_GB2312" w:cs="仿宋_GB2312"/>
                <w:color w:val="auto"/>
                <w:kern w:val="0"/>
                <w:sz w:val="24"/>
              </w:rPr>
            </w:pPr>
          </w:p>
        </w:tc>
        <w:tc>
          <w:tcPr>
            <w:tcW w:w="314" w:type="pct"/>
            <w:tcBorders>
              <w:top w:val="single" w:color="auto" w:sz="4" w:space="0"/>
              <w:left w:val="nil"/>
              <w:bottom w:val="single" w:color="auto" w:sz="4" w:space="0"/>
              <w:right w:val="single" w:color="auto" w:sz="4" w:space="0"/>
            </w:tcBorders>
            <w:vAlign w:val="center"/>
          </w:tcPr>
          <w:p w14:paraId="08BAB08F">
            <w:pPr>
              <w:widowControl/>
              <w:jc w:val="center"/>
              <w:rPr>
                <w:rFonts w:ascii="仿宋_GB2312" w:hAnsi="宋体" w:eastAsia="仿宋_GB2312" w:cs="仿宋_GB2312"/>
                <w:color w:val="auto"/>
                <w:kern w:val="0"/>
                <w:sz w:val="24"/>
              </w:rPr>
            </w:pPr>
          </w:p>
        </w:tc>
        <w:tc>
          <w:tcPr>
            <w:tcW w:w="364" w:type="pct"/>
            <w:tcBorders>
              <w:top w:val="single" w:color="auto" w:sz="4" w:space="0"/>
              <w:left w:val="nil"/>
              <w:bottom w:val="single" w:color="auto" w:sz="4" w:space="0"/>
              <w:right w:val="single" w:color="auto" w:sz="4" w:space="0"/>
            </w:tcBorders>
            <w:vAlign w:val="center"/>
          </w:tcPr>
          <w:p w14:paraId="1D8E92E7">
            <w:pPr>
              <w:jc w:val="center"/>
              <w:rPr>
                <w:rFonts w:ascii="仿宋_GB2312" w:hAnsi="宋体" w:eastAsia="仿宋_GB2312" w:cs="仿宋_GB2312"/>
                <w:color w:val="auto"/>
                <w:kern w:val="0"/>
                <w:sz w:val="24"/>
              </w:rPr>
            </w:pPr>
          </w:p>
        </w:tc>
        <w:tc>
          <w:tcPr>
            <w:tcW w:w="593" w:type="pct"/>
            <w:tcBorders>
              <w:top w:val="single" w:color="auto" w:sz="4" w:space="0"/>
              <w:left w:val="nil"/>
              <w:bottom w:val="single" w:color="auto" w:sz="4" w:space="0"/>
              <w:right w:val="single" w:color="auto" w:sz="4" w:space="0"/>
            </w:tcBorders>
          </w:tcPr>
          <w:p w14:paraId="65E38A7F">
            <w:pPr>
              <w:widowControl/>
              <w:jc w:val="center"/>
              <w:rPr>
                <w:rFonts w:ascii="仿宋_GB2312" w:hAnsi="宋体" w:eastAsia="仿宋_GB2312" w:cs="仿宋_GB2312"/>
                <w:color w:val="auto"/>
                <w:kern w:val="0"/>
                <w:sz w:val="24"/>
              </w:rPr>
            </w:pPr>
          </w:p>
        </w:tc>
        <w:tc>
          <w:tcPr>
            <w:tcW w:w="597" w:type="pct"/>
            <w:tcBorders>
              <w:top w:val="single" w:color="auto" w:sz="4" w:space="0"/>
              <w:left w:val="single" w:color="auto" w:sz="4" w:space="0"/>
              <w:bottom w:val="single" w:color="auto" w:sz="4" w:space="0"/>
              <w:right w:val="single" w:color="auto" w:sz="4" w:space="0"/>
            </w:tcBorders>
          </w:tcPr>
          <w:p w14:paraId="09A3C577">
            <w:pPr>
              <w:widowControl/>
              <w:jc w:val="center"/>
              <w:rPr>
                <w:rFonts w:ascii="仿宋_GB2312" w:hAnsi="宋体" w:eastAsia="仿宋_GB2312" w:cs="仿宋_GB2312"/>
                <w:color w:val="auto"/>
                <w:kern w:val="0"/>
                <w:sz w:val="24"/>
              </w:rPr>
            </w:pPr>
          </w:p>
        </w:tc>
        <w:tc>
          <w:tcPr>
            <w:tcW w:w="421" w:type="pct"/>
            <w:tcBorders>
              <w:top w:val="single" w:color="auto" w:sz="4" w:space="0"/>
              <w:left w:val="single" w:color="auto" w:sz="4" w:space="0"/>
              <w:bottom w:val="single" w:color="auto" w:sz="4" w:space="0"/>
              <w:right w:val="single" w:color="auto" w:sz="4" w:space="0"/>
            </w:tcBorders>
            <w:vAlign w:val="center"/>
          </w:tcPr>
          <w:p w14:paraId="143FDE86">
            <w:pPr>
              <w:widowControl/>
              <w:jc w:val="center"/>
              <w:rPr>
                <w:rFonts w:ascii="仿宋_GB2312" w:hAnsi="宋体" w:eastAsia="仿宋_GB2312" w:cs="仿宋_GB2312"/>
                <w:color w:val="auto"/>
                <w:kern w:val="0"/>
                <w:sz w:val="24"/>
              </w:rPr>
            </w:pPr>
          </w:p>
        </w:tc>
      </w:tr>
      <w:tr w14:paraId="48A1660B">
        <w:tblPrEx>
          <w:tblCellMar>
            <w:top w:w="0" w:type="dxa"/>
            <w:left w:w="108" w:type="dxa"/>
            <w:bottom w:w="0" w:type="dxa"/>
            <w:right w:w="108" w:type="dxa"/>
          </w:tblCellMar>
        </w:tblPrEx>
        <w:trPr>
          <w:trHeight w:val="20" w:hRule="atLeast"/>
        </w:trPr>
        <w:tc>
          <w:tcPr>
            <w:tcW w:w="304" w:type="pct"/>
            <w:tcBorders>
              <w:top w:val="single" w:color="auto" w:sz="4" w:space="0"/>
              <w:left w:val="single" w:color="auto" w:sz="4" w:space="0"/>
              <w:bottom w:val="single" w:color="auto" w:sz="4" w:space="0"/>
              <w:right w:val="single" w:color="auto" w:sz="4" w:space="0"/>
            </w:tcBorders>
            <w:vAlign w:val="center"/>
          </w:tcPr>
          <w:p w14:paraId="0B014870">
            <w:pPr>
              <w:widowControl/>
              <w:jc w:val="center"/>
              <w:rPr>
                <w:rFonts w:ascii="仿宋_GB2312" w:hAnsi="宋体" w:eastAsia="仿宋_GB2312" w:cs="仿宋_GB2312"/>
                <w:color w:val="auto"/>
                <w:kern w:val="0"/>
                <w:sz w:val="24"/>
              </w:rPr>
            </w:pPr>
          </w:p>
        </w:tc>
        <w:tc>
          <w:tcPr>
            <w:tcW w:w="1435" w:type="pct"/>
            <w:tcBorders>
              <w:top w:val="single" w:color="auto" w:sz="4" w:space="0"/>
              <w:left w:val="nil"/>
              <w:bottom w:val="single" w:color="auto" w:sz="4" w:space="0"/>
              <w:right w:val="single" w:color="auto" w:sz="4" w:space="0"/>
            </w:tcBorders>
            <w:vAlign w:val="center"/>
          </w:tcPr>
          <w:p w14:paraId="66691B54">
            <w:pPr>
              <w:jc w:val="center"/>
              <w:rPr>
                <w:rFonts w:ascii="仿宋_GB2312" w:hAnsi="宋体" w:eastAsia="仿宋_GB2312" w:cs="仿宋_GB2312"/>
                <w:color w:val="auto"/>
                <w:kern w:val="0"/>
                <w:sz w:val="24"/>
              </w:rPr>
            </w:pPr>
          </w:p>
        </w:tc>
        <w:tc>
          <w:tcPr>
            <w:tcW w:w="972" w:type="pct"/>
            <w:tcBorders>
              <w:top w:val="single" w:color="auto" w:sz="4" w:space="0"/>
              <w:left w:val="nil"/>
              <w:bottom w:val="single" w:color="auto" w:sz="4" w:space="0"/>
              <w:right w:val="single" w:color="auto" w:sz="4" w:space="0"/>
            </w:tcBorders>
            <w:vAlign w:val="center"/>
          </w:tcPr>
          <w:p w14:paraId="0596E998">
            <w:pPr>
              <w:jc w:val="center"/>
              <w:rPr>
                <w:rFonts w:ascii="仿宋_GB2312" w:hAnsi="宋体" w:eastAsia="仿宋_GB2312" w:cs="仿宋_GB2312"/>
                <w:color w:val="auto"/>
                <w:kern w:val="0"/>
                <w:sz w:val="24"/>
              </w:rPr>
            </w:pPr>
          </w:p>
        </w:tc>
        <w:tc>
          <w:tcPr>
            <w:tcW w:w="314" w:type="pct"/>
            <w:tcBorders>
              <w:top w:val="single" w:color="auto" w:sz="4" w:space="0"/>
              <w:left w:val="nil"/>
              <w:bottom w:val="single" w:color="auto" w:sz="4" w:space="0"/>
              <w:right w:val="single" w:color="auto" w:sz="4" w:space="0"/>
            </w:tcBorders>
            <w:vAlign w:val="center"/>
          </w:tcPr>
          <w:p w14:paraId="06C739BA">
            <w:pPr>
              <w:widowControl/>
              <w:jc w:val="center"/>
              <w:rPr>
                <w:rFonts w:ascii="仿宋_GB2312" w:hAnsi="宋体" w:eastAsia="仿宋_GB2312" w:cs="仿宋_GB2312"/>
                <w:color w:val="auto"/>
                <w:kern w:val="0"/>
                <w:sz w:val="24"/>
              </w:rPr>
            </w:pPr>
          </w:p>
        </w:tc>
        <w:tc>
          <w:tcPr>
            <w:tcW w:w="364" w:type="pct"/>
            <w:tcBorders>
              <w:top w:val="single" w:color="auto" w:sz="4" w:space="0"/>
              <w:left w:val="nil"/>
              <w:bottom w:val="single" w:color="auto" w:sz="4" w:space="0"/>
              <w:right w:val="single" w:color="auto" w:sz="4" w:space="0"/>
            </w:tcBorders>
            <w:vAlign w:val="center"/>
          </w:tcPr>
          <w:p w14:paraId="5804D0AF">
            <w:pPr>
              <w:jc w:val="center"/>
              <w:rPr>
                <w:rFonts w:ascii="仿宋_GB2312" w:hAnsi="宋体" w:eastAsia="仿宋_GB2312" w:cs="仿宋_GB2312"/>
                <w:color w:val="auto"/>
                <w:kern w:val="0"/>
                <w:sz w:val="24"/>
              </w:rPr>
            </w:pPr>
          </w:p>
        </w:tc>
        <w:tc>
          <w:tcPr>
            <w:tcW w:w="593" w:type="pct"/>
            <w:tcBorders>
              <w:top w:val="single" w:color="auto" w:sz="4" w:space="0"/>
              <w:left w:val="nil"/>
              <w:bottom w:val="single" w:color="auto" w:sz="4" w:space="0"/>
              <w:right w:val="single" w:color="auto" w:sz="4" w:space="0"/>
            </w:tcBorders>
          </w:tcPr>
          <w:p w14:paraId="099EE487">
            <w:pPr>
              <w:widowControl/>
              <w:jc w:val="center"/>
              <w:rPr>
                <w:rFonts w:ascii="仿宋_GB2312" w:hAnsi="宋体" w:eastAsia="仿宋_GB2312" w:cs="仿宋_GB2312"/>
                <w:color w:val="auto"/>
                <w:kern w:val="0"/>
                <w:sz w:val="24"/>
              </w:rPr>
            </w:pPr>
          </w:p>
        </w:tc>
        <w:tc>
          <w:tcPr>
            <w:tcW w:w="597" w:type="pct"/>
            <w:tcBorders>
              <w:top w:val="single" w:color="auto" w:sz="4" w:space="0"/>
              <w:left w:val="single" w:color="auto" w:sz="4" w:space="0"/>
              <w:bottom w:val="single" w:color="auto" w:sz="4" w:space="0"/>
              <w:right w:val="single" w:color="auto" w:sz="4" w:space="0"/>
            </w:tcBorders>
          </w:tcPr>
          <w:p w14:paraId="60755315">
            <w:pPr>
              <w:widowControl/>
              <w:jc w:val="center"/>
              <w:rPr>
                <w:rFonts w:ascii="仿宋_GB2312" w:hAnsi="宋体" w:eastAsia="仿宋_GB2312" w:cs="仿宋_GB2312"/>
                <w:color w:val="auto"/>
                <w:kern w:val="0"/>
                <w:sz w:val="24"/>
              </w:rPr>
            </w:pPr>
          </w:p>
        </w:tc>
        <w:tc>
          <w:tcPr>
            <w:tcW w:w="421" w:type="pct"/>
            <w:tcBorders>
              <w:top w:val="single" w:color="auto" w:sz="4" w:space="0"/>
              <w:left w:val="single" w:color="auto" w:sz="4" w:space="0"/>
              <w:bottom w:val="single" w:color="auto" w:sz="4" w:space="0"/>
              <w:right w:val="single" w:color="auto" w:sz="4" w:space="0"/>
            </w:tcBorders>
            <w:vAlign w:val="center"/>
          </w:tcPr>
          <w:p w14:paraId="645DC09A">
            <w:pPr>
              <w:widowControl/>
              <w:jc w:val="center"/>
              <w:rPr>
                <w:rFonts w:ascii="仿宋_GB2312" w:hAnsi="宋体" w:eastAsia="仿宋_GB2312" w:cs="仿宋_GB2312"/>
                <w:color w:val="auto"/>
                <w:kern w:val="0"/>
                <w:sz w:val="24"/>
              </w:rPr>
            </w:pPr>
          </w:p>
        </w:tc>
      </w:tr>
      <w:tr w14:paraId="1DB18659">
        <w:tblPrEx>
          <w:tblCellMar>
            <w:top w:w="0" w:type="dxa"/>
            <w:left w:w="108" w:type="dxa"/>
            <w:bottom w:w="0" w:type="dxa"/>
            <w:right w:w="108" w:type="dxa"/>
          </w:tblCellMar>
        </w:tblPrEx>
        <w:trPr>
          <w:trHeight w:val="20" w:hRule="atLeast"/>
        </w:trPr>
        <w:tc>
          <w:tcPr>
            <w:tcW w:w="304" w:type="pct"/>
            <w:tcBorders>
              <w:top w:val="single" w:color="auto" w:sz="4" w:space="0"/>
              <w:left w:val="single" w:color="auto" w:sz="4" w:space="0"/>
              <w:bottom w:val="single" w:color="auto" w:sz="4" w:space="0"/>
              <w:right w:val="single" w:color="auto" w:sz="4" w:space="0"/>
            </w:tcBorders>
            <w:vAlign w:val="center"/>
          </w:tcPr>
          <w:p w14:paraId="099125C7">
            <w:pPr>
              <w:widowControl/>
              <w:jc w:val="center"/>
              <w:rPr>
                <w:rFonts w:ascii="仿宋_GB2312" w:hAnsi="宋体" w:eastAsia="仿宋_GB2312" w:cs="仿宋_GB2312"/>
                <w:color w:val="auto"/>
                <w:kern w:val="0"/>
                <w:sz w:val="24"/>
              </w:rPr>
            </w:pPr>
          </w:p>
        </w:tc>
        <w:tc>
          <w:tcPr>
            <w:tcW w:w="1435" w:type="pct"/>
            <w:tcBorders>
              <w:top w:val="single" w:color="auto" w:sz="4" w:space="0"/>
              <w:left w:val="nil"/>
              <w:bottom w:val="single" w:color="auto" w:sz="4" w:space="0"/>
              <w:right w:val="single" w:color="auto" w:sz="4" w:space="0"/>
            </w:tcBorders>
            <w:vAlign w:val="center"/>
          </w:tcPr>
          <w:p w14:paraId="21C81601">
            <w:pPr>
              <w:jc w:val="center"/>
              <w:rPr>
                <w:rFonts w:ascii="仿宋_GB2312" w:hAnsi="宋体" w:eastAsia="仿宋_GB2312" w:cs="仿宋_GB2312"/>
                <w:color w:val="auto"/>
                <w:kern w:val="0"/>
                <w:sz w:val="24"/>
              </w:rPr>
            </w:pPr>
          </w:p>
        </w:tc>
        <w:tc>
          <w:tcPr>
            <w:tcW w:w="972" w:type="pct"/>
            <w:tcBorders>
              <w:top w:val="single" w:color="auto" w:sz="4" w:space="0"/>
              <w:left w:val="nil"/>
              <w:bottom w:val="single" w:color="auto" w:sz="4" w:space="0"/>
              <w:right w:val="single" w:color="auto" w:sz="4" w:space="0"/>
            </w:tcBorders>
            <w:vAlign w:val="center"/>
          </w:tcPr>
          <w:p w14:paraId="56A1A8C1">
            <w:pPr>
              <w:jc w:val="center"/>
              <w:rPr>
                <w:rFonts w:ascii="仿宋_GB2312" w:hAnsi="宋体" w:eastAsia="仿宋_GB2312" w:cs="仿宋_GB2312"/>
                <w:color w:val="auto"/>
                <w:kern w:val="0"/>
                <w:sz w:val="24"/>
              </w:rPr>
            </w:pPr>
          </w:p>
        </w:tc>
        <w:tc>
          <w:tcPr>
            <w:tcW w:w="314" w:type="pct"/>
            <w:tcBorders>
              <w:top w:val="single" w:color="auto" w:sz="4" w:space="0"/>
              <w:left w:val="nil"/>
              <w:bottom w:val="single" w:color="auto" w:sz="4" w:space="0"/>
              <w:right w:val="single" w:color="auto" w:sz="4" w:space="0"/>
            </w:tcBorders>
            <w:vAlign w:val="center"/>
          </w:tcPr>
          <w:p w14:paraId="4582DC31">
            <w:pPr>
              <w:widowControl/>
              <w:jc w:val="center"/>
              <w:rPr>
                <w:rFonts w:ascii="仿宋_GB2312" w:hAnsi="宋体" w:eastAsia="仿宋_GB2312" w:cs="仿宋_GB2312"/>
                <w:color w:val="auto"/>
                <w:kern w:val="0"/>
                <w:sz w:val="24"/>
              </w:rPr>
            </w:pPr>
          </w:p>
        </w:tc>
        <w:tc>
          <w:tcPr>
            <w:tcW w:w="364" w:type="pct"/>
            <w:tcBorders>
              <w:top w:val="single" w:color="auto" w:sz="4" w:space="0"/>
              <w:left w:val="nil"/>
              <w:bottom w:val="single" w:color="auto" w:sz="4" w:space="0"/>
              <w:right w:val="single" w:color="auto" w:sz="4" w:space="0"/>
            </w:tcBorders>
            <w:vAlign w:val="center"/>
          </w:tcPr>
          <w:p w14:paraId="41C56F9D">
            <w:pPr>
              <w:jc w:val="center"/>
              <w:rPr>
                <w:rFonts w:ascii="仿宋_GB2312" w:hAnsi="宋体" w:eastAsia="仿宋_GB2312" w:cs="仿宋_GB2312"/>
                <w:color w:val="auto"/>
                <w:kern w:val="0"/>
                <w:sz w:val="24"/>
              </w:rPr>
            </w:pPr>
          </w:p>
        </w:tc>
        <w:tc>
          <w:tcPr>
            <w:tcW w:w="593" w:type="pct"/>
            <w:tcBorders>
              <w:top w:val="single" w:color="auto" w:sz="4" w:space="0"/>
              <w:left w:val="nil"/>
              <w:bottom w:val="single" w:color="auto" w:sz="4" w:space="0"/>
              <w:right w:val="single" w:color="auto" w:sz="4" w:space="0"/>
            </w:tcBorders>
          </w:tcPr>
          <w:p w14:paraId="076BF27C">
            <w:pPr>
              <w:widowControl/>
              <w:jc w:val="center"/>
              <w:rPr>
                <w:rFonts w:ascii="仿宋_GB2312" w:hAnsi="宋体" w:eastAsia="仿宋_GB2312" w:cs="仿宋_GB2312"/>
                <w:color w:val="auto"/>
                <w:kern w:val="0"/>
                <w:sz w:val="24"/>
              </w:rPr>
            </w:pPr>
          </w:p>
        </w:tc>
        <w:tc>
          <w:tcPr>
            <w:tcW w:w="597" w:type="pct"/>
            <w:tcBorders>
              <w:top w:val="single" w:color="auto" w:sz="4" w:space="0"/>
              <w:left w:val="single" w:color="auto" w:sz="4" w:space="0"/>
              <w:bottom w:val="single" w:color="auto" w:sz="4" w:space="0"/>
              <w:right w:val="single" w:color="auto" w:sz="4" w:space="0"/>
            </w:tcBorders>
          </w:tcPr>
          <w:p w14:paraId="254D45EC">
            <w:pPr>
              <w:widowControl/>
              <w:jc w:val="center"/>
              <w:rPr>
                <w:rFonts w:ascii="仿宋_GB2312" w:hAnsi="宋体" w:eastAsia="仿宋_GB2312" w:cs="仿宋_GB2312"/>
                <w:color w:val="auto"/>
                <w:kern w:val="0"/>
                <w:sz w:val="24"/>
              </w:rPr>
            </w:pPr>
          </w:p>
        </w:tc>
        <w:tc>
          <w:tcPr>
            <w:tcW w:w="421" w:type="pct"/>
            <w:tcBorders>
              <w:top w:val="single" w:color="auto" w:sz="4" w:space="0"/>
              <w:left w:val="single" w:color="auto" w:sz="4" w:space="0"/>
              <w:bottom w:val="single" w:color="auto" w:sz="4" w:space="0"/>
              <w:right w:val="single" w:color="auto" w:sz="4" w:space="0"/>
            </w:tcBorders>
            <w:vAlign w:val="center"/>
          </w:tcPr>
          <w:p w14:paraId="209D0D94">
            <w:pPr>
              <w:widowControl/>
              <w:jc w:val="center"/>
              <w:rPr>
                <w:rFonts w:ascii="仿宋_GB2312" w:hAnsi="宋体" w:eastAsia="仿宋_GB2312" w:cs="仿宋_GB2312"/>
                <w:color w:val="auto"/>
                <w:kern w:val="0"/>
                <w:sz w:val="24"/>
              </w:rPr>
            </w:pPr>
          </w:p>
        </w:tc>
      </w:tr>
    </w:tbl>
    <w:p w14:paraId="68459D6C">
      <w:pPr>
        <w:pStyle w:val="5"/>
        <w:ind w:left="0"/>
        <w:jc w:val="both"/>
        <w:rPr>
          <w:color w:val="auto"/>
        </w:rPr>
      </w:pPr>
    </w:p>
    <w:p w14:paraId="36A112D1">
      <w:pPr>
        <w:spacing w:line="460" w:lineRule="exact"/>
        <w:rPr>
          <w:rFonts w:ascii="仿宋_GB2312" w:hAnsi="宋体" w:eastAsia="仿宋_GB2312"/>
          <w:bCs/>
          <w:color w:val="auto"/>
          <w:sz w:val="32"/>
          <w:szCs w:val="32"/>
        </w:rPr>
      </w:pPr>
    </w:p>
    <w:p w14:paraId="26FA9785">
      <w:pPr>
        <w:spacing w:line="460" w:lineRule="exact"/>
        <w:rPr>
          <w:rFonts w:ascii="宋体" w:hAnsi="宋体"/>
          <w:color w:val="auto"/>
          <w:sz w:val="24"/>
        </w:rPr>
      </w:pPr>
    </w:p>
    <w:p w14:paraId="28E3ED6F">
      <w:pPr>
        <w:spacing w:line="460" w:lineRule="exact"/>
        <w:rPr>
          <w:rFonts w:ascii="宋体" w:hAnsi="宋体"/>
          <w:color w:val="auto"/>
          <w:sz w:val="24"/>
        </w:rPr>
      </w:pPr>
    </w:p>
    <w:p w14:paraId="36B4CDD2">
      <w:pPr>
        <w:spacing w:line="460" w:lineRule="exact"/>
        <w:rPr>
          <w:rFonts w:ascii="宋体" w:hAnsi="宋体"/>
          <w:color w:val="auto"/>
          <w:sz w:val="24"/>
        </w:rPr>
      </w:pPr>
      <w:r>
        <w:rPr>
          <w:rFonts w:hint="eastAsia" w:ascii="宋体" w:hAnsi="宋体"/>
          <w:color w:val="auto"/>
          <w:sz w:val="24"/>
        </w:rPr>
        <w:t>注：所有价格用人民币表示，单位为元。</w:t>
      </w:r>
    </w:p>
    <w:p w14:paraId="3CDFD621">
      <w:pPr>
        <w:spacing w:line="440" w:lineRule="exact"/>
        <w:rPr>
          <w:rFonts w:ascii="宋体" w:hAnsi="宋体"/>
          <w:color w:val="auto"/>
          <w:sz w:val="24"/>
        </w:rPr>
      </w:pPr>
    </w:p>
    <w:p w14:paraId="3E3565CF">
      <w:pPr>
        <w:spacing w:line="440" w:lineRule="exact"/>
        <w:rPr>
          <w:rFonts w:ascii="宋体" w:hAnsi="宋体"/>
          <w:color w:val="auto"/>
          <w:sz w:val="24"/>
        </w:rPr>
      </w:pPr>
      <w:r>
        <w:rPr>
          <w:rFonts w:hint="eastAsia" w:ascii="宋体" w:hAnsi="宋体"/>
          <w:color w:val="auto"/>
          <w:sz w:val="24"/>
        </w:rPr>
        <w:t>授权代表（签字）:</w:t>
      </w:r>
    </w:p>
    <w:p w14:paraId="391CCE5D">
      <w:pPr>
        <w:spacing w:line="440" w:lineRule="exact"/>
        <w:rPr>
          <w:rFonts w:ascii="宋体" w:hAnsi="宋体"/>
          <w:color w:val="auto"/>
          <w:sz w:val="24"/>
        </w:rPr>
      </w:pPr>
    </w:p>
    <w:p w14:paraId="2B81A878">
      <w:pPr>
        <w:spacing w:line="440" w:lineRule="exact"/>
        <w:rPr>
          <w:rFonts w:ascii="宋体" w:hAnsi="宋体"/>
          <w:color w:val="auto"/>
          <w:sz w:val="24"/>
        </w:rPr>
      </w:pPr>
      <w:r>
        <w:rPr>
          <w:rFonts w:hint="eastAsia" w:ascii="宋体" w:hAnsi="宋体"/>
          <w:color w:val="auto"/>
          <w:sz w:val="24"/>
        </w:rPr>
        <w:t>谈判承包方名称（签章）：</w:t>
      </w:r>
    </w:p>
    <w:p w14:paraId="555B02FF">
      <w:pPr>
        <w:spacing w:line="440" w:lineRule="exact"/>
        <w:rPr>
          <w:rFonts w:ascii="宋体" w:hAnsi="宋体"/>
          <w:color w:val="auto"/>
          <w:sz w:val="24"/>
        </w:rPr>
      </w:pPr>
    </w:p>
    <w:p w14:paraId="6723DF5A">
      <w:pPr>
        <w:spacing w:line="440" w:lineRule="exact"/>
        <w:rPr>
          <w:rFonts w:ascii="宋体" w:hAnsi="宋体"/>
          <w:color w:val="auto"/>
          <w:sz w:val="24"/>
        </w:rPr>
      </w:pPr>
      <w:r>
        <w:rPr>
          <w:rFonts w:hint="eastAsia" w:ascii="宋体" w:hAnsi="宋体"/>
          <w:color w:val="auto"/>
          <w:sz w:val="24"/>
        </w:rPr>
        <w:t>报价时间：       年    月    日</w:t>
      </w:r>
    </w:p>
    <w:p w14:paraId="090D0D73">
      <w:pPr>
        <w:spacing w:line="440" w:lineRule="exact"/>
        <w:rPr>
          <w:rFonts w:ascii="宋体" w:hAnsi="宋体"/>
          <w:color w:val="auto"/>
          <w:sz w:val="24"/>
        </w:rPr>
      </w:pPr>
    </w:p>
    <w:p w14:paraId="5D155A5C">
      <w:pPr>
        <w:keepNext/>
        <w:keepLines/>
        <w:spacing w:before="340" w:after="330"/>
        <w:outlineLvl w:val="0"/>
        <w:rPr>
          <w:b/>
          <w:bCs/>
          <w:color w:val="auto"/>
          <w:kern w:val="44"/>
          <w:sz w:val="44"/>
          <w:szCs w:val="44"/>
        </w:rPr>
      </w:pPr>
    </w:p>
    <w:p w14:paraId="6C15A214">
      <w:pPr>
        <w:keepNext/>
        <w:keepLines/>
        <w:spacing w:before="340" w:after="330"/>
        <w:outlineLvl w:val="0"/>
        <w:rPr>
          <w:b/>
          <w:bCs/>
          <w:color w:val="auto"/>
          <w:kern w:val="44"/>
          <w:sz w:val="44"/>
          <w:szCs w:val="44"/>
        </w:rPr>
      </w:pPr>
    </w:p>
    <w:p w14:paraId="7E868C1A">
      <w:pPr>
        <w:keepNext/>
        <w:keepLines/>
        <w:spacing w:before="340" w:after="330"/>
        <w:outlineLvl w:val="0"/>
        <w:rPr>
          <w:b/>
          <w:bCs/>
          <w:color w:val="auto"/>
          <w:kern w:val="44"/>
          <w:sz w:val="44"/>
          <w:szCs w:val="44"/>
        </w:rPr>
      </w:pPr>
    </w:p>
    <w:p w14:paraId="7ACF47AA">
      <w:pPr>
        <w:keepNext/>
        <w:keepLines/>
        <w:spacing w:before="340" w:after="330"/>
        <w:jc w:val="center"/>
        <w:outlineLvl w:val="0"/>
        <w:rPr>
          <w:b/>
          <w:bCs/>
          <w:color w:val="auto"/>
          <w:kern w:val="44"/>
          <w:sz w:val="44"/>
          <w:szCs w:val="44"/>
        </w:rPr>
      </w:pPr>
      <w:r>
        <w:rPr>
          <w:rFonts w:hint="eastAsia"/>
          <w:b/>
          <w:bCs/>
          <w:color w:val="auto"/>
          <w:kern w:val="44"/>
          <w:sz w:val="44"/>
          <w:szCs w:val="44"/>
        </w:rPr>
        <w:t>合同及相关协议书</w:t>
      </w:r>
    </w:p>
    <w:p w14:paraId="7871EB9A">
      <w:pPr>
        <w:rPr>
          <w:color w:val="auto"/>
        </w:rPr>
      </w:pPr>
    </w:p>
    <w:p w14:paraId="730ECBCA">
      <w:pPr>
        <w:rPr>
          <w:color w:val="auto"/>
        </w:rPr>
      </w:pPr>
    </w:p>
    <w:p w14:paraId="12AE63C6">
      <w:pPr>
        <w:jc w:val="center"/>
        <w:rPr>
          <w:rFonts w:ascii="黑体" w:hAnsi="黑体" w:eastAsia="黑体"/>
          <w:b/>
          <w:color w:val="auto"/>
          <w:sz w:val="44"/>
          <w:szCs w:val="44"/>
        </w:rPr>
      </w:pPr>
      <w:r>
        <w:rPr>
          <w:rFonts w:ascii="黑体" w:hAnsi="黑体" w:eastAsia="黑体"/>
          <w:b/>
          <w:color w:val="auto"/>
          <w:sz w:val="44"/>
          <w:szCs w:val="44"/>
        </w:rPr>
        <w:t>中粮糖业</w:t>
      </w:r>
      <w:r>
        <w:rPr>
          <w:rFonts w:hint="eastAsia" w:ascii="黑体" w:hAnsi="黑体" w:eastAsia="黑体"/>
          <w:b/>
          <w:color w:val="auto"/>
          <w:sz w:val="44"/>
          <w:szCs w:val="44"/>
        </w:rPr>
        <w:t>甘蔗糖部</w:t>
      </w:r>
    </w:p>
    <w:p w14:paraId="6E3D548F">
      <w:pPr>
        <w:rPr>
          <w:color w:val="auto"/>
          <w:sz w:val="52"/>
          <w:szCs w:val="52"/>
        </w:rPr>
      </w:pPr>
    </w:p>
    <w:p w14:paraId="76BD844C">
      <w:pPr>
        <w:tabs>
          <w:tab w:val="left" w:pos="851"/>
        </w:tabs>
        <w:ind w:left="992" w:leftChars="12" w:hanging="967" w:hangingChars="186"/>
        <w:jc w:val="center"/>
        <w:rPr>
          <w:bCs/>
          <w:color w:val="auto"/>
          <w:sz w:val="52"/>
          <w:szCs w:val="52"/>
        </w:rPr>
      </w:pPr>
    </w:p>
    <w:p w14:paraId="6D3FBDB6">
      <w:pPr>
        <w:tabs>
          <w:tab w:val="left" w:pos="851"/>
        </w:tabs>
        <w:ind w:left="917" w:leftChars="12" w:hanging="892" w:hangingChars="186"/>
        <w:jc w:val="center"/>
        <w:rPr>
          <w:bCs/>
          <w:color w:val="auto"/>
          <w:sz w:val="48"/>
          <w:szCs w:val="48"/>
        </w:rPr>
      </w:pPr>
    </w:p>
    <w:p w14:paraId="6A6474AD">
      <w:pPr>
        <w:spacing w:line="50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CN"/>
        </w:rPr>
        <w:t>2024年北海糖业2台码垛机器人及附属金检机外协维护项目</w:t>
      </w:r>
      <w:r>
        <w:rPr>
          <w:rFonts w:hint="eastAsia" w:ascii="方正小标宋简体" w:hAnsi="方正小标宋简体" w:eastAsia="方正小标宋简体" w:cs="方正小标宋简体"/>
          <w:color w:val="auto"/>
          <w:sz w:val="32"/>
          <w:szCs w:val="32"/>
        </w:rPr>
        <w:t>合同</w:t>
      </w:r>
    </w:p>
    <w:p w14:paraId="1C0B1E77">
      <w:pPr>
        <w:spacing w:line="500" w:lineRule="exact"/>
        <w:rPr>
          <w:rFonts w:ascii="方正小标宋_GBK" w:eastAsia="方正小标宋_GBK"/>
          <w:color w:val="auto"/>
          <w:sz w:val="32"/>
          <w:szCs w:val="32"/>
        </w:rPr>
      </w:pPr>
    </w:p>
    <w:p w14:paraId="38AD0ECA">
      <w:pPr>
        <w:jc w:val="center"/>
        <w:rPr>
          <w:rFonts w:eastAsia="仿宋_GB2312"/>
          <w:color w:val="auto"/>
          <w:sz w:val="28"/>
        </w:rPr>
      </w:pPr>
    </w:p>
    <w:p w14:paraId="311BD92E">
      <w:pPr>
        <w:jc w:val="center"/>
        <w:rPr>
          <w:rFonts w:eastAsia="仿宋_GB2312"/>
          <w:color w:val="auto"/>
          <w:sz w:val="28"/>
        </w:rPr>
      </w:pPr>
    </w:p>
    <w:p w14:paraId="36CFB2BA">
      <w:pPr>
        <w:spacing w:line="500" w:lineRule="exact"/>
        <w:rPr>
          <w:color w:val="auto"/>
          <w:sz w:val="24"/>
        </w:rPr>
      </w:pPr>
    </w:p>
    <w:p w14:paraId="31E5F2C7">
      <w:pPr>
        <w:spacing w:line="500" w:lineRule="exact"/>
        <w:ind w:firstLine="2160" w:firstLineChars="900"/>
        <w:rPr>
          <w:color w:val="auto"/>
          <w:sz w:val="24"/>
        </w:rPr>
      </w:pPr>
      <w:r>
        <w:rPr>
          <w:rFonts w:hint="eastAsia"/>
          <w:color w:val="auto"/>
          <w:sz w:val="24"/>
        </w:rPr>
        <w:t>甲方：中粮北海糖业有限公司</w:t>
      </w:r>
    </w:p>
    <w:p w14:paraId="5CD88D6F">
      <w:pPr>
        <w:spacing w:line="500" w:lineRule="exact"/>
        <w:ind w:firstLine="2160" w:firstLineChars="900"/>
        <w:rPr>
          <w:color w:val="auto"/>
          <w:sz w:val="24"/>
        </w:rPr>
      </w:pPr>
      <w:r>
        <w:rPr>
          <w:rFonts w:hint="eastAsia"/>
          <w:color w:val="auto"/>
          <w:sz w:val="24"/>
        </w:rPr>
        <w:t xml:space="preserve">乙方： </w:t>
      </w:r>
    </w:p>
    <w:p w14:paraId="37E96862">
      <w:pPr>
        <w:spacing w:line="500" w:lineRule="exact"/>
        <w:ind w:firstLine="2160" w:firstLineChars="900"/>
        <w:rPr>
          <w:color w:val="auto"/>
          <w:sz w:val="24"/>
        </w:rPr>
      </w:pPr>
      <w:r>
        <w:rPr>
          <w:rFonts w:hint="eastAsia"/>
          <w:color w:val="auto"/>
          <w:sz w:val="24"/>
        </w:rPr>
        <w:t>合同签订地点：广西北海市</w:t>
      </w:r>
    </w:p>
    <w:p w14:paraId="56F8A746">
      <w:pPr>
        <w:spacing w:line="500" w:lineRule="exact"/>
        <w:ind w:firstLine="2160" w:firstLineChars="900"/>
        <w:rPr>
          <w:color w:val="auto"/>
          <w:sz w:val="24"/>
        </w:rPr>
      </w:pPr>
      <w:r>
        <w:rPr>
          <w:rFonts w:hint="eastAsia"/>
          <w:color w:val="auto"/>
          <w:sz w:val="24"/>
        </w:rPr>
        <w:t>甲方合同编号：</w:t>
      </w:r>
    </w:p>
    <w:p w14:paraId="26062E19">
      <w:pPr>
        <w:spacing w:line="500" w:lineRule="exact"/>
        <w:ind w:firstLine="2160" w:firstLineChars="900"/>
        <w:rPr>
          <w:color w:val="auto"/>
          <w:sz w:val="24"/>
        </w:rPr>
      </w:pPr>
      <w:r>
        <w:rPr>
          <w:rFonts w:hint="eastAsia"/>
          <w:color w:val="auto"/>
          <w:sz w:val="24"/>
        </w:rPr>
        <w:t>乙方合同编号：</w:t>
      </w:r>
    </w:p>
    <w:p w14:paraId="14E19DF7">
      <w:pPr>
        <w:spacing w:line="500" w:lineRule="exact"/>
        <w:ind w:firstLine="2160" w:firstLineChars="900"/>
        <w:rPr>
          <w:color w:val="auto"/>
          <w:sz w:val="24"/>
        </w:rPr>
      </w:pPr>
      <w:r>
        <w:rPr>
          <w:rFonts w:hint="eastAsia"/>
          <w:color w:val="auto"/>
          <w:sz w:val="24"/>
        </w:rPr>
        <w:t xml:space="preserve">合同签订日期：    年   月  日 </w:t>
      </w:r>
    </w:p>
    <w:p w14:paraId="69AA9071">
      <w:pPr>
        <w:spacing w:line="276" w:lineRule="auto"/>
        <w:rPr>
          <w:rFonts w:eastAsia="仿宋_GB2312"/>
          <w:color w:val="auto"/>
        </w:rPr>
      </w:pPr>
      <w:bookmarkStart w:id="0" w:name="_Toc184635097"/>
    </w:p>
    <w:bookmarkEnd w:id="0"/>
    <w:p w14:paraId="27BE1940">
      <w:pPr>
        <w:spacing w:line="276" w:lineRule="auto"/>
        <w:rPr>
          <w:rFonts w:eastAsia="仿宋" w:asciiTheme="minorEastAsia" w:hAnsiTheme="minorEastAsia"/>
          <w:snapToGrid w:val="0"/>
          <w:color w:val="auto"/>
          <w:sz w:val="24"/>
        </w:rPr>
      </w:pPr>
    </w:p>
    <w:p w14:paraId="6AE2374F">
      <w:pPr>
        <w:rPr>
          <w:rFonts w:eastAsia="仿宋"/>
          <w:color w:val="auto"/>
          <w:sz w:val="24"/>
        </w:rPr>
      </w:pPr>
    </w:p>
    <w:p w14:paraId="2FAB935C">
      <w:pPr>
        <w:rPr>
          <w:rFonts w:eastAsia="仿宋"/>
          <w:color w:val="auto"/>
        </w:rPr>
      </w:pPr>
    </w:p>
    <w:p w14:paraId="631449AC">
      <w:pPr>
        <w:spacing w:line="276" w:lineRule="auto"/>
        <w:rPr>
          <w:rFonts w:eastAsia="仿宋" w:asciiTheme="minorEastAsia" w:hAnsiTheme="minorEastAsia"/>
          <w:snapToGrid w:val="0"/>
          <w:color w:val="auto"/>
          <w:sz w:val="24"/>
        </w:rPr>
      </w:pPr>
    </w:p>
    <w:p w14:paraId="55F8F71D">
      <w:pPr>
        <w:pStyle w:val="3"/>
        <w:rPr>
          <w:rFonts w:ascii="华文中宋" w:hAnsi="华文中宋" w:eastAsia="仿宋"/>
          <w:b w:val="0"/>
          <w:bCs w:val="0"/>
          <w:color w:val="auto"/>
          <w:sz w:val="44"/>
          <w:szCs w:val="44"/>
        </w:rPr>
      </w:pPr>
      <w:r>
        <w:rPr>
          <w:rFonts w:ascii="华文中宋" w:hAnsi="华文中宋" w:eastAsia="仿宋"/>
          <w:color w:val="auto"/>
          <w:sz w:val="24"/>
        </w:rPr>
        <w:br w:type="page"/>
      </w:r>
    </w:p>
    <w:p w14:paraId="403CE8D2">
      <w:pPr>
        <w:adjustRightInd w:val="0"/>
        <w:snapToGrid w:val="0"/>
        <w:spacing w:line="500" w:lineRule="exact"/>
        <w:ind w:firstLine="480" w:firstLineChars="200"/>
        <w:rPr>
          <w:rFonts w:cs="仿宋_GB2312"/>
          <w:color w:val="auto"/>
          <w:sz w:val="24"/>
        </w:rPr>
      </w:pPr>
      <w:r>
        <w:rPr>
          <w:rFonts w:hint="eastAsia" w:cs="微软雅黑"/>
          <w:color w:val="auto"/>
          <w:sz w:val="24"/>
          <w:u w:val="single"/>
        </w:rPr>
        <w:t>【</w:t>
      </w:r>
      <w:r>
        <w:rPr>
          <w:rFonts w:hint="eastAsia" w:cs="仿宋_GB2312"/>
          <w:color w:val="auto"/>
          <w:sz w:val="24"/>
          <w:u w:val="single"/>
        </w:rPr>
        <w:t>中粮北海糖业有限公司</w:t>
      </w:r>
      <w:r>
        <w:rPr>
          <w:rFonts w:hint="eastAsia" w:cs="微软雅黑"/>
          <w:color w:val="auto"/>
          <w:sz w:val="24"/>
          <w:u w:val="single"/>
        </w:rPr>
        <w:t>】</w:t>
      </w:r>
      <w:r>
        <w:rPr>
          <w:rFonts w:hint="eastAsia" w:cs="仿宋_GB2312"/>
          <w:color w:val="auto"/>
          <w:sz w:val="24"/>
        </w:rPr>
        <w:t>（以下简称甲方）与</w:t>
      </w:r>
      <w:r>
        <w:rPr>
          <w:rFonts w:hint="eastAsia" w:cs="微软雅黑"/>
          <w:color w:val="auto"/>
          <w:sz w:val="24"/>
        </w:rPr>
        <w:t>【</w:t>
      </w:r>
      <w:r>
        <w:rPr>
          <w:rFonts w:hint="eastAsia" w:cs="仿宋_GB2312"/>
          <w:color w:val="auto"/>
          <w:sz w:val="24"/>
          <w:u w:val="single"/>
        </w:rPr>
        <w:t>XXX公司</w:t>
      </w:r>
      <w:r>
        <w:rPr>
          <w:rFonts w:hint="eastAsia" w:cs="微软雅黑"/>
          <w:color w:val="auto"/>
          <w:sz w:val="24"/>
          <w:u w:val="single"/>
        </w:rPr>
        <w:t>】</w:t>
      </w:r>
      <w:r>
        <w:rPr>
          <w:rFonts w:hint="eastAsia" w:cs="仿宋_GB2312"/>
          <w:color w:val="auto"/>
          <w:sz w:val="24"/>
        </w:rPr>
        <w:t>（以下简称乙方）就乙方为</w:t>
      </w:r>
      <w:r>
        <w:rPr>
          <w:rFonts w:hint="eastAsia" w:cs="仿宋_GB2312"/>
          <w:color w:val="auto"/>
          <w:sz w:val="24"/>
          <w:u w:val="single"/>
          <w:lang w:eastAsia="zh-CN"/>
        </w:rPr>
        <w:t>2024年北海糖业2台码垛机器人及附属金检机外协维护项目</w:t>
      </w:r>
      <w:r>
        <w:rPr>
          <w:rFonts w:hint="eastAsia" w:cs="仿宋_GB2312"/>
          <w:color w:val="auto"/>
          <w:sz w:val="24"/>
        </w:rPr>
        <w:t>合同向甲方提供的货物，经甲乙双方协商一致，签订本合同，共同遵守如下条款：</w:t>
      </w:r>
    </w:p>
    <w:p w14:paraId="7623B482">
      <w:pPr>
        <w:numPr>
          <w:ilvl w:val="0"/>
          <w:numId w:val="2"/>
        </w:numPr>
        <w:adjustRightInd w:val="0"/>
        <w:snapToGrid w:val="0"/>
        <w:spacing w:line="500" w:lineRule="exact"/>
        <w:ind w:firstLine="482" w:firstLineChars="200"/>
        <w:rPr>
          <w:b/>
          <w:color w:val="auto"/>
          <w:sz w:val="24"/>
        </w:rPr>
      </w:pPr>
      <w:r>
        <w:rPr>
          <w:b/>
          <w:color w:val="auto"/>
          <w:sz w:val="24"/>
        </w:rPr>
        <w:t>合同标的</w:t>
      </w:r>
    </w:p>
    <w:p w14:paraId="7391E898">
      <w:pPr>
        <w:pStyle w:val="17"/>
        <w:numPr>
          <w:ilvl w:val="0"/>
          <w:numId w:val="3"/>
        </w:numPr>
        <w:autoSpaceDE w:val="0"/>
        <w:autoSpaceDN w:val="0"/>
        <w:adjustRightInd w:val="0"/>
        <w:snapToGrid w:val="0"/>
        <w:spacing w:line="500" w:lineRule="exact"/>
        <w:ind w:firstLineChars="0"/>
        <w:jc w:val="left"/>
        <w:rPr>
          <w:color w:val="auto"/>
          <w:szCs w:val="21"/>
        </w:rPr>
      </w:pPr>
      <w:r>
        <w:rPr>
          <w:color w:val="auto"/>
          <w:szCs w:val="21"/>
        </w:rPr>
        <w:t>本合同标的（包括设备供货及服务）。</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851"/>
        <w:gridCol w:w="1417"/>
        <w:gridCol w:w="1098"/>
      </w:tblGrid>
      <w:tr w14:paraId="62ED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tcBorders>
              <w:top w:val="single" w:color="auto" w:sz="4" w:space="0"/>
              <w:left w:val="single" w:color="auto" w:sz="4" w:space="0"/>
              <w:bottom w:val="single" w:color="auto" w:sz="4" w:space="0"/>
              <w:right w:val="single" w:color="auto" w:sz="4" w:space="0"/>
            </w:tcBorders>
            <w:vAlign w:val="center"/>
          </w:tcPr>
          <w:p w14:paraId="20D87F9A">
            <w:pPr>
              <w:adjustRightInd w:val="0"/>
              <w:snapToGrid w:val="0"/>
              <w:spacing w:line="340" w:lineRule="exact"/>
              <w:jc w:val="center"/>
              <w:rPr>
                <w:color w:val="auto"/>
                <w:szCs w:val="21"/>
              </w:rPr>
            </w:pPr>
            <w:r>
              <w:rPr>
                <w:color w:val="auto"/>
                <w:szCs w:val="21"/>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37647EF0">
            <w:pPr>
              <w:adjustRightInd w:val="0"/>
              <w:snapToGrid w:val="0"/>
              <w:spacing w:line="340" w:lineRule="exact"/>
              <w:jc w:val="center"/>
              <w:rPr>
                <w:color w:val="auto"/>
                <w:szCs w:val="21"/>
              </w:rPr>
            </w:pPr>
            <w:r>
              <w:rPr>
                <w:color w:val="auto"/>
                <w:szCs w:val="21"/>
              </w:rPr>
              <w:t>各分项内容</w:t>
            </w:r>
          </w:p>
        </w:tc>
        <w:tc>
          <w:tcPr>
            <w:tcW w:w="850" w:type="dxa"/>
            <w:tcBorders>
              <w:top w:val="single" w:color="auto" w:sz="4" w:space="0"/>
              <w:left w:val="single" w:color="auto" w:sz="4" w:space="0"/>
              <w:bottom w:val="single" w:color="auto" w:sz="4" w:space="0"/>
              <w:right w:val="single" w:color="auto" w:sz="4" w:space="0"/>
            </w:tcBorders>
            <w:vAlign w:val="center"/>
          </w:tcPr>
          <w:p w14:paraId="52E21771">
            <w:pPr>
              <w:adjustRightInd w:val="0"/>
              <w:snapToGrid w:val="0"/>
              <w:spacing w:line="340" w:lineRule="exact"/>
              <w:jc w:val="center"/>
              <w:rPr>
                <w:color w:val="auto"/>
                <w:szCs w:val="21"/>
              </w:rPr>
            </w:pPr>
            <w:r>
              <w:rPr>
                <w:color w:val="auto"/>
                <w:szCs w:val="21"/>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22E9B91F">
            <w:pPr>
              <w:adjustRightInd w:val="0"/>
              <w:snapToGrid w:val="0"/>
              <w:spacing w:line="340" w:lineRule="exact"/>
              <w:jc w:val="center"/>
              <w:rPr>
                <w:color w:val="auto"/>
                <w:szCs w:val="21"/>
              </w:rPr>
            </w:pPr>
            <w:r>
              <w:rPr>
                <w:color w:val="auto"/>
                <w:szCs w:val="21"/>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03C4CEEA">
            <w:pPr>
              <w:adjustRightInd w:val="0"/>
              <w:snapToGrid w:val="0"/>
              <w:spacing w:line="340" w:lineRule="exact"/>
              <w:jc w:val="center"/>
              <w:rPr>
                <w:color w:val="auto"/>
                <w:szCs w:val="21"/>
              </w:rPr>
            </w:pPr>
            <w:r>
              <w:rPr>
                <w:color w:val="auto"/>
                <w:szCs w:val="21"/>
              </w:rPr>
              <w:t>金额</w:t>
            </w:r>
            <w:r>
              <w:rPr>
                <w:rFonts w:hint="eastAsia"/>
                <w:color w:val="auto"/>
                <w:szCs w:val="21"/>
              </w:rPr>
              <w:t>（元</w:t>
            </w:r>
            <w:r>
              <w:rPr>
                <w:color w:val="auto"/>
                <w:szCs w:val="21"/>
              </w:rPr>
              <w:t>）</w:t>
            </w:r>
          </w:p>
        </w:tc>
        <w:tc>
          <w:tcPr>
            <w:tcW w:w="1098" w:type="dxa"/>
            <w:tcBorders>
              <w:top w:val="single" w:color="auto" w:sz="4" w:space="0"/>
              <w:left w:val="single" w:color="auto" w:sz="4" w:space="0"/>
              <w:bottom w:val="single" w:color="auto" w:sz="4" w:space="0"/>
              <w:right w:val="single" w:color="auto" w:sz="4" w:space="0"/>
            </w:tcBorders>
            <w:vAlign w:val="center"/>
          </w:tcPr>
          <w:p w14:paraId="1E3F5F75">
            <w:pPr>
              <w:adjustRightInd w:val="0"/>
              <w:snapToGrid w:val="0"/>
              <w:spacing w:line="340" w:lineRule="exact"/>
              <w:jc w:val="center"/>
              <w:rPr>
                <w:color w:val="auto"/>
                <w:szCs w:val="21"/>
              </w:rPr>
            </w:pPr>
            <w:r>
              <w:rPr>
                <w:color w:val="auto"/>
                <w:szCs w:val="21"/>
              </w:rPr>
              <w:t>备注</w:t>
            </w:r>
          </w:p>
        </w:tc>
      </w:tr>
      <w:tr w14:paraId="7130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tcBorders>
              <w:top w:val="single" w:color="auto" w:sz="4" w:space="0"/>
              <w:left w:val="single" w:color="auto" w:sz="4" w:space="0"/>
              <w:bottom w:val="single" w:color="auto" w:sz="4" w:space="0"/>
              <w:right w:val="single" w:color="auto" w:sz="4" w:space="0"/>
            </w:tcBorders>
            <w:vAlign w:val="center"/>
          </w:tcPr>
          <w:p w14:paraId="3EE9AF17">
            <w:pPr>
              <w:adjustRightInd w:val="0"/>
              <w:snapToGrid w:val="0"/>
              <w:spacing w:line="340" w:lineRule="exact"/>
              <w:jc w:val="center"/>
              <w:rPr>
                <w:color w:val="auto"/>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03C828CC">
            <w:pPr>
              <w:adjustRightInd w:val="0"/>
              <w:snapToGrid w:val="0"/>
              <w:spacing w:line="340" w:lineRule="exact"/>
              <w:rPr>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63B4B0">
            <w:pPr>
              <w:adjustRightInd w:val="0"/>
              <w:snapToGrid w:val="0"/>
              <w:spacing w:line="340" w:lineRule="exact"/>
              <w:jc w:val="center"/>
              <w:rPr>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56FE75BC">
            <w:pPr>
              <w:adjustRightInd w:val="0"/>
              <w:snapToGrid w:val="0"/>
              <w:spacing w:line="340" w:lineRule="exact"/>
              <w:jc w:val="center"/>
              <w:rPr>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EC5AD7C">
            <w:pPr>
              <w:adjustRightInd w:val="0"/>
              <w:snapToGrid w:val="0"/>
              <w:spacing w:line="340" w:lineRule="exact"/>
              <w:jc w:val="center"/>
              <w:rPr>
                <w:color w:val="auto"/>
                <w:szCs w:val="21"/>
              </w:rPr>
            </w:pPr>
            <w:r>
              <w:rPr>
                <w:rFonts w:hint="eastAsia"/>
                <w:color w:val="auto"/>
                <w:szCs w:val="21"/>
              </w:rPr>
              <w:t>X</w:t>
            </w:r>
            <w:r>
              <w:rPr>
                <w:color w:val="auto"/>
                <w:szCs w:val="21"/>
              </w:rPr>
              <w:t>XXX</w:t>
            </w:r>
          </w:p>
        </w:tc>
        <w:tc>
          <w:tcPr>
            <w:tcW w:w="1098" w:type="dxa"/>
            <w:tcBorders>
              <w:top w:val="single" w:color="auto" w:sz="4" w:space="0"/>
              <w:left w:val="single" w:color="auto" w:sz="4" w:space="0"/>
              <w:bottom w:val="single" w:color="auto" w:sz="4" w:space="0"/>
              <w:right w:val="single" w:color="auto" w:sz="4" w:space="0"/>
            </w:tcBorders>
            <w:vAlign w:val="center"/>
          </w:tcPr>
          <w:p w14:paraId="2AD890D5">
            <w:pPr>
              <w:adjustRightInd w:val="0"/>
              <w:snapToGrid w:val="0"/>
              <w:spacing w:line="340" w:lineRule="exact"/>
              <w:jc w:val="center"/>
              <w:rPr>
                <w:color w:val="auto"/>
                <w:szCs w:val="21"/>
              </w:rPr>
            </w:pPr>
          </w:p>
        </w:tc>
      </w:tr>
      <w:tr w14:paraId="333E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tcBorders>
              <w:top w:val="single" w:color="auto" w:sz="4" w:space="0"/>
              <w:left w:val="single" w:color="auto" w:sz="4" w:space="0"/>
              <w:bottom w:val="single" w:color="auto" w:sz="4" w:space="0"/>
              <w:right w:val="single" w:color="auto" w:sz="4" w:space="0"/>
            </w:tcBorders>
            <w:vAlign w:val="center"/>
          </w:tcPr>
          <w:p w14:paraId="38CAF613">
            <w:pPr>
              <w:adjustRightInd w:val="0"/>
              <w:snapToGrid w:val="0"/>
              <w:spacing w:line="340" w:lineRule="exact"/>
              <w:jc w:val="center"/>
              <w:rPr>
                <w:color w:val="auto"/>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53BC2E0E">
            <w:pPr>
              <w:adjustRightInd w:val="0"/>
              <w:snapToGrid w:val="0"/>
              <w:spacing w:line="340" w:lineRule="exact"/>
              <w:rPr>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B001DF">
            <w:pPr>
              <w:adjustRightInd w:val="0"/>
              <w:snapToGrid w:val="0"/>
              <w:spacing w:line="340" w:lineRule="exact"/>
              <w:jc w:val="center"/>
              <w:rPr>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E04CA25">
            <w:pPr>
              <w:adjustRightInd w:val="0"/>
              <w:snapToGrid w:val="0"/>
              <w:spacing w:line="340" w:lineRule="exact"/>
              <w:jc w:val="center"/>
              <w:rPr>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652D141">
            <w:pPr>
              <w:adjustRightInd w:val="0"/>
              <w:snapToGrid w:val="0"/>
              <w:spacing w:line="340" w:lineRule="exact"/>
              <w:jc w:val="center"/>
              <w:rPr>
                <w:color w:val="auto"/>
                <w:szCs w:val="21"/>
              </w:rPr>
            </w:pPr>
            <w:r>
              <w:rPr>
                <w:rFonts w:hint="eastAsia"/>
                <w:color w:val="auto"/>
                <w:szCs w:val="21"/>
              </w:rPr>
              <w:t>X</w:t>
            </w:r>
            <w:r>
              <w:rPr>
                <w:color w:val="auto"/>
                <w:szCs w:val="21"/>
              </w:rPr>
              <w:t>XXX</w:t>
            </w:r>
          </w:p>
        </w:tc>
        <w:tc>
          <w:tcPr>
            <w:tcW w:w="1098" w:type="dxa"/>
            <w:tcBorders>
              <w:top w:val="single" w:color="auto" w:sz="4" w:space="0"/>
              <w:left w:val="single" w:color="auto" w:sz="4" w:space="0"/>
              <w:bottom w:val="single" w:color="auto" w:sz="4" w:space="0"/>
              <w:right w:val="single" w:color="auto" w:sz="4" w:space="0"/>
            </w:tcBorders>
            <w:vAlign w:val="center"/>
          </w:tcPr>
          <w:p w14:paraId="6257A7BE">
            <w:pPr>
              <w:adjustRightInd w:val="0"/>
              <w:snapToGrid w:val="0"/>
              <w:spacing w:line="340" w:lineRule="exact"/>
              <w:jc w:val="center"/>
              <w:rPr>
                <w:color w:val="auto"/>
                <w:szCs w:val="21"/>
              </w:rPr>
            </w:pPr>
          </w:p>
        </w:tc>
      </w:tr>
      <w:tr w14:paraId="132C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tcBorders>
              <w:top w:val="single" w:color="auto" w:sz="4" w:space="0"/>
              <w:left w:val="single" w:color="auto" w:sz="4" w:space="0"/>
              <w:bottom w:val="single" w:color="auto" w:sz="4" w:space="0"/>
              <w:right w:val="single" w:color="auto" w:sz="4" w:space="0"/>
            </w:tcBorders>
            <w:vAlign w:val="center"/>
          </w:tcPr>
          <w:p w14:paraId="7144981B">
            <w:pPr>
              <w:adjustRightInd w:val="0"/>
              <w:snapToGrid w:val="0"/>
              <w:spacing w:line="340" w:lineRule="exact"/>
              <w:jc w:val="center"/>
              <w:rPr>
                <w:color w:val="auto"/>
                <w:szCs w:val="21"/>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2F01D7D2">
            <w:pPr>
              <w:adjustRightInd w:val="0"/>
              <w:snapToGrid w:val="0"/>
              <w:spacing w:line="340" w:lineRule="exact"/>
              <w:rPr>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857A79">
            <w:pPr>
              <w:adjustRightInd w:val="0"/>
              <w:snapToGrid w:val="0"/>
              <w:spacing w:line="340" w:lineRule="exact"/>
              <w:jc w:val="center"/>
              <w:rPr>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03CBDCF">
            <w:pPr>
              <w:adjustRightInd w:val="0"/>
              <w:snapToGrid w:val="0"/>
              <w:spacing w:line="340" w:lineRule="exact"/>
              <w:jc w:val="center"/>
              <w:rPr>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50739EB">
            <w:pPr>
              <w:adjustRightInd w:val="0"/>
              <w:snapToGrid w:val="0"/>
              <w:spacing w:line="340" w:lineRule="exact"/>
              <w:jc w:val="center"/>
              <w:rPr>
                <w:color w:val="auto"/>
                <w:szCs w:val="21"/>
              </w:rPr>
            </w:pPr>
            <w:r>
              <w:rPr>
                <w:rFonts w:hint="eastAsia"/>
                <w:color w:val="auto"/>
                <w:szCs w:val="21"/>
              </w:rPr>
              <w:t>X</w:t>
            </w:r>
            <w:r>
              <w:rPr>
                <w:color w:val="auto"/>
                <w:szCs w:val="21"/>
              </w:rPr>
              <w:t>XXX</w:t>
            </w:r>
          </w:p>
        </w:tc>
        <w:tc>
          <w:tcPr>
            <w:tcW w:w="1098" w:type="dxa"/>
            <w:tcBorders>
              <w:top w:val="single" w:color="auto" w:sz="4" w:space="0"/>
              <w:left w:val="single" w:color="auto" w:sz="4" w:space="0"/>
              <w:bottom w:val="single" w:color="auto" w:sz="4" w:space="0"/>
              <w:right w:val="single" w:color="auto" w:sz="4" w:space="0"/>
            </w:tcBorders>
            <w:vAlign w:val="center"/>
          </w:tcPr>
          <w:p w14:paraId="663DA3E0">
            <w:pPr>
              <w:adjustRightInd w:val="0"/>
              <w:snapToGrid w:val="0"/>
              <w:spacing w:line="340" w:lineRule="exact"/>
              <w:jc w:val="center"/>
              <w:rPr>
                <w:color w:val="auto"/>
                <w:szCs w:val="21"/>
              </w:rPr>
            </w:pPr>
          </w:p>
        </w:tc>
      </w:tr>
      <w:tr w14:paraId="399B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0" w:type="dxa"/>
            <w:gridSpan w:val="2"/>
            <w:vAlign w:val="center"/>
          </w:tcPr>
          <w:p w14:paraId="6AC4955B">
            <w:pPr>
              <w:adjustRightInd w:val="0"/>
              <w:snapToGrid w:val="0"/>
              <w:spacing w:line="420" w:lineRule="exact"/>
              <w:jc w:val="center"/>
              <w:rPr>
                <w:color w:val="auto"/>
                <w:sz w:val="24"/>
              </w:rPr>
            </w:pPr>
            <w:r>
              <w:rPr>
                <w:color w:val="auto"/>
                <w:sz w:val="24"/>
              </w:rPr>
              <w:t>合计</w:t>
            </w:r>
            <w:r>
              <w:rPr>
                <w:rFonts w:hint="eastAsia"/>
                <w:color w:val="auto"/>
                <w:sz w:val="24"/>
              </w:rPr>
              <w:t>（</w:t>
            </w:r>
            <w:r>
              <w:rPr>
                <w:color w:val="auto"/>
                <w:sz w:val="24"/>
              </w:rPr>
              <w:t>元）</w:t>
            </w:r>
          </w:p>
        </w:tc>
        <w:tc>
          <w:tcPr>
            <w:tcW w:w="850" w:type="dxa"/>
            <w:vAlign w:val="center"/>
          </w:tcPr>
          <w:p w14:paraId="7947C41E">
            <w:pPr>
              <w:adjustRightInd w:val="0"/>
              <w:snapToGrid w:val="0"/>
              <w:spacing w:line="420" w:lineRule="exact"/>
              <w:jc w:val="center"/>
              <w:rPr>
                <w:color w:val="auto"/>
                <w:sz w:val="24"/>
              </w:rPr>
            </w:pPr>
          </w:p>
        </w:tc>
        <w:tc>
          <w:tcPr>
            <w:tcW w:w="851" w:type="dxa"/>
            <w:vAlign w:val="center"/>
          </w:tcPr>
          <w:p w14:paraId="02D4907F">
            <w:pPr>
              <w:adjustRightInd w:val="0"/>
              <w:snapToGrid w:val="0"/>
              <w:spacing w:line="420" w:lineRule="exact"/>
              <w:jc w:val="center"/>
              <w:rPr>
                <w:color w:val="auto"/>
                <w:sz w:val="24"/>
              </w:rPr>
            </w:pPr>
          </w:p>
        </w:tc>
        <w:tc>
          <w:tcPr>
            <w:tcW w:w="1417" w:type="dxa"/>
            <w:vAlign w:val="center"/>
          </w:tcPr>
          <w:p w14:paraId="5A0CAE21">
            <w:pPr>
              <w:adjustRightInd w:val="0"/>
              <w:snapToGrid w:val="0"/>
              <w:spacing w:line="420" w:lineRule="exact"/>
              <w:jc w:val="center"/>
              <w:rPr>
                <w:color w:val="auto"/>
                <w:sz w:val="24"/>
              </w:rPr>
            </w:pPr>
            <w:r>
              <w:rPr>
                <w:rFonts w:hint="eastAsia"/>
                <w:color w:val="auto"/>
                <w:sz w:val="24"/>
              </w:rPr>
              <w:t>X</w:t>
            </w:r>
            <w:r>
              <w:rPr>
                <w:color w:val="auto"/>
                <w:sz w:val="24"/>
              </w:rPr>
              <w:t>XXX</w:t>
            </w:r>
          </w:p>
        </w:tc>
        <w:tc>
          <w:tcPr>
            <w:tcW w:w="1098" w:type="dxa"/>
            <w:vAlign w:val="center"/>
          </w:tcPr>
          <w:p w14:paraId="06B5C7D9">
            <w:pPr>
              <w:adjustRightInd w:val="0"/>
              <w:snapToGrid w:val="0"/>
              <w:spacing w:line="420" w:lineRule="exact"/>
              <w:jc w:val="center"/>
              <w:rPr>
                <w:color w:val="auto"/>
                <w:sz w:val="24"/>
              </w:rPr>
            </w:pPr>
          </w:p>
        </w:tc>
      </w:tr>
      <w:tr w14:paraId="730D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86" w:type="dxa"/>
            <w:gridSpan w:val="6"/>
            <w:vAlign w:val="center"/>
          </w:tcPr>
          <w:p w14:paraId="07C34D7B">
            <w:pPr>
              <w:adjustRightInd w:val="0"/>
              <w:snapToGrid w:val="0"/>
              <w:spacing w:line="420" w:lineRule="exact"/>
              <w:rPr>
                <w:color w:val="auto"/>
                <w:sz w:val="24"/>
              </w:rPr>
            </w:pPr>
            <w:r>
              <w:rPr>
                <w:rFonts w:hint="eastAsia"/>
                <w:color w:val="auto"/>
                <w:sz w:val="24"/>
              </w:rPr>
              <w:t>含税总金额大写:</w:t>
            </w:r>
          </w:p>
          <w:p w14:paraId="1F85439C">
            <w:pPr>
              <w:adjustRightInd w:val="0"/>
              <w:snapToGrid w:val="0"/>
              <w:spacing w:line="420" w:lineRule="exact"/>
              <w:rPr>
                <w:color w:val="auto"/>
                <w:sz w:val="24"/>
              </w:rPr>
            </w:pPr>
            <w:r>
              <w:rPr>
                <w:rFonts w:hint="eastAsia"/>
                <w:color w:val="auto"/>
                <w:sz w:val="24"/>
              </w:rPr>
              <w:t>不含税总金额大写:</w:t>
            </w:r>
          </w:p>
          <w:p w14:paraId="67BEBB90">
            <w:pPr>
              <w:adjustRightInd w:val="0"/>
              <w:snapToGrid w:val="0"/>
              <w:spacing w:line="420" w:lineRule="exact"/>
              <w:rPr>
                <w:color w:val="auto"/>
                <w:sz w:val="24"/>
              </w:rPr>
            </w:pPr>
            <w:r>
              <w:rPr>
                <w:rFonts w:hint="eastAsia"/>
                <w:color w:val="auto"/>
                <w:sz w:val="24"/>
              </w:rPr>
              <w:t>税率总金额大写:</w:t>
            </w:r>
          </w:p>
        </w:tc>
      </w:tr>
      <w:tr w14:paraId="1856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86" w:type="dxa"/>
            <w:gridSpan w:val="6"/>
          </w:tcPr>
          <w:p w14:paraId="664F2E0E">
            <w:pPr>
              <w:spacing w:line="420" w:lineRule="exact"/>
              <w:rPr>
                <w:color w:val="auto"/>
                <w:sz w:val="24"/>
                <w:u w:val="single"/>
              </w:rPr>
            </w:pPr>
            <w:r>
              <w:rPr>
                <w:rFonts w:hint="eastAsia"/>
                <w:color w:val="auto"/>
                <w:sz w:val="24"/>
              </w:rPr>
              <w:t>1、不含税金额</w:t>
            </w:r>
            <w:r>
              <w:rPr>
                <w:rFonts w:hint="eastAsia"/>
                <w:color w:val="auto"/>
                <w:sz w:val="24"/>
                <w:u w:val="single"/>
              </w:rPr>
              <w:t xml:space="preserve">        元，税额    元（</w:t>
            </w:r>
            <w:r>
              <w:rPr>
                <w:color w:val="auto"/>
                <w:sz w:val="24"/>
                <w:u w:val="single"/>
              </w:rPr>
              <w:t xml:space="preserve">  </w:t>
            </w:r>
            <w:r>
              <w:rPr>
                <w:rFonts w:hint="eastAsia"/>
                <w:color w:val="auto"/>
                <w:sz w:val="24"/>
                <w:u w:val="single"/>
              </w:rPr>
              <w:t>%增值税专用发票）。</w:t>
            </w:r>
          </w:p>
          <w:p w14:paraId="732179DF">
            <w:pPr>
              <w:spacing w:line="420" w:lineRule="exact"/>
              <w:rPr>
                <w:color w:val="auto"/>
                <w:sz w:val="24"/>
              </w:rPr>
            </w:pPr>
            <w:r>
              <w:rPr>
                <w:rFonts w:hint="eastAsia"/>
                <w:color w:val="auto"/>
                <w:sz w:val="24"/>
              </w:rPr>
              <w:t>2、费用包含提供由中标方的设计费用等。</w:t>
            </w:r>
          </w:p>
          <w:p w14:paraId="5BFD3AAE">
            <w:pPr>
              <w:spacing w:line="420" w:lineRule="exact"/>
              <w:rPr>
                <w:color w:val="auto"/>
                <w:sz w:val="24"/>
              </w:rPr>
            </w:pPr>
            <w:r>
              <w:rPr>
                <w:rFonts w:hint="eastAsia"/>
                <w:color w:val="auto"/>
                <w:sz w:val="24"/>
              </w:rPr>
              <w:t>3、费用已包含招标文件中要求的所有货物或工程内容、运输、卸车、检测、试运行、验收、服务等所有费用。</w:t>
            </w:r>
          </w:p>
        </w:tc>
      </w:tr>
    </w:tbl>
    <w:p w14:paraId="37B23ED5">
      <w:pPr>
        <w:adjustRightInd w:val="0"/>
        <w:snapToGrid w:val="0"/>
        <w:spacing w:line="500" w:lineRule="exact"/>
        <w:ind w:firstLine="480" w:firstLineChars="200"/>
        <w:rPr>
          <w:color w:val="auto"/>
          <w:sz w:val="24"/>
        </w:rPr>
      </w:pPr>
      <w:r>
        <w:rPr>
          <w:rFonts w:hint="eastAsia"/>
          <w:color w:val="auto"/>
          <w:sz w:val="24"/>
        </w:rPr>
        <w:t>1.1乙方为甲方设计制造并提供系统所需的设备及材料或工程内容。乙方的所有供货及服务必须完全满足技术规格的要求，技术规格详见合同附件1《技术协议》；</w:t>
      </w:r>
    </w:p>
    <w:p w14:paraId="5B9D7E6E">
      <w:pPr>
        <w:adjustRightInd w:val="0"/>
        <w:snapToGrid w:val="0"/>
        <w:spacing w:line="500" w:lineRule="exact"/>
        <w:ind w:firstLine="480" w:firstLineChars="200"/>
        <w:rPr>
          <w:color w:val="auto"/>
          <w:sz w:val="24"/>
        </w:rPr>
      </w:pPr>
      <w:r>
        <w:rPr>
          <w:rFonts w:hint="eastAsia"/>
          <w:color w:val="auto"/>
          <w:sz w:val="24"/>
        </w:rPr>
        <w:t>1.2 乙方向甲方提供所供设备或工程包含以下服务：设计、培训、运输（含二次运输、吊卸）、装卸、调试、测试验收的服务、质量保证、售后服务以及伴随服务等，伴随服务包括但不限于：</w:t>
      </w:r>
    </w:p>
    <w:p w14:paraId="37758B1F">
      <w:pPr>
        <w:adjustRightInd w:val="0"/>
        <w:snapToGrid w:val="0"/>
        <w:spacing w:line="500" w:lineRule="exact"/>
        <w:ind w:firstLine="480" w:firstLineChars="200"/>
        <w:rPr>
          <w:color w:val="auto"/>
          <w:sz w:val="24"/>
        </w:rPr>
      </w:pPr>
      <w:r>
        <w:rPr>
          <w:rFonts w:hint="eastAsia"/>
          <w:color w:val="auto"/>
          <w:sz w:val="24"/>
        </w:rPr>
        <w:t>（1）实施或监督所供货物或工程的现场组装施工和试运行；</w:t>
      </w:r>
    </w:p>
    <w:p w14:paraId="7B128534">
      <w:pPr>
        <w:adjustRightInd w:val="0"/>
        <w:snapToGrid w:val="0"/>
        <w:spacing w:line="500" w:lineRule="exact"/>
        <w:ind w:firstLine="480" w:firstLineChars="200"/>
        <w:rPr>
          <w:color w:val="auto"/>
          <w:sz w:val="24"/>
        </w:rPr>
      </w:pPr>
      <w:r>
        <w:rPr>
          <w:rFonts w:hint="eastAsia"/>
          <w:color w:val="auto"/>
          <w:sz w:val="24"/>
        </w:rPr>
        <w:t>（2）提供货物或工程组装和维修所需的工具；</w:t>
      </w:r>
    </w:p>
    <w:p w14:paraId="375BE743">
      <w:pPr>
        <w:adjustRightInd w:val="0"/>
        <w:snapToGrid w:val="0"/>
        <w:spacing w:line="500" w:lineRule="exact"/>
        <w:ind w:firstLine="480" w:firstLineChars="200"/>
        <w:rPr>
          <w:color w:val="auto"/>
          <w:sz w:val="24"/>
        </w:rPr>
      </w:pPr>
      <w:r>
        <w:rPr>
          <w:rFonts w:hint="eastAsia"/>
          <w:color w:val="auto"/>
          <w:sz w:val="24"/>
        </w:rPr>
        <w:t>（3）为所供货物或工程的重要配件提供详细的技术资料，包括规格说明文件等；</w:t>
      </w:r>
    </w:p>
    <w:p w14:paraId="34F6D51F">
      <w:pPr>
        <w:adjustRightInd w:val="0"/>
        <w:snapToGrid w:val="0"/>
        <w:spacing w:line="500" w:lineRule="exact"/>
        <w:ind w:firstLine="480" w:firstLineChars="200"/>
        <w:rPr>
          <w:color w:val="auto"/>
          <w:sz w:val="24"/>
        </w:rPr>
      </w:pPr>
      <w:r>
        <w:rPr>
          <w:rFonts w:hint="eastAsia"/>
          <w:color w:val="auto"/>
          <w:sz w:val="24"/>
        </w:rPr>
        <w:t>（4）在双方商定的一定期限内对所供货物或工程实施运行或监督或维护或修理，但前提条件是该服务并不能免除乙方在合同保证期内所承担的义务；</w:t>
      </w:r>
    </w:p>
    <w:p w14:paraId="5FA3B30E">
      <w:pPr>
        <w:adjustRightInd w:val="0"/>
        <w:snapToGrid w:val="0"/>
        <w:spacing w:line="500" w:lineRule="exact"/>
        <w:ind w:firstLine="480" w:firstLineChars="200"/>
        <w:rPr>
          <w:color w:val="auto"/>
          <w:sz w:val="24"/>
        </w:rPr>
      </w:pPr>
      <w:r>
        <w:rPr>
          <w:rFonts w:hint="eastAsia"/>
          <w:color w:val="auto"/>
          <w:sz w:val="24"/>
        </w:rPr>
        <w:t>（5）在甲方项目现场就所供货物的组装、试运行、运行、维护和修理对甲方人员进行培训。</w:t>
      </w:r>
    </w:p>
    <w:p w14:paraId="63F9B5E4">
      <w:pPr>
        <w:adjustRightInd w:val="0"/>
        <w:snapToGrid w:val="0"/>
        <w:spacing w:line="500" w:lineRule="exact"/>
        <w:ind w:firstLine="480" w:firstLineChars="200"/>
        <w:rPr>
          <w:color w:val="auto"/>
          <w:sz w:val="24"/>
        </w:rPr>
      </w:pPr>
      <w:r>
        <w:rPr>
          <w:rFonts w:hint="eastAsia"/>
          <w:color w:val="auto"/>
          <w:sz w:val="24"/>
        </w:rPr>
        <w:t>1.3乙方应对本合同项下其承担的全部工作实施有效管理，以确保上作的进度符合合同附件的要求。</w:t>
      </w:r>
    </w:p>
    <w:p w14:paraId="4918FC60">
      <w:pPr>
        <w:adjustRightInd w:val="0"/>
        <w:snapToGrid w:val="0"/>
        <w:spacing w:line="500" w:lineRule="exact"/>
        <w:ind w:firstLine="480" w:firstLineChars="200"/>
        <w:rPr>
          <w:color w:val="auto"/>
          <w:sz w:val="24"/>
        </w:rPr>
      </w:pPr>
      <w:r>
        <w:rPr>
          <w:rFonts w:hint="eastAsia"/>
          <w:color w:val="auto"/>
          <w:sz w:val="24"/>
        </w:rPr>
        <w:t>1.4 乙方为保证按时保质完工，本项目乙方施工队不少于【</w:t>
      </w:r>
      <w:r>
        <w:rPr>
          <w:color w:val="auto"/>
          <w:sz w:val="24"/>
        </w:rPr>
        <w:t>2</w:t>
      </w:r>
      <w:r>
        <w:rPr>
          <w:rFonts w:hint="eastAsia"/>
          <w:color w:val="auto"/>
          <w:sz w:val="24"/>
        </w:rPr>
        <w:t>】人/天。</w:t>
      </w:r>
    </w:p>
    <w:p w14:paraId="2FB0F14A">
      <w:pPr>
        <w:adjustRightInd w:val="0"/>
        <w:snapToGrid w:val="0"/>
        <w:spacing w:line="500" w:lineRule="exact"/>
        <w:ind w:firstLine="482" w:firstLineChars="200"/>
        <w:rPr>
          <w:b/>
          <w:bCs/>
          <w:color w:val="auto"/>
          <w:sz w:val="24"/>
        </w:rPr>
      </w:pPr>
      <w:r>
        <w:rPr>
          <w:rFonts w:hint="eastAsia"/>
          <w:b/>
          <w:bCs/>
          <w:color w:val="auto"/>
          <w:sz w:val="24"/>
        </w:rPr>
        <w:t>二、付款</w:t>
      </w:r>
    </w:p>
    <w:p w14:paraId="3763EF55">
      <w:pPr>
        <w:adjustRightInd w:val="0"/>
        <w:snapToGrid w:val="0"/>
        <w:spacing w:line="500" w:lineRule="exact"/>
        <w:ind w:firstLine="480" w:firstLineChars="200"/>
        <w:rPr>
          <w:color w:val="auto"/>
          <w:sz w:val="24"/>
        </w:rPr>
      </w:pPr>
      <w:r>
        <w:rPr>
          <w:color w:val="auto"/>
          <w:sz w:val="24"/>
        </w:rPr>
        <w:t>1</w:t>
      </w:r>
      <w:r>
        <w:rPr>
          <w:rFonts w:hint="eastAsia"/>
          <w:color w:val="auto"/>
          <w:sz w:val="24"/>
        </w:rPr>
        <w:t>． 付款方式</w:t>
      </w:r>
    </w:p>
    <w:p w14:paraId="34E5D65F">
      <w:pPr>
        <w:adjustRightInd w:val="0"/>
        <w:snapToGrid w:val="0"/>
        <w:spacing w:line="500" w:lineRule="exact"/>
        <w:ind w:firstLine="480" w:firstLineChars="200"/>
        <w:rPr>
          <w:color w:val="auto"/>
          <w:sz w:val="24"/>
        </w:rPr>
      </w:pPr>
      <w:r>
        <w:rPr>
          <w:color w:val="auto"/>
          <w:sz w:val="24"/>
        </w:rPr>
        <w:t>1</w:t>
      </w:r>
      <w:r>
        <w:rPr>
          <w:rFonts w:hint="eastAsia"/>
          <w:color w:val="auto"/>
          <w:sz w:val="24"/>
        </w:rPr>
        <w:t>.1本合同使用货币种类为：人民币。</w:t>
      </w:r>
    </w:p>
    <w:p w14:paraId="1C6B6A7C">
      <w:pPr>
        <w:adjustRightInd w:val="0"/>
        <w:snapToGrid w:val="0"/>
        <w:spacing w:line="500" w:lineRule="exact"/>
        <w:ind w:firstLine="480" w:firstLineChars="200"/>
        <w:rPr>
          <w:color w:val="auto"/>
          <w:sz w:val="24"/>
        </w:rPr>
      </w:pPr>
      <w:r>
        <w:rPr>
          <w:color w:val="auto"/>
          <w:sz w:val="24"/>
        </w:rPr>
        <w:t>1</w:t>
      </w:r>
      <w:r>
        <w:rPr>
          <w:rFonts w:hint="eastAsia"/>
          <w:color w:val="auto"/>
          <w:sz w:val="24"/>
        </w:rPr>
        <w:t>.2付款方式：银行电汇</w:t>
      </w:r>
    </w:p>
    <w:p w14:paraId="4E333CE5">
      <w:pPr>
        <w:adjustRightInd w:val="0"/>
        <w:snapToGrid w:val="0"/>
        <w:spacing w:line="500" w:lineRule="exact"/>
        <w:ind w:firstLine="480" w:firstLineChars="200"/>
        <w:rPr>
          <w:color w:val="auto"/>
          <w:sz w:val="24"/>
        </w:rPr>
      </w:pPr>
      <w:r>
        <w:rPr>
          <w:rFonts w:hint="eastAsia"/>
          <w:color w:val="auto"/>
          <w:sz w:val="24"/>
        </w:rPr>
        <w:t>1.3合同款项的支付：</w:t>
      </w:r>
    </w:p>
    <w:p w14:paraId="52EBF271">
      <w:pPr>
        <w:adjustRightInd w:val="0"/>
        <w:snapToGrid w:val="0"/>
        <w:spacing w:line="500" w:lineRule="exact"/>
        <w:ind w:firstLine="480" w:firstLineChars="200"/>
        <w:rPr>
          <w:color w:val="auto"/>
          <w:sz w:val="24"/>
        </w:rPr>
      </w:pPr>
      <w:r>
        <w:rPr>
          <w:color w:val="auto"/>
          <w:sz w:val="24"/>
        </w:rPr>
        <w:t>1</w:t>
      </w:r>
      <w:r>
        <w:rPr>
          <w:rFonts w:hint="eastAsia"/>
          <w:color w:val="auto"/>
          <w:sz w:val="24"/>
        </w:rPr>
        <w:t>.3.1合同总额:（人民币大写）XXX（￥XX XX元）, 其中不含税金额：（人民币大写）XX XX（￥XX XX元）,税额：（人民币大写）XX XX（￥XX XX元）,开具税率为</w:t>
      </w:r>
      <w:r>
        <w:rPr>
          <w:rFonts w:hint="eastAsia"/>
          <w:color w:val="auto"/>
          <w:sz w:val="24"/>
          <w:u w:val="single"/>
        </w:rPr>
        <w:t xml:space="preserve">  </w:t>
      </w:r>
      <w:r>
        <w:rPr>
          <w:rFonts w:hint="eastAsia"/>
          <w:color w:val="auto"/>
          <w:sz w:val="24"/>
        </w:rPr>
        <w:t>%增值税专用发票。</w:t>
      </w:r>
    </w:p>
    <w:p w14:paraId="5F7F9910">
      <w:pPr>
        <w:adjustRightInd w:val="0"/>
        <w:snapToGrid w:val="0"/>
        <w:spacing w:line="500" w:lineRule="exact"/>
        <w:ind w:firstLine="480" w:firstLineChars="200"/>
        <w:rPr>
          <w:rFonts w:hint="eastAsia"/>
          <w:color w:val="auto"/>
          <w:sz w:val="24"/>
        </w:rPr>
      </w:pPr>
      <w:r>
        <w:rPr>
          <w:color w:val="auto"/>
          <w:sz w:val="24"/>
        </w:rPr>
        <w:t>1.3</w:t>
      </w:r>
      <w:r>
        <w:rPr>
          <w:rFonts w:hint="eastAsia"/>
          <w:color w:val="auto"/>
          <w:sz w:val="24"/>
        </w:rPr>
        <w:t>.2设备材料进场经甲方验收合格后，乙方开具全额增值税专用发票给甲方后，甲方向乙方支付合同总额的【30】%，金额：（人民币大写）XXXX（￥XXXX元）。</w:t>
      </w:r>
    </w:p>
    <w:p w14:paraId="478AD042">
      <w:pPr>
        <w:adjustRightInd w:val="0"/>
        <w:snapToGrid w:val="0"/>
        <w:spacing w:line="500" w:lineRule="exact"/>
        <w:ind w:firstLine="480" w:firstLineChars="200"/>
        <w:rPr>
          <w:rFonts w:hint="eastAsia"/>
          <w:color w:val="auto"/>
          <w:sz w:val="24"/>
        </w:rPr>
      </w:pPr>
      <w:r>
        <w:rPr>
          <w:rFonts w:hint="eastAsia"/>
          <w:color w:val="auto"/>
          <w:sz w:val="24"/>
        </w:rPr>
        <w:t>1.3.3设备安装完毕，竣工验收合格，甲方向乙方支付合同总额的【30】%，金额：（人民币大写）XXXX（￥XXXX元）。</w:t>
      </w:r>
    </w:p>
    <w:p w14:paraId="1B85C9B8">
      <w:pPr>
        <w:adjustRightInd w:val="0"/>
        <w:snapToGrid w:val="0"/>
        <w:spacing w:line="500" w:lineRule="exact"/>
        <w:ind w:firstLine="480" w:firstLineChars="200"/>
        <w:rPr>
          <w:rFonts w:hint="eastAsia"/>
          <w:color w:val="auto"/>
          <w:sz w:val="24"/>
        </w:rPr>
      </w:pPr>
      <w:r>
        <w:rPr>
          <w:rFonts w:hint="eastAsia"/>
          <w:color w:val="auto"/>
          <w:sz w:val="24"/>
        </w:rPr>
        <w:t>1.3.4设备安装调试合格，运行</w:t>
      </w:r>
      <w:r>
        <w:rPr>
          <w:color w:val="auto"/>
          <w:sz w:val="24"/>
        </w:rPr>
        <w:t>60</w:t>
      </w:r>
      <w:r>
        <w:rPr>
          <w:rFonts w:hint="eastAsia"/>
          <w:color w:val="auto"/>
          <w:sz w:val="24"/>
        </w:rPr>
        <w:t>天后无质量问题，且项目通过内部结算审核后支付合同总额【30】%。金额：（人民币大写）XXXX元整（￥XXXX元）。</w:t>
      </w:r>
    </w:p>
    <w:p w14:paraId="04B0D178">
      <w:pPr>
        <w:adjustRightInd w:val="0"/>
        <w:snapToGrid w:val="0"/>
        <w:spacing w:line="500" w:lineRule="exact"/>
        <w:ind w:firstLine="480" w:firstLineChars="200"/>
        <w:rPr>
          <w:rFonts w:hint="eastAsia"/>
          <w:color w:val="auto"/>
          <w:sz w:val="24"/>
        </w:rPr>
      </w:pPr>
      <w:r>
        <w:rPr>
          <w:rFonts w:hint="eastAsia"/>
          <w:color w:val="auto"/>
          <w:sz w:val="24"/>
        </w:rPr>
        <w:t>1.3.5剩余【10】%作为质保金，于质保期(质保期自【竣工验收合格之日】起算【365天】) 满且设备无任何质量问题后，30个工作日内甲方无息一次性付完给乙方。</w:t>
      </w:r>
    </w:p>
    <w:p w14:paraId="7701D10C">
      <w:pPr>
        <w:adjustRightInd w:val="0"/>
        <w:snapToGrid w:val="0"/>
        <w:spacing w:line="500" w:lineRule="exact"/>
        <w:ind w:firstLine="480" w:firstLineChars="200"/>
        <w:rPr>
          <w:color w:val="auto"/>
          <w:sz w:val="24"/>
        </w:rPr>
      </w:pPr>
      <w:r>
        <w:rPr>
          <w:rFonts w:hint="eastAsia"/>
          <w:color w:val="auto"/>
          <w:sz w:val="24"/>
          <w:lang w:val="en-US" w:eastAsia="zh-CN"/>
        </w:rPr>
        <w:t>2</w:t>
      </w:r>
      <w:r>
        <w:rPr>
          <w:rFonts w:hint="eastAsia"/>
          <w:color w:val="auto"/>
          <w:sz w:val="24"/>
        </w:rPr>
        <w:t>.扣除</w:t>
      </w:r>
    </w:p>
    <w:p w14:paraId="484E0677">
      <w:pPr>
        <w:adjustRightInd w:val="0"/>
        <w:snapToGrid w:val="0"/>
        <w:spacing w:line="500" w:lineRule="exact"/>
        <w:ind w:firstLine="480" w:firstLineChars="200"/>
        <w:rPr>
          <w:color w:val="auto"/>
          <w:sz w:val="24"/>
        </w:rPr>
      </w:pPr>
      <w:r>
        <w:rPr>
          <w:rFonts w:hint="eastAsia"/>
          <w:color w:val="auto"/>
          <w:sz w:val="24"/>
        </w:rPr>
        <w:t>根据本合同的规定，如果乙方有赔偿和/或支付违约金的责任，则甲方有权从上述任何一笔未付款中扣除</w:t>
      </w:r>
      <w:bookmarkStart w:id="2" w:name="_GoBack"/>
      <w:bookmarkEnd w:id="2"/>
      <w:r>
        <w:rPr>
          <w:rFonts w:hint="eastAsia"/>
          <w:color w:val="auto"/>
          <w:sz w:val="24"/>
        </w:rPr>
        <w:t>相应金额。</w:t>
      </w:r>
    </w:p>
    <w:p w14:paraId="728C34F4">
      <w:pPr>
        <w:adjustRightInd w:val="0"/>
        <w:snapToGrid w:val="0"/>
        <w:spacing w:line="500" w:lineRule="exact"/>
        <w:ind w:firstLine="482" w:firstLineChars="200"/>
        <w:rPr>
          <w:b/>
          <w:bCs/>
          <w:color w:val="auto"/>
          <w:sz w:val="24"/>
        </w:rPr>
      </w:pPr>
      <w:r>
        <w:rPr>
          <w:rFonts w:hint="eastAsia"/>
          <w:b/>
          <w:bCs/>
          <w:color w:val="auto"/>
          <w:sz w:val="24"/>
        </w:rPr>
        <w:t>三、铭牌及标准</w:t>
      </w:r>
    </w:p>
    <w:p w14:paraId="7659D155">
      <w:pPr>
        <w:adjustRightInd w:val="0"/>
        <w:snapToGrid w:val="0"/>
        <w:spacing w:line="500" w:lineRule="exact"/>
        <w:ind w:firstLine="480" w:firstLineChars="200"/>
        <w:rPr>
          <w:color w:val="auto"/>
          <w:sz w:val="24"/>
        </w:rPr>
      </w:pPr>
      <w:r>
        <w:rPr>
          <w:rFonts w:hint="eastAsia"/>
          <w:color w:val="auto"/>
          <w:sz w:val="24"/>
        </w:rPr>
        <w:t>1.铭牌</w:t>
      </w:r>
    </w:p>
    <w:p w14:paraId="7B478B31">
      <w:pPr>
        <w:adjustRightInd w:val="0"/>
        <w:snapToGrid w:val="0"/>
        <w:spacing w:line="500" w:lineRule="exact"/>
        <w:ind w:firstLine="480" w:firstLineChars="200"/>
        <w:rPr>
          <w:color w:val="auto"/>
          <w:sz w:val="24"/>
        </w:rPr>
      </w:pPr>
      <w:r>
        <w:rPr>
          <w:rFonts w:hint="eastAsia"/>
          <w:color w:val="auto"/>
          <w:sz w:val="24"/>
        </w:rPr>
        <w:t>铭牌至少应该有下列内容（包括但不限于此）：设备名称、规格型号、制作厂家、主要技术参数、出厂年份、出厂编号等。</w:t>
      </w:r>
    </w:p>
    <w:p w14:paraId="3045DCCB">
      <w:pPr>
        <w:adjustRightInd w:val="0"/>
        <w:snapToGrid w:val="0"/>
        <w:spacing w:line="500" w:lineRule="exact"/>
        <w:ind w:firstLine="480" w:firstLineChars="200"/>
        <w:rPr>
          <w:color w:val="auto"/>
          <w:sz w:val="24"/>
        </w:rPr>
      </w:pPr>
      <w:r>
        <w:rPr>
          <w:rFonts w:hint="eastAsia"/>
          <w:color w:val="auto"/>
          <w:sz w:val="24"/>
        </w:rPr>
        <w:t>2．标准：本合同所指的货物或工程及服务应符合相关国家行业标准、制造国国家标准及本合同约定标准。</w:t>
      </w:r>
    </w:p>
    <w:p w14:paraId="0FE665B7">
      <w:pPr>
        <w:adjustRightInd w:val="0"/>
        <w:snapToGrid w:val="0"/>
        <w:spacing w:line="500" w:lineRule="exact"/>
        <w:ind w:firstLine="482" w:firstLineChars="200"/>
        <w:rPr>
          <w:b/>
          <w:bCs/>
          <w:color w:val="auto"/>
          <w:sz w:val="24"/>
        </w:rPr>
      </w:pPr>
      <w:r>
        <w:rPr>
          <w:rFonts w:hint="eastAsia"/>
          <w:b/>
          <w:bCs/>
          <w:color w:val="auto"/>
          <w:sz w:val="24"/>
        </w:rPr>
        <w:t>四、交货及完工时间</w:t>
      </w:r>
    </w:p>
    <w:p w14:paraId="67A00732">
      <w:pPr>
        <w:adjustRightInd w:val="0"/>
        <w:snapToGrid w:val="0"/>
        <w:spacing w:line="500" w:lineRule="exact"/>
        <w:ind w:firstLine="480" w:firstLineChars="200"/>
        <w:rPr>
          <w:color w:val="auto"/>
          <w:sz w:val="24"/>
        </w:rPr>
      </w:pPr>
      <w:r>
        <w:rPr>
          <w:rFonts w:hint="eastAsia"/>
          <w:color w:val="auto"/>
          <w:sz w:val="24"/>
        </w:rPr>
        <w:t>1．交货地点：中粮北海糖业有限公司北海工厂指定现场。</w:t>
      </w:r>
    </w:p>
    <w:p w14:paraId="7446D88D">
      <w:pPr>
        <w:adjustRightInd w:val="0"/>
        <w:snapToGrid w:val="0"/>
        <w:spacing w:line="500" w:lineRule="exact"/>
        <w:ind w:firstLine="480" w:firstLineChars="200"/>
        <w:rPr>
          <w:color w:val="auto"/>
          <w:sz w:val="24"/>
        </w:rPr>
      </w:pPr>
      <w:r>
        <w:rPr>
          <w:rFonts w:hint="eastAsia"/>
          <w:color w:val="auto"/>
          <w:sz w:val="24"/>
        </w:rPr>
        <w:t>2．交货时间：签订合同日期起</w:t>
      </w:r>
      <w:r>
        <w:rPr>
          <w:color w:val="auto"/>
          <w:sz w:val="24"/>
        </w:rPr>
        <w:t>50</w:t>
      </w:r>
      <w:r>
        <w:rPr>
          <w:rFonts w:hint="eastAsia"/>
          <w:color w:val="auto"/>
          <w:sz w:val="24"/>
        </w:rPr>
        <w:t>个自然日。因不可抗力或经甲方同意，工期可顺延。</w:t>
      </w:r>
    </w:p>
    <w:p w14:paraId="2C632A2C">
      <w:pPr>
        <w:adjustRightInd w:val="0"/>
        <w:snapToGrid w:val="0"/>
        <w:spacing w:line="500" w:lineRule="exact"/>
        <w:ind w:firstLine="480" w:firstLineChars="200"/>
        <w:rPr>
          <w:color w:val="auto"/>
          <w:sz w:val="24"/>
        </w:rPr>
      </w:pPr>
      <w:r>
        <w:rPr>
          <w:rFonts w:hint="eastAsia"/>
          <w:color w:val="auto"/>
          <w:sz w:val="24"/>
        </w:rPr>
        <w:t>3.运输费用已含在合同总价款内由乙方承担。因运输过程造成的货物损坏或丢失，均由乙方负责修复或补齐，且交货期不能影响工期。</w:t>
      </w:r>
    </w:p>
    <w:p w14:paraId="3DF471B6">
      <w:pPr>
        <w:adjustRightInd w:val="0"/>
        <w:snapToGrid w:val="0"/>
        <w:spacing w:line="500" w:lineRule="exact"/>
        <w:ind w:firstLine="480" w:firstLineChars="200"/>
        <w:rPr>
          <w:color w:val="auto"/>
          <w:sz w:val="24"/>
        </w:rPr>
      </w:pPr>
      <w:r>
        <w:rPr>
          <w:rFonts w:hint="eastAsia"/>
          <w:color w:val="auto"/>
          <w:sz w:val="24"/>
        </w:rPr>
        <w:t>4.货物包装、发运及运输</w:t>
      </w:r>
    </w:p>
    <w:p w14:paraId="60332434">
      <w:pPr>
        <w:adjustRightInd w:val="0"/>
        <w:snapToGrid w:val="0"/>
        <w:spacing w:line="500" w:lineRule="exact"/>
        <w:ind w:firstLine="480" w:firstLineChars="200"/>
        <w:rPr>
          <w:color w:val="auto"/>
          <w:sz w:val="24"/>
        </w:rPr>
      </w:pPr>
      <w:r>
        <w:rPr>
          <w:rFonts w:hint="eastAsia"/>
          <w:color w:val="auto"/>
          <w:sz w:val="24"/>
        </w:rPr>
        <w:t>4.1乙方应在货物发运前对其进行满足于运输距离、防潮、防震、防锈和防破损装卸要求的包装，以保证货物安全运输到达甲方指定地点。</w:t>
      </w:r>
    </w:p>
    <w:p w14:paraId="34994134">
      <w:pPr>
        <w:adjustRightInd w:val="0"/>
        <w:snapToGrid w:val="0"/>
        <w:spacing w:line="500" w:lineRule="exact"/>
        <w:ind w:firstLine="480" w:firstLineChars="200"/>
        <w:rPr>
          <w:color w:val="auto"/>
          <w:sz w:val="24"/>
        </w:rPr>
      </w:pPr>
      <w:r>
        <w:rPr>
          <w:rFonts w:hint="eastAsia"/>
          <w:color w:val="auto"/>
          <w:sz w:val="24"/>
        </w:rPr>
        <w:t>4.2使用说明书、随配附件和工具以及清单等一并附于货物内。</w:t>
      </w:r>
    </w:p>
    <w:p w14:paraId="01F88E25">
      <w:pPr>
        <w:adjustRightInd w:val="0"/>
        <w:snapToGrid w:val="0"/>
        <w:spacing w:line="500" w:lineRule="exact"/>
        <w:ind w:firstLine="480" w:firstLineChars="200"/>
        <w:rPr>
          <w:color w:val="auto"/>
          <w:sz w:val="24"/>
        </w:rPr>
      </w:pPr>
      <w:r>
        <w:rPr>
          <w:rFonts w:hint="eastAsia"/>
          <w:color w:val="auto"/>
          <w:sz w:val="24"/>
        </w:rPr>
        <w:t>4.3货物在交货前发生的不可预见的风险均由乙方负责。</w:t>
      </w:r>
    </w:p>
    <w:p w14:paraId="4CC8098F">
      <w:pPr>
        <w:adjustRightInd w:val="0"/>
        <w:snapToGrid w:val="0"/>
        <w:spacing w:line="500" w:lineRule="exact"/>
        <w:ind w:firstLine="480" w:firstLineChars="200"/>
        <w:rPr>
          <w:color w:val="auto"/>
          <w:sz w:val="24"/>
        </w:rPr>
      </w:pPr>
      <w:r>
        <w:rPr>
          <w:rFonts w:hint="eastAsia"/>
          <w:color w:val="auto"/>
          <w:sz w:val="24"/>
        </w:rPr>
        <w:t>4.4乙方在货物发运手续办理完毕后24小时内或货到前48小时通知甲方，以准备接货。</w:t>
      </w:r>
    </w:p>
    <w:p w14:paraId="63F7BE99">
      <w:pPr>
        <w:adjustRightInd w:val="0"/>
        <w:snapToGrid w:val="0"/>
        <w:spacing w:line="500" w:lineRule="exact"/>
        <w:ind w:firstLine="482" w:firstLineChars="200"/>
        <w:rPr>
          <w:b/>
          <w:bCs/>
          <w:color w:val="auto"/>
          <w:sz w:val="24"/>
        </w:rPr>
      </w:pPr>
      <w:r>
        <w:rPr>
          <w:rFonts w:hint="eastAsia"/>
          <w:b/>
          <w:bCs/>
          <w:color w:val="auto"/>
          <w:sz w:val="24"/>
        </w:rPr>
        <w:t>五、验收、质量保证</w:t>
      </w:r>
    </w:p>
    <w:p w14:paraId="0878344C">
      <w:pPr>
        <w:adjustRightInd w:val="0"/>
        <w:snapToGrid w:val="0"/>
        <w:spacing w:line="500" w:lineRule="exact"/>
        <w:ind w:firstLine="480" w:firstLineChars="200"/>
        <w:rPr>
          <w:color w:val="auto"/>
          <w:sz w:val="24"/>
        </w:rPr>
      </w:pPr>
      <w:r>
        <w:rPr>
          <w:rFonts w:hint="eastAsia"/>
          <w:color w:val="auto"/>
          <w:sz w:val="24"/>
        </w:rPr>
        <w:t>1.乙方交货前应对产品做出全面检查和对验收文件进行整理列出清单，作为甲方收货验收和使用的技术条件依据，检验的结果证明文件应随货物交甲方。</w:t>
      </w:r>
    </w:p>
    <w:p w14:paraId="06CA74BB">
      <w:pPr>
        <w:adjustRightInd w:val="0"/>
        <w:snapToGrid w:val="0"/>
        <w:spacing w:line="500" w:lineRule="exact"/>
        <w:ind w:firstLine="480" w:firstLineChars="200"/>
        <w:rPr>
          <w:color w:val="auto"/>
          <w:sz w:val="24"/>
        </w:rPr>
      </w:pPr>
      <w:r>
        <w:rPr>
          <w:rFonts w:hint="eastAsia"/>
          <w:color w:val="auto"/>
          <w:sz w:val="24"/>
        </w:rPr>
        <w:t>2.甲方对乙方所交货物依照本协议技术规格要求和国家（设备制造国）有关标准进行现场验收，性能达到技术要求的，给予签收。验收不合格的不予签收，后果由乙方负责。</w:t>
      </w:r>
    </w:p>
    <w:p w14:paraId="5F219432">
      <w:pPr>
        <w:adjustRightInd w:val="0"/>
        <w:snapToGrid w:val="0"/>
        <w:spacing w:line="500" w:lineRule="exact"/>
        <w:ind w:firstLine="480" w:firstLineChars="200"/>
        <w:rPr>
          <w:color w:val="auto"/>
          <w:sz w:val="24"/>
        </w:rPr>
      </w:pPr>
      <w:r>
        <w:rPr>
          <w:rFonts w:hint="eastAsia"/>
          <w:color w:val="auto"/>
          <w:sz w:val="24"/>
        </w:rPr>
        <w:t>3.甲方应在货到指定地点安装调试完毕之日起五个工作日内验收完毕，并作出验收结果报告。验收时乙方必须在现场。</w:t>
      </w:r>
    </w:p>
    <w:p w14:paraId="351DA176">
      <w:pPr>
        <w:adjustRightInd w:val="0"/>
        <w:snapToGrid w:val="0"/>
        <w:spacing w:line="500" w:lineRule="exact"/>
        <w:ind w:firstLine="480" w:firstLineChars="200"/>
        <w:rPr>
          <w:color w:val="auto"/>
          <w:sz w:val="24"/>
        </w:rPr>
      </w:pPr>
      <w:r>
        <w:rPr>
          <w:rFonts w:hint="eastAsia"/>
          <w:color w:val="auto"/>
          <w:sz w:val="24"/>
        </w:rPr>
        <w:t>4.乙方提供货物的质量保证按招标文件的规定执行。在保证期内因货物本身的质量问题发生故障，乙方应负责免费修理和更换零部件。对达不到技术要求的，根据实际情况，经双方协商，可按以下办法处理：</w:t>
      </w:r>
    </w:p>
    <w:p w14:paraId="7AFB8B7F">
      <w:pPr>
        <w:adjustRightInd w:val="0"/>
        <w:snapToGrid w:val="0"/>
        <w:spacing w:line="500" w:lineRule="exact"/>
        <w:ind w:firstLine="480" w:firstLineChars="200"/>
        <w:rPr>
          <w:color w:val="auto"/>
          <w:sz w:val="24"/>
        </w:rPr>
      </w:pPr>
      <w:r>
        <w:rPr>
          <w:rFonts w:hint="eastAsia"/>
          <w:color w:val="auto"/>
          <w:sz w:val="24"/>
        </w:rPr>
        <w:t>更换：由乙方承担所发生的全部费用；</w:t>
      </w:r>
    </w:p>
    <w:p w14:paraId="7FB04AE8">
      <w:pPr>
        <w:adjustRightInd w:val="0"/>
        <w:snapToGrid w:val="0"/>
        <w:spacing w:line="500" w:lineRule="exact"/>
        <w:ind w:firstLine="480" w:firstLineChars="200"/>
        <w:rPr>
          <w:color w:val="auto"/>
          <w:sz w:val="24"/>
        </w:rPr>
      </w:pPr>
      <w:r>
        <w:rPr>
          <w:rFonts w:hint="eastAsia"/>
          <w:color w:val="auto"/>
          <w:sz w:val="24"/>
        </w:rPr>
        <w:t>贬值处理：由甲乙双方合议定价；</w:t>
      </w:r>
    </w:p>
    <w:p w14:paraId="7E10946F">
      <w:pPr>
        <w:adjustRightInd w:val="0"/>
        <w:snapToGrid w:val="0"/>
        <w:spacing w:line="500" w:lineRule="exact"/>
        <w:ind w:firstLine="480" w:firstLineChars="200"/>
        <w:rPr>
          <w:color w:val="auto"/>
          <w:sz w:val="24"/>
        </w:rPr>
      </w:pPr>
      <w:r>
        <w:rPr>
          <w:rFonts w:hint="eastAsia"/>
          <w:color w:val="auto"/>
          <w:sz w:val="24"/>
        </w:rPr>
        <w:t>退货处理：乙方应退还甲方支付的货物款，同时应承担该货物的直接费用(运输、保险、检验及银行手续费等)。</w:t>
      </w:r>
    </w:p>
    <w:p w14:paraId="6EA2779F">
      <w:pPr>
        <w:adjustRightInd w:val="0"/>
        <w:snapToGrid w:val="0"/>
        <w:spacing w:line="500" w:lineRule="exact"/>
        <w:ind w:firstLine="480" w:firstLineChars="200"/>
        <w:rPr>
          <w:color w:val="auto"/>
          <w:sz w:val="24"/>
        </w:rPr>
      </w:pPr>
      <w:r>
        <w:rPr>
          <w:rFonts w:hint="eastAsia"/>
          <w:color w:val="auto"/>
          <w:sz w:val="24"/>
        </w:rPr>
        <w:t>4.其他验收要求见合同附件、招标文件、投标文件。</w:t>
      </w:r>
    </w:p>
    <w:p w14:paraId="7CDEFFB1">
      <w:pPr>
        <w:adjustRightInd w:val="0"/>
        <w:snapToGrid w:val="0"/>
        <w:spacing w:line="500" w:lineRule="exact"/>
        <w:ind w:firstLine="480" w:firstLineChars="200"/>
        <w:rPr>
          <w:color w:val="auto"/>
          <w:sz w:val="24"/>
        </w:rPr>
      </w:pPr>
      <w:r>
        <w:rPr>
          <w:rFonts w:hint="eastAsia"/>
          <w:color w:val="auto"/>
          <w:sz w:val="24"/>
        </w:rPr>
        <w:t>5.如在使用过程中发生质量问题，乙方在接到甲方通知后按所承诺的时间内到达甲方现场处理，乙方应对货物出现的所有质量及安全问题负责处理解决。</w:t>
      </w:r>
    </w:p>
    <w:p w14:paraId="1917FE95">
      <w:pPr>
        <w:adjustRightInd w:val="0"/>
        <w:snapToGrid w:val="0"/>
        <w:spacing w:line="500" w:lineRule="exact"/>
        <w:ind w:firstLine="480" w:firstLineChars="200"/>
        <w:rPr>
          <w:color w:val="auto"/>
          <w:sz w:val="24"/>
        </w:rPr>
      </w:pPr>
      <w:r>
        <w:rPr>
          <w:rFonts w:hint="eastAsia"/>
          <w:color w:val="auto"/>
          <w:sz w:val="24"/>
        </w:rPr>
        <w:t>6.</w:t>
      </w:r>
      <w:r>
        <w:rPr>
          <w:color w:val="auto"/>
          <w:sz w:val="24"/>
        </w:rPr>
        <w:t xml:space="preserve"> 甲方负责提供</w:t>
      </w:r>
      <w:r>
        <w:rPr>
          <w:rFonts w:hint="eastAsia"/>
          <w:color w:val="auto"/>
          <w:sz w:val="24"/>
        </w:rPr>
        <w:t>施工</w:t>
      </w:r>
      <w:r>
        <w:rPr>
          <w:color w:val="auto"/>
          <w:sz w:val="24"/>
        </w:rPr>
        <w:t>场地及通</w:t>
      </w:r>
      <w:r>
        <w:rPr>
          <w:rFonts w:hint="eastAsia"/>
          <w:color w:val="auto"/>
          <w:sz w:val="24"/>
        </w:rPr>
        <w:t>气</w:t>
      </w:r>
      <w:r>
        <w:rPr>
          <w:color w:val="auto"/>
          <w:sz w:val="24"/>
        </w:rPr>
        <w:t>、通电</w:t>
      </w:r>
      <w:r>
        <w:rPr>
          <w:rFonts w:hint="eastAsia"/>
          <w:color w:val="auto"/>
          <w:sz w:val="24"/>
        </w:rPr>
        <w:t>、通水，相关费用由甲方负责。</w:t>
      </w:r>
    </w:p>
    <w:p w14:paraId="73C34880">
      <w:pPr>
        <w:adjustRightInd w:val="0"/>
        <w:snapToGrid w:val="0"/>
        <w:spacing w:line="500" w:lineRule="exact"/>
        <w:ind w:firstLine="480" w:firstLineChars="200"/>
        <w:rPr>
          <w:color w:val="auto"/>
          <w:sz w:val="24"/>
        </w:rPr>
      </w:pPr>
      <w:r>
        <w:rPr>
          <w:rFonts w:hint="eastAsia"/>
          <w:color w:val="auto"/>
          <w:sz w:val="24"/>
        </w:rPr>
        <w:t>7</w:t>
      </w:r>
      <w:r>
        <w:rPr>
          <w:color w:val="auto"/>
          <w:sz w:val="24"/>
        </w:rPr>
        <w:t>.</w:t>
      </w:r>
      <w:r>
        <w:rPr>
          <w:rFonts w:hint="eastAsia"/>
          <w:color w:val="auto"/>
          <w:sz w:val="24"/>
        </w:rPr>
        <w:t>乙方在施工过程使用的安全带必须为符合国标的“五点式”安全带。</w:t>
      </w:r>
    </w:p>
    <w:p w14:paraId="34ADBBD0">
      <w:pPr>
        <w:adjustRightInd w:val="0"/>
        <w:snapToGrid w:val="0"/>
        <w:spacing w:line="500" w:lineRule="exact"/>
        <w:ind w:firstLine="482" w:firstLineChars="200"/>
        <w:rPr>
          <w:b/>
          <w:bCs/>
          <w:color w:val="auto"/>
          <w:sz w:val="24"/>
        </w:rPr>
      </w:pPr>
      <w:r>
        <w:rPr>
          <w:rFonts w:hint="eastAsia"/>
          <w:b/>
          <w:bCs/>
          <w:color w:val="auto"/>
          <w:sz w:val="24"/>
        </w:rPr>
        <w:t>六、违约责任</w:t>
      </w:r>
    </w:p>
    <w:p w14:paraId="39440AF7">
      <w:pPr>
        <w:adjustRightInd w:val="0"/>
        <w:snapToGrid w:val="0"/>
        <w:spacing w:line="500" w:lineRule="exact"/>
        <w:ind w:firstLine="480" w:firstLineChars="200"/>
        <w:rPr>
          <w:color w:val="auto"/>
          <w:sz w:val="24"/>
        </w:rPr>
      </w:pPr>
      <w:r>
        <w:rPr>
          <w:rFonts w:hint="eastAsia"/>
          <w:color w:val="auto"/>
          <w:sz w:val="24"/>
        </w:rPr>
        <w:t>1.由于乙方原因项目质量未达约定要求，乙方应无条件返工，返工费用和因此而造成的经济损失由乙方承担，由此工期延误的，乙方还应按本条第3款承担逾期违约责任。</w:t>
      </w:r>
    </w:p>
    <w:p w14:paraId="66D7C526">
      <w:pPr>
        <w:adjustRightInd w:val="0"/>
        <w:snapToGrid w:val="0"/>
        <w:spacing w:line="500" w:lineRule="exact"/>
        <w:ind w:firstLine="480" w:firstLineChars="200"/>
        <w:rPr>
          <w:color w:val="auto"/>
          <w:sz w:val="24"/>
        </w:rPr>
      </w:pPr>
      <w:r>
        <w:rPr>
          <w:rFonts w:hint="eastAsia"/>
          <w:color w:val="auto"/>
          <w:sz w:val="24"/>
        </w:rPr>
        <w:t>2.因乙方施工管理不善导致的人身损害或财产损失等安全问题，造成的经济损失由乙方承担。</w:t>
      </w:r>
    </w:p>
    <w:p w14:paraId="19353F4A">
      <w:pPr>
        <w:adjustRightInd w:val="0"/>
        <w:snapToGrid w:val="0"/>
        <w:spacing w:line="500" w:lineRule="exact"/>
        <w:ind w:firstLine="480" w:firstLineChars="200"/>
        <w:rPr>
          <w:color w:val="auto"/>
          <w:sz w:val="24"/>
        </w:rPr>
      </w:pPr>
      <w:r>
        <w:rPr>
          <w:rFonts w:hint="eastAsia"/>
          <w:color w:val="auto"/>
          <w:sz w:val="24"/>
        </w:rPr>
        <w:t>3.由于乙方原因</w:t>
      </w:r>
      <w:r>
        <w:rPr>
          <w:color w:val="auto"/>
          <w:sz w:val="24"/>
        </w:rPr>
        <w:t>造成</w:t>
      </w:r>
      <w:r>
        <w:rPr>
          <w:rFonts w:hint="eastAsia"/>
          <w:color w:val="auto"/>
          <w:sz w:val="24"/>
        </w:rPr>
        <w:t>逾期竣工的，工期逾期≤</w:t>
      </w:r>
      <w:r>
        <w:rPr>
          <w:color w:val="auto"/>
          <w:sz w:val="24"/>
        </w:rPr>
        <w:t>5</w:t>
      </w:r>
      <w:r>
        <w:rPr>
          <w:rFonts w:hint="eastAsia"/>
          <w:color w:val="auto"/>
          <w:sz w:val="24"/>
        </w:rPr>
        <w:t>天的，乙方向甲方支付违约金合同总</w:t>
      </w:r>
      <w:r>
        <w:rPr>
          <w:color w:val="auto"/>
          <w:sz w:val="24"/>
        </w:rPr>
        <w:t>金额</w:t>
      </w:r>
      <w:r>
        <w:rPr>
          <w:rFonts w:hint="eastAsia"/>
          <w:color w:val="auto"/>
          <w:sz w:val="24"/>
        </w:rPr>
        <w:t>0.</w:t>
      </w:r>
      <w:r>
        <w:rPr>
          <w:color w:val="auto"/>
          <w:sz w:val="24"/>
        </w:rPr>
        <w:t>2</w:t>
      </w:r>
      <w:r>
        <w:rPr>
          <w:rFonts w:hint="eastAsia"/>
          <w:color w:val="auto"/>
          <w:sz w:val="24"/>
        </w:rPr>
        <w:t>5</w:t>
      </w:r>
      <w:r>
        <w:rPr>
          <w:color w:val="auto"/>
          <w:sz w:val="24"/>
        </w:rPr>
        <w:t>%</w:t>
      </w:r>
      <w:r>
        <w:rPr>
          <w:rFonts w:hint="eastAsia"/>
          <w:color w:val="auto"/>
          <w:sz w:val="24"/>
        </w:rPr>
        <w:t>/天；</w:t>
      </w:r>
      <w:r>
        <w:rPr>
          <w:color w:val="auto"/>
          <w:sz w:val="24"/>
        </w:rPr>
        <w:t>5</w:t>
      </w:r>
      <w:r>
        <w:rPr>
          <w:rFonts w:hint="eastAsia"/>
          <w:color w:val="auto"/>
          <w:sz w:val="24"/>
        </w:rPr>
        <w:t>天＜工期逾期≤10天，乙方向甲方支付违约金合同总</w:t>
      </w:r>
      <w:r>
        <w:rPr>
          <w:color w:val="auto"/>
          <w:sz w:val="24"/>
        </w:rPr>
        <w:t>金额</w:t>
      </w:r>
      <w:r>
        <w:rPr>
          <w:rFonts w:hint="eastAsia"/>
          <w:color w:val="auto"/>
          <w:sz w:val="24"/>
        </w:rPr>
        <w:t>0</w:t>
      </w:r>
      <w:r>
        <w:rPr>
          <w:color w:val="auto"/>
          <w:sz w:val="24"/>
        </w:rPr>
        <w:t>.5%</w:t>
      </w:r>
      <w:r>
        <w:rPr>
          <w:rFonts w:hint="eastAsia"/>
          <w:color w:val="auto"/>
          <w:sz w:val="24"/>
        </w:rPr>
        <w:t>/天；</w:t>
      </w:r>
      <w:r>
        <w:rPr>
          <w:color w:val="auto"/>
          <w:sz w:val="24"/>
        </w:rPr>
        <w:t>10</w:t>
      </w:r>
      <w:r>
        <w:rPr>
          <w:rFonts w:hint="eastAsia"/>
          <w:color w:val="auto"/>
          <w:sz w:val="24"/>
        </w:rPr>
        <w:t>天＜工期逾期≤1</w:t>
      </w:r>
      <w:r>
        <w:rPr>
          <w:color w:val="auto"/>
          <w:sz w:val="24"/>
        </w:rPr>
        <w:t>5</w:t>
      </w:r>
      <w:r>
        <w:rPr>
          <w:rFonts w:hint="eastAsia"/>
          <w:color w:val="auto"/>
          <w:sz w:val="24"/>
        </w:rPr>
        <w:t>天，乙方向甲方支付违约金合同总</w:t>
      </w:r>
      <w:r>
        <w:rPr>
          <w:color w:val="auto"/>
          <w:sz w:val="24"/>
        </w:rPr>
        <w:t>金额</w:t>
      </w:r>
      <w:r>
        <w:rPr>
          <w:rFonts w:hint="eastAsia"/>
          <w:color w:val="auto"/>
          <w:sz w:val="24"/>
        </w:rPr>
        <w:t>1</w:t>
      </w:r>
      <w:r>
        <w:rPr>
          <w:color w:val="auto"/>
          <w:sz w:val="24"/>
        </w:rPr>
        <w:t>%</w:t>
      </w:r>
      <w:r>
        <w:rPr>
          <w:rFonts w:hint="eastAsia"/>
          <w:color w:val="auto"/>
          <w:sz w:val="24"/>
        </w:rPr>
        <w:t>/天；逾期＞15天，甲方有权单方解除合同，双方据实结算，乙方应按合同总价的20%支付甲方违约金，并赔偿由此造成的甲方所有损失。</w:t>
      </w:r>
    </w:p>
    <w:p w14:paraId="5408B9C6">
      <w:pPr>
        <w:adjustRightInd w:val="0"/>
        <w:snapToGrid w:val="0"/>
        <w:spacing w:line="500" w:lineRule="exact"/>
        <w:ind w:firstLine="482" w:firstLineChars="200"/>
        <w:rPr>
          <w:b/>
          <w:bCs/>
          <w:color w:val="auto"/>
          <w:sz w:val="24"/>
        </w:rPr>
      </w:pPr>
      <w:r>
        <w:rPr>
          <w:rFonts w:hint="eastAsia"/>
          <w:b/>
          <w:bCs/>
          <w:color w:val="auto"/>
          <w:sz w:val="24"/>
        </w:rPr>
        <w:t>七、不可抗力事件处理</w:t>
      </w:r>
    </w:p>
    <w:p w14:paraId="0B1F14C9">
      <w:pPr>
        <w:adjustRightInd w:val="0"/>
        <w:snapToGrid w:val="0"/>
        <w:spacing w:line="500" w:lineRule="exact"/>
        <w:ind w:firstLine="480" w:firstLineChars="200"/>
        <w:rPr>
          <w:color w:val="auto"/>
          <w:sz w:val="24"/>
        </w:rPr>
      </w:pPr>
      <w:r>
        <w:rPr>
          <w:rFonts w:hint="eastAsia"/>
          <w:color w:val="auto"/>
          <w:sz w:val="24"/>
        </w:rPr>
        <w:t>1.在合同有效期限内，任何一方因不可抗力事件导致不能履行合同，则合同履行期可延长，其延长期与不可抗力影响期相同。由于不可抗力事件导致合同根本目的不能实现时，一方可解除合同。</w:t>
      </w:r>
    </w:p>
    <w:p w14:paraId="20E2F656">
      <w:pPr>
        <w:adjustRightInd w:val="0"/>
        <w:snapToGrid w:val="0"/>
        <w:spacing w:line="500" w:lineRule="exact"/>
        <w:ind w:firstLine="480" w:firstLineChars="200"/>
        <w:rPr>
          <w:color w:val="auto"/>
          <w:sz w:val="24"/>
        </w:rPr>
      </w:pPr>
      <w:r>
        <w:rPr>
          <w:rFonts w:hint="eastAsia"/>
          <w:color w:val="auto"/>
          <w:sz w:val="24"/>
        </w:rPr>
        <w:t>2.不可抗力事件发生后，应立即通知对方，并寄送有关权威机构出具的证明。</w:t>
      </w:r>
    </w:p>
    <w:p w14:paraId="12D5EF11">
      <w:pPr>
        <w:adjustRightInd w:val="0"/>
        <w:snapToGrid w:val="0"/>
        <w:spacing w:line="500" w:lineRule="exact"/>
        <w:ind w:firstLine="480" w:firstLineChars="200"/>
        <w:rPr>
          <w:color w:val="auto"/>
          <w:sz w:val="24"/>
        </w:rPr>
      </w:pPr>
      <w:r>
        <w:rPr>
          <w:rFonts w:hint="eastAsia"/>
          <w:color w:val="auto"/>
          <w:sz w:val="24"/>
        </w:rPr>
        <w:t>3.不可抗力事件延续25天以上，双方应通过友好协商，确定是否继续履行合同。</w:t>
      </w:r>
    </w:p>
    <w:p w14:paraId="2D7D6B19">
      <w:pPr>
        <w:adjustRightInd w:val="0"/>
        <w:snapToGrid w:val="0"/>
        <w:spacing w:line="500" w:lineRule="exact"/>
        <w:ind w:firstLine="482" w:firstLineChars="200"/>
        <w:rPr>
          <w:b/>
          <w:bCs/>
          <w:color w:val="auto"/>
          <w:sz w:val="24"/>
        </w:rPr>
      </w:pPr>
      <w:r>
        <w:rPr>
          <w:rFonts w:hint="eastAsia"/>
          <w:b/>
          <w:bCs/>
          <w:color w:val="auto"/>
          <w:sz w:val="24"/>
        </w:rPr>
        <w:t>八、合同争议的解决</w:t>
      </w:r>
    </w:p>
    <w:p w14:paraId="06C2E307">
      <w:pPr>
        <w:adjustRightInd w:val="0"/>
        <w:snapToGrid w:val="0"/>
        <w:spacing w:line="500" w:lineRule="exact"/>
        <w:ind w:firstLine="480" w:firstLineChars="200"/>
        <w:rPr>
          <w:color w:val="auto"/>
          <w:sz w:val="24"/>
        </w:rPr>
      </w:pPr>
      <w:r>
        <w:rPr>
          <w:rFonts w:hint="eastAsia"/>
          <w:color w:val="auto"/>
          <w:sz w:val="24"/>
        </w:rPr>
        <w:t>1.本合同适用法律为中华人民共和国有关法律。</w:t>
      </w:r>
    </w:p>
    <w:p w14:paraId="0E9765C1">
      <w:pPr>
        <w:adjustRightInd w:val="0"/>
        <w:snapToGrid w:val="0"/>
        <w:spacing w:line="500" w:lineRule="exact"/>
        <w:ind w:firstLine="480" w:firstLineChars="200"/>
        <w:rPr>
          <w:color w:val="auto"/>
          <w:sz w:val="24"/>
        </w:rPr>
      </w:pPr>
      <w:r>
        <w:rPr>
          <w:rFonts w:hint="eastAsia"/>
          <w:color w:val="auto"/>
          <w:sz w:val="24"/>
        </w:rPr>
        <w:t>2.凡与本合同有关的一切争议，双方应友好协商解决，协商不能达成一致时，应向甲方所在地人民法院提起诉讼。诉讼费、律师代理费、交通费等相关费用由违约方承担。</w:t>
      </w:r>
    </w:p>
    <w:p w14:paraId="701C285C">
      <w:pPr>
        <w:adjustRightInd w:val="0"/>
        <w:snapToGrid w:val="0"/>
        <w:spacing w:line="500" w:lineRule="exact"/>
        <w:ind w:firstLine="482" w:firstLineChars="200"/>
        <w:rPr>
          <w:b/>
          <w:bCs/>
          <w:color w:val="auto"/>
          <w:sz w:val="24"/>
        </w:rPr>
      </w:pPr>
      <w:r>
        <w:rPr>
          <w:rFonts w:hint="eastAsia"/>
          <w:b/>
          <w:bCs/>
          <w:color w:val="auto"/>
          <w:sz w:val="24"/>
        </w:rPr>
        <w:t>九、知识产权</w:t>
      </w:r>
    </w:p>
    <w:p w14:paraId="1292A465">
      <w:pPr>
        <w:adjustRightInd w:val="0"/>
        <w:snapToGrid w:val="0"/>
        <w:spacing w:line="500" w:lineRule="exact"/>
        <w:ind w:firstLine="480" w:firstLineChars="200"/>
        <w:rPr>
          <w:color w:val="auto"/>
          <w:sz w:val="24"/>
        </w:rPr>
      </w:pPr>
      <w:r>
        <w:rPr>
          <w:rFonts w:hint="eastAsia"/>
          <w:color w:val="auto"/>
          <w:sz w:val="24"/>
        </w:rPr>
        <w:t>1.乙方应保证所提供的货物或其任何一部分均不会侵犯任何第三方的专利权、商标权或著作权，否则承担由此给甲方造成的一切损失。</w:t>
      </w:r>
    </w:p>
    <w:p w14:paraId="133DC5DC">
      <w:pPr>
        <w:adjustRightInd w:val="0"/>
        <w:snapToGrid w:val="0"/>
        <w:spacing w:line="500" w:lineRule="exact"/>
        <w:ind w:firstLine="480" w:firstLineChars="200"/>
        <w:rPr>
          <w:color w:val="auto"/>
          <w:sz w:val="24"/>
        </w:rPr>
      </w:pPr>
      <w:r>
        <w:rPr>
          <w:rFonts w:hint="eastAsia"/>
          <w:color w:val="auto"/>
          <w:sz w:val="24"/>
        </w:rPr>
        <w:t>2.甲方在项目中使用到乙方该项目中的图纸，不存在侵权问题。</w:t>
      </w:r>
    </w:p>
    <w:p w14:paraId="3940522D">
      <w:pPr>
        <w:adjustRightInd w:val="0"/>
        <w:snapToGrid w:val="0"/>
        <w:spacing w:line="500" w:lineRule="exact"/>
        <w:ind w:firstLine="482" w:firstLineChars="200"/>
        <w:rPr>
          <w:b/>
          <w:bCs/>
          <w:color w:val="auto"/>
          <w:sz w:val="24"/>
        </w:rPr>
      </w:pPr>
      <w:r>
        <w:rPr>
          <w:rFonts w:hint="eastAsia"/>
          <w:b/>
          <w:bCs/>
          <w:color w:val="auto"/>
          <w:sz w:val="24"/>
        </w:rPr>
        <w:t>十、合同生效及其它</w:t>
      </w:r>
    </w:p>
    <w:p w14:paraId="40AC58E5">
      <w:pPr>
        <w:adjustRightInd w:val="0"/>
        <w:snapToGrid w:val="0"/>
        <w:spacing w:line="500" w:lineRule="exact"/>
        <w:ind w:firstLine="480" w:firstLineChars="200"/>
        <w:rPr>
          <w:color w:val="auto"/>
          <w:sz w:val="24"/>
        </w:rPr>
      </w:pPr>
      <w:r>
        <w:rPr>
          <w:rFonts w:hint="eastAsia"/>
          <w:color w:val="auto"/>
          <w:sz w:val="24"/>
        </w:rPr>
        <w:t>1.本合同由双方法定代表人或其委托代表人签字加盖合同章之日起生效，本合同壹式【贰】份，甲方执壹式【壹】份，乙方执壹式【壹】份。</w:t>
      </w:r>
    </w:p>
    <w:p w14:paraId="28F761B6">
      <w:pPr>
        <w:adjustRightInd w:val="0"/>
        <w:snapToGrid w:val="0"/>
        <w:spacing w:line="500" w:lineRule="exact"/>
        <w:ind w:firstLine="480" w:firstLineChars="200"/>
        <w:rPr>
          <w:color w:val="auto"/>
          <w:sz w:val="24"/>
        </w:rPr>
      </w:pPr>
      <w:r>
        <w:rPr>
          <w:rFonts w:hint="eastAsia"/>
          <w:color w:val="auto"/>
          <w:sz w:val="24"/>
        </w:rPr>
        <w:t>2.没有另一方的事先同意，合同任何一方不得将合同项下的任何权利和义务转让给第三方。</w:t>
      </w:r>
    </w:p>
    <w:p w14:paraId="7BDBA554">
      <w:pPr>
        <w:adjustRightInd w:val="0"/>
        <w:snapToGrid w:val="0"/>
        <w:spacing w:line="500" w:lineRule="exact"/>
        <w:ind w:firstLine="480" w:firstLineChars="200"/>
        <w:rPr>
          <w:color w:val="auto"/>
          <w:sz w:val="24"/>
        </w:rPr>
      </w:pPr>
      <w:r>
        <w:rPr>
          <w:rFonts w:hint="eastAsia"/>
          <w:color w:val="auto"/>
          <w:sz w:val="24"/>
        </w:rPr>
        <w:t>3.合同履行中，如需修改或补充合同内容（但不能对本合同的内容作实质的改变），由双方协商另签署书面修改或补充协议并作为主合同不可分割的一部分。</w:t>
      </w:r>
    </w:p>
    <w:p w14:paraId="0F4DB8CB">
      <w:pPr>
        <w:adjustRightInd w:val="0"/>
        <w:snapToGrid w:val="0"/>
        <w:spacing w:line="500" w:lineRule="exact"/>
        <w:ind w:firstLine="482" w:firstLineChars="200"/>
        <w:rPr>
          <w:b/>
          <w:bCs/>
          <w:color w:val="auto"/>
          <w:sz w:val="24"/>
        </w:rPr>
      </w:pPr>
      <w:r>
        <w:rPr>
          <w:rFonts w:hint="eastAsia"/>
          <w:b/>
          <w:bCs/>
          <w:color w:val="auto"/>
          <w:sz w:val="24"/>
        </w:rPr>
        <w:t>十一、组成合同的文件</w:t>
      </w:r>
    </w:p>
    <w:p w14:paraId="4A5FC41E">
      <w:pPr>
        <w:adjustRightInd w:val="0"/>
        <w:snapToGrid w:val="0"/>
        <w:spacing w:line="500" w:lineRule="exact"/>
        <w:ind w:firstLine="480" w:firstLineChars="200"/>
        <w:rPr>
          <w:color w:val="auto"/>
          <w:sz w:val="24"/>
        </w:rPr>
      </w:pPr>
      <w:r>
        <w:rPr>
          <w:rFonts w:hint="eastAsia"/>
          <w:color w:val="auto"/>
          <w:sz w:val="24"/>
        </w:rPr>
        <w:t>组成本合同的文件及效力等级如下：</w:t>
      </w:r>
    </w:p>
    <w:p w14:paraId="7094627B">
      <w:pPr>
        <w:adjustRightInd w:val="0"/>
        <w:snapToGrid w:val="0"/>
        <w:spacing w:line="500" w:lineRule="exact"/>
        <w:ind w:firstLine="480" w:firstLineChars="200"/>
        <w:rPr>
          <w:color w:val="auto"/>
          <w:sz w:val="24"/>
        </w:rPr>
      </w:pPr>
      <w:r>
        <w:rPr>
          <w:rFonts w:hint="eastAsia"/>
          <w:color w:val="auto"/>
          <w:sz w:val="24"/>
        </w:rPr>
        <w:t>1．合同</w:t>
      </w:r>
    </w:p>
    <w:p w14:paraId="1C272D19">
      <w:pPr>
        <w:adjustRightInd w:val="0"/>
        <w:snapToGrid w:val="0"/>
        <w:spacing w:line="500" w:lineRule="exact"/>
        <w:ind w:firstLine="480" w:firstLineChars="200"/>
        <w:rPr>
          <w:color w:val="auto"/>
          <w:sz w:val="24"/>
        </w:rPr>
      </w:pPr>
      <w:r>
        <w:rPr>
          <w:rFonts w:hint="eastAsia"/>
          <w:color w:val="auto"/>
          <w:sz w:val="24"/>
        </w:rPr>
        <w:t>2．合同附件一：技术协议书</w:t>
      </w:r>
    </w:p>
    <w:p w14:paraId="32B1B196">
      <w:pPr>
        <w:adjustRightInd w:val="0"/>
        <w:snapToGrid w:val="0"/>
        <w:spacing w:line="500" w:lineRule="exact"/>
        <w:ind w:firstLine="480" w:firstLineChars="200"/>
        <w:rPr>
          <w:color w:val="auto"/>
          <w:sz w:val="24"/>
        </w:rPr>
      </w:pPr>
      <w:r>
        <w:rPr>
          <w:rFonts w:hint="eastAsia"/>
          <w:color w:val="auto"/>
          <w:sz w:val="24"/>
        </w:rPr>
        <w:t>3．合同附件二：廉洁合同</w:t>
      </w:r>
    </w:p>
    <w:p w14:paraId="4F3B36EA">
      <w:pPr>
        <w:adjustRightInd w:val="0"/>
        <w:snapToGrid w:val="0"/>
        <w:spacing w:line="500" w:lineRule="exact"/>
        <w:ind w:firstLine="480" w:firstLineChars="200"/>
        <w:rPr>
          <w:color w:val="auto"/>
          <w:sz w:val="24"/>
        </w:rPr>
      </w:pPr>
      <w:r>
        <w:rPr>
          <w:rFonts w:hint="eastAsia"/>
          <w:color w:val="auto"/>
          <w:sz w:val="24"/>
        </w:rPr>
        <w:t>4．合同附件三：环保协议书</w:t>
      </w:r>
    </w:p>
    <w:p w14:paraId="385FC158">
      <w:pPr>
        <w:adjustRightInd w:val="0"/>
        <w:snapToGrid w:val="0"/>
        <w:spacing w:line="500" w:lineRule="exact"/>
        <w:ind w:firstLine="480" w:firstLineChars="200"/>
        <w:rPr>
          <w:color w:val="auto"/>
        </w:rPr>
      </w:pPr>
      <w:r>
        <w:rPr>
          <w:rFonts w:hint="eastAsia"/>
          <w:color w:val="auto"/>
          <w:sz w:val="24"/>
        </w:rPr>
        <w:t>5．合同附件四：安全协议书</w:t>
      </w:r>
    </w:p>
    <w:tbl>
      <w:tblPr>
        <w:tblStyle w:val="12"/>
        <w:tblpPr w:leftFromText="180" w:rightFromText="180" w:vertAnchor="text" w:horzAnchor="margin" w:tblpXSpec="center" w:tblpY="25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3"/>
        <w:gridCol w:w="5176"/>
      </w:tblGrid>
      <w:tr w14:paraId="1AF5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13" w:type="dxa"/>
            <w:tcBorders>
              <w:bottom w:val="single" w:color="auto" w:sz="4" w:space="0"/>
            </w:tcBorders>
          </w:tcPr>
          <w:p w14:paraId="55B7AAC1">
            <w:pPr>
              <w:spacing w:line="420" w:lineRule="exact"/>
              <w:jc w:val="center"/>
              <w:rPr>
                <w:color w:val="auto"/>
                <w:sz w:val="24"/>
              </w:rPr>
            </w:pPr>
            <w:r>
              <w:rPr>
                <w:color w:val="auto"/>
                <w:sz w:val="24"/>
              </w:rPr>
              <w:t>甲方</w:t>
            </w:r>
          </w:p>
          <w:p w14:paraId="37451864">
            <w:pPr>
              <w:spacing w:line="420" w:lineRule="exact"/>
              <w:rPr>
                <w:color w:val="auto"/>
                <w:sz w:val="24"/>
              </w:rPr>
            </w:pPr>
            <w:r>
              <w:rPr>
                <w:color w:val="auto"/>
                <w:sz w:val="24"/>
              </w:rPr>
              <w:t>单位名称：中粮</w:t>
            </w:r>
            <w:r>
              <w:rPr>
                <w:rFonts w:hint="eastAsia"/>
                <w:color w:val="auto"/>
                <w:sz w:val="24"/>
              </w:rPr>
              <w:t>北海糖业</w:t>
            </w:r>
            <w:r>
              <w:rPr>
                <w:color w:val="auto"/>
                <w:sz w:val="24"/>
              </w:rPr>
              <w:t>有限公司</w:t>
            </w:r>
          </w:p>
          <w:p w14:paraId="2D1BB986">
            <w:pPr>
              <w:spacing w:line="420" w:lineRule="exact"/>
              <w:rPr>
                <w:color w:val="auto"/>
                <w:sz w:val="24"/>
              </w:rPr>
            </w:pPr>
            <w:r>
              <w:rPr>
                <w:color w:val="auto"/>
                <w:sz w:val="24"/>
              </w:rPr>
              <w:t>单位地址：广西壮族自治区</w:t>
            </w:r>
            <w:r>
              <w:rPr>
                <w:rFonts w:hint="eastAsia"/>
                <w:color w:val="auto"/>
                <w:sz w:val="24"/>
              </w:rPr>
              <w:t>北海市</w:t>
            </w:r>
            <w:r>
              <w:rPr>
                <w:color w:val="auto"/>
                <w:sz w:val="24"/>
              </w:rPr>
              <w:t>铁山港区南康镇富康路</w:t>
            </w:r>
            <w:r>
              <w:rPr>
                <w:rFonts w:hint="eastAsia"/>
                <w:color w:val="auto"/>
                <w:sz w:val="24"/>
              </w:rPr>
              <w:t>166号</w:t>
            </w:r>
          </w:p>
          <w:p w14:paraId="06191E69">
            <w:pPr>
              <w:spacing w:line="420" w:lineRule="exact"/>
              <w:rPr>
                <w:color w:val="auto"/>
                <w:sz w:val="24"/>
              </w:rPr>
            </w:pPr>
            <w:r>
              <w:rPr>
                <w:color w:val="auto"/>
                <w:sz w:val="24"/>
              </w:rPr>
              <w:t>法定代表人：</w:t>
            </w:r>
          </w:p>
          <w:p w14:paraId="2628D976">
            <w:pPr>
              <w:spacing w:line="420" w:lineRule="exact"/>
              <w:rPr>
                <w:color w:val="auto"/>
                <w:sz w:val="24"/>
              </w:rPr>
            </w:pPr>
            <w:r>
              <w:rPr>
                <w:color w:val="auto"/>
                <w:sz w:val="24"/>
              </w:rPr>
              <w:t>委托代理人：</w:t>
            </w:r>
          </w:p>
          <w:p w14:paraId="0A98A764">
            <w:pPr>
              <w:spacing w:line="420" w:lineRule="exact"/>
              <w:rPr>
                <w:color w:val="auto"/>
                <w:sz w:val="24"/>
              </w:rPr>
            </w:pPr>
            <w:r>
              <w:rPr>
                <w:color w:val="auto"/>
                <w:sz w:val="24"/>
              </w:rPr>
              <w:t>电话号码：</w:t>
            </w:r>
            <w:r>
              <w:rPr>
                <w:rFonts w:hint="eastAsia"/>
                <w:color w:val="auto"/>
                <w:sz w:val="24"/>
              </w:rPr>
              <w:t>077</w:t>
            </w:r>
            <w:r>
              <w:rPr>
                <w:color w:val="auto"/>
                <w:sz w:val="24"/>
              </w:rPr>
              <w:t>9</w:t>
            </w:r>
            <w:r>
              <w:rPr>
                <w:rFonts w:hint="eastAsia"/>
                <w:color w:val="auto"/>
                <w:sz w:val="24"/>
              </w:rPr>
              <w:t>-</w:t>
            </w:r>
            <w:r>
              <w:rPr>
                <w:rFonts w:eastAsia="仿宋_GB2312"/>
                <w:color w:val="auto"/>
                <w:sz w:val="24"/>
              </w:rPr>
              <w:t>8606000</w:t>
            </w:r>
          </w:p>
          <w:p w14:paraId="38B756F2">
            <w:pPr>
              <w:spacing w:line="420" w:lineRule="exact"/>
              <w:rPr>
                <w:color w:val="auto"/>
                <w:sz w:val="24"/>
              </w:rPr>
            </w:pPr>
            <w:r>
              <w:rPr>
                <w:color w:val="auto"/>
                <w:sz w:val="24"/>
              </w:rPr>
              <w:t>传真号码：0779-</w:t>
            </w:r>
            <w:r>
              <w:rPr>
                <w:rFonts w:eastAsia="仿宋_GB2312"/>
                <w:color w:val="auto"/>
                <w:sz w:val="24"/>
              </w:rPr>
              <w:t>8607920</w:t>
            </w:r>
          </w:p>
          <w:p w14:paraId="5AB2FB70">
            <w:pPr>
              <w:spacing w:line="440" w:lineRule="exact"/>
              <w:ind w:left="960" w:right="-2" w:hanging="960" w:hangingChars="400"/>
              <w:rPr>
                <w:rFonts w:eastAsia="仿宋_GB2312"/>
                <w:color w:val="auto"/>
                <w:sz w:val="32"/>
                <w:szCs w:val="32"/>
              </w:rPr>
            </w:pPr>
            <w:r>
              <w:rPr>
                <w:color w:val="auto"/>
                <w:sz w:val="24"/>
              </w:rPr>
              <w:t>开户行：</w:t>
            </w:r>
            <w:r>
              <w:rPr>
                <w:rFonts w:hint="eastAsia" w:asciiTheme="minorEastAsia" w:hAnsiTheme="minorEastAsia" w:eastAsiaTheme="minorEastAsia"/>
                <w:color w:val="auto"/>
                <w:sz w:val="24"/>
              </w:rPr>
              <w:t>中国农业银行股份有限公司北海铁山港支行</w:t>
            </w:r>
          </w:p>
          <w:p w14:paraId="7A910184">
            <w:pPr>
              <w:spacing w:line="420" w:lineRule="exact"/>
              <w:rPr>
                <w:color w:val="auto"/>
                <w:sz w:val="24"/>
              </w:rPr>
            </w:pPr>
            <w:r>
              <w:rPr>
                <w:color w:val="auto"/>
                <w:sz w:val="24"/>
              </w:rPr>
              <w:t>帐号</w:t>
            </w:r>
            <w:r>
              <w:rPr>
                <w:rFonts w:hint="eastAsia"/>
                <w:color w:val="auto"/>
                <w:sz w:val="24"/>
              </w:rPr>
              <w:t>：20-713101040008348</w:t>
            </w:r>
          </w:p>
          <w:p w14:paraId="2AAFBE22">
            <w:pPr>
              <w:spacing w:line="420" w:lineRule="exact"/>
              <w:rPr>
                <w:color w:val="auto"/>
                <w:sz w:val="24"/>
              </w:rPr>
            </w:pPr>
            <w:r>
              <w:rPr>
                <w:rFonts w:hint="eastAsia"/>
                <w:color w:val="auto"/>
                <w:sz w:val="24"/>
              </w:rPr>
              <w:t>税号：91450500557245507M</w:t>
            </w:r>
          </w:p>
          <w:p w14:paraId="035E8026">
            <w:pPr>
              <w:spacing w:line="420" w:lineRule="exact"/>
              <w:rPr>
                <w:color w:val="auto"/>
                <w:sz w:val="24"/>
              </w:rPr>
            </w:pPr>
            <w:r>
              <w:rPr>
                <w:rFonts w:hint="eastAsia"/>
                <w:color w:val="auto"/>
                <w:sz w:val="24"/>
              </w:rPr>
              <w:t>邮编：536017</w:t>
            </w:r>
          </w:p>
          <w:p w14:paraId="34A4CEAB">
            <w:pPr>
              <w:spacing w:line="420" w:lineRule="exact"/>
              <w:rPr>
                <w:color w:val="auto"/>
                <w:sz w:val="24"/>
              </w:rPr>
            </w:pPr>
          </w:p>
          <w:p w14:paraId="12CD22A8">
            <w:pPr>
              <w:adjustRightInd w:val="0"/>
              <w:snapToGrid w:val="0"/>
              <w:spacing w:line="420" w:lineRule="exact"/>
              <w:rPr>
                <w:color w:val="auto"/>
                <w:sz w:val="24"/>
              </w:rPr>
            </w:pPr>
            <w:r>
              <w:rPr>
                <w:color w:val="auto"/>
                <w:sz w:val="24"/>
              </w:rPr>
              <w:t>签订日期：</w:t>
            </w:r>
            <w:r>
              <w:rPr>
                <w:rFonts w:hint="eastAsia"/>
                <w:color w:val="auto"/>
                <w:sz w:val="24"/>
              </w:rPr>
              <w:t xml:space="preserve">     </w:t>
            </w:r>
            <w:r>
              <w:rPr>
                <w:color w:val="auto"/>
                <w:sz w:val="24"/>
              </w:rPr>
              <w:t>年   月    日</w:t>
            </w:r>
          </w:p>
        </w:tc>
        <w:tc>
          <w:tcPr>
            <w:tcW w:w="5176" w:type="dxa"/>
          </w:tcPr>
          <w:p w14:paraId="5B69F2D2">
            <w:pPr>
              <w:spacing w:line="420" w:lineRule="exact"/>
              <w:jc w:val="center"/>
              <w:rPr>
                <w:color w:val="auto"/>
                <w:sz w:val="24"/>
              </w:rPr>
            </w:pPr>
            <w:r>
              <w:rPr>
                <w:color w:val="auto"/>
                <w:sz w:val="24"/>
              </w:rPr>
              <w:t>乙方</w:t>
            </w:r>
          </w:p>
          <w:p w14:paraId="2C761EF4">
            <w:pPr>
              <w:spacing w:line="420" w:lineRule="exact"/>
              <w:ind w:left="1200" w:hanging="1200" w:hangingChars="500"/>
              <w:rPr>
                <w:color w:val="auto"/>
                <w:sz w:val="24"/>
              </w:rPr>
            </w:pPr>
            <w:r>
              <w:rPr>
                <w:color w:val="auto"/>
                <w:sz w:val="24"/>
              </w:rPr>
              <w:t xml:space="preserve">单位名称： </w:t>
            </w:r>
          </w:p>
          <w:p w14:paraId="6AE2E6E6">
            <w:pPr>
              <w:spacing w:line="420" w:lineRule="exact"/>
              <w:ind w:left="1200" w:hanging="1200" w:hangingChars="500"/>
              <w:rPr>
                <w:color w:val="auto"/>
                <w:sz w:val="24"/>
              </w:rPr>
            </w:pPr>
            <w:r>
              <w:rPr>
                <w:color w:val="auto"/>
                <w:sz w:val="24"/>
              </w:rPr>
              <w:t xml:space="preserve">单位地址： </w:t>
            </w:r>
          </w:p>
          <w:p w14:paraId="4F058D4F">
            <w:pPr>
              <w:spacing w:line="420" w:lineRule="exact"/>
              <w:rPr>
                <w:color w:val="auto"/>
                <w:sz w:val="24"/>
              </w:rPr>
            </w:pPr>
          </w:p>
          <w:p w14:paraId="7DEFEC4C">
            <w:pPr>
              <w:spacing w:line="420" w:lineRule="exact"/>
              <w:rPr>
                <w:color w:val="auto"/>
                <w:sz w:val="24"/>
              </w:rPr>
            </w:pPr>
            <w:r>
              <w:rPr>
                <w:color w:val="auto"/>
                <w:sz w:val="24"/>
              </w:rPr>
              <w:t>法定代表人：</w:t>
            </w:r>
          </w:p>
          <w:p w14:paraId="4FCF93D5">
            <w:pPr>
              <w:spacing w:line="420" w:lineRule="exact"/>
              <w:rPr>
                <w:color w:val="auto"/>
                <w:sz w:val="24"/>
              </w:rPr>
            </w:pPr>
            <w:r>
              <w:rPr>
                <w:color w:val="auto"/>
                <w:sz w:val="24"/>
              </w:rPr>
              <w:t>委托代理人：</w:t>
            </w:r>
          </w:p>
          <w:p w14:paraId="32A01CF8">
            <w:pPr>
              <w:spacing w:line="420" w:lineRule="exact"/>
              <w:rPr>
                <w:color w:val="auto"/>
                <w:sz w:val="24"/>
              </w:rPr>
            </w:pPr>
            <w:r>
              <w:rPr>
                <w:color w:val="auto"/>
                <w:sz w:val="24"/>
              </w:rPr>
              <w:t>电话号码：</w:t>
            </w:r>
          </w:p>
          <w:p w14:paraId="558DA5F1">
            <w:pPr>
              <w:spacing w:line="420" w:lineRule="exact"/>
              <w:rPr>
                <w:color w:val="auto"/>
                <w:sz w:val="24"/>
              </w:rPr>
            </w:pPr>
            <w:r>
              <w:rPr>
                <w:color w:val="auto"/>
                <w:sz w:val="24"/>
              </w:rPr>
              <w:t>传真号码：</w:t>
            </w:r>
          </w:p>
          <w:p w14:paraId="66C60FD8">
            <w:pPr>
              <w:spacing w:line="420" w:lineRule="exact"/>
              <w:ind w:left="960" w:hanging="960" w:hangingChars="400"/>
              <w:rPr>
                <w:color w:val="auto"/>
                <w:sz w:val="24"/>
              </w:rPr>
            </w:pPr>
            <w:r>
              <w:rPr>
                <w:color w:val="auto"/>
                <w:sz w:val="24"/>
              </w:rPr>
              <w:t xml:space="preserve">开户行： </w:t>
            </w:r>
          </w:p>
          <w:p w14:paraId="2F7B70FC">
            <w:pPr>
              <w:spacing w:line="420" w:lineRule="exact"/>
              <w:rPr>
                <w:color w:val="auto"/>
                <w:sz w:val="24"/>
              </w:rPr>
            </w:pPr>
          </w:p>
          <w:p w14:paraId="0CF431C2">
            <w:pPr>
              <w:spacing w:line="420" w:lineRule="exact"/>
              <w:rPr>
                <w:color w:val="auto"/>
                <w:sz w:val="24"/>
              </w:rPr>
            </w:pPr>
            <w:r>
              <w:rPr>
                <w:color w:val="auto"/>
                <w:sz w:val="24"/>
              </w:rPr>
              <w:t>帐号：</w:t>
            </w:r>
          </w:p>
          <w:p w14:paraId="0DCB3A7D">
            <w:pPr>
              <w:spacing w:line="420" w:lineRule="exact"/>
              <w:rPr>
                <w:color w:val="auto"/>
                <w:sz w:val="24"/>
              </w:rPr>
            </w:pPr>
            <w:r>
              <w:rPr>
                <w:color w:val="auto"/>
                <w:sz w:val="24"/>
              </w:rPr>
              <w:t>税号：</w:t>
            </w:r>
          </w:p>
          <w:p w14:paraId="1EB50A7F">
            <w:pPr>
              <w:spacing w:line="420" w:lineRule="exact"/>
              <w:rPr>
                <w:color w:val="auto"/>
                <w:sz w:val="24"/>
              </w:rPr>
            </w:pPr>
            <w:r>
              <w:rPr>
                <w:color w:val="auto"/>
                <w:sz w:val="24"/>
              </w:rPr>
              <w:t>邮编：</w:t>
            </w:r>
          </w:p>
          <w:p w14:paraId="67CED72D">
            <w:pPr>
              <w:spacing w:line="420" w:lineRule="exact"/>
              <w:rPr>
                <w:color w:val="auto"/>
                <w:sz w:val="24"/>
              </w:rPr>
            </w:pPr>
            <w:r>
              <w:rPr>
                <w:color w:val="auto"/>
                <w:sz w:val="24"/>
              </w:rPr>
              <w:t>签订日期：</w:t>
            </w:r>
            <w:r>
              <w:rPr>
                <w:rFonts w:hint="eastAsia"/>
                <w:color w:val="auto"/>
                <w:sz w:val="24"/>
              </w:rPr>
              <w:t xml:space="preserve"> </w:t>
            </w:r>
            <w:r>
              <w:rPr>
                <w:color w:val="auto"/>
                <w:sz w:val="24"/>
              </w:rPr>
              <w:t xml:space="preserve">    年   月    日</w:t>
            </w:r>
          </w:p>
        </w:tc>
      </w:tr>
    </w:tbl>
    <w:p w14:paraId="6CA9BB72">
      <w:pPr>
        <w:keepNext/>
        <w:keepLines/>
        <w:rPr>
          <w:b/>
          <w:bCs/>
          <w:color w:val="auto"/>
          <w:szCs w:val="21"/>
        </w:rPr>
        <w:sectPr>
          <w:footerReference r:id="rId3" w:type="default"/>
          <w:pgSz w:w="11906" w:h="16838"/>
          <w:pgMar w:top="1418" w:right="1418" w:bottom="1418" w:left="1418" w:header="851" w:footer="992" w:gutter="0"/>
          <w:cols w:space="720" w:num="1"/>
          <w:docGrid w:linePitch="312" w:charSpace="0"/>
        </w:sectPr>
      </w:pPr>
    </w:p>
    <w:p w14:paraId="49863F63">
      <w:pPr>
        <w:keepNext/>
        <w:keepLines/>
        <w:rPr>
          <w:b/>
          <w:color w:val="auto"/>
          <w:sz w:val="24"/>
        </w:rPr>
      </w:pPr>
      <w:r>
        <w:rPr>
          <w:b/>
          <w:color w:val="auto"/>
          <w:sz w:val="24"/>
        </w:rPr>
        <w:t>附件</w:t>
      </w:r>
      <w:r>
        <w:rPr>
          <w:rFonts w:hint="eastAsia"/>
          <w:b/>
          <w:color w:val="auto"/>
          <w:sz w:val="24"/>
        </w:rPr>
        <w:t>1</w:t>
      </w:r>
      <w:r>
        <w:rPr>
          <w:b/>
          <w:color w:val="auto"/>
          <w:sz w:val="24"/>
        </w:rPr>
        <w:t>：技术协议</w:t>
      </w:r>
    </w:p>
    <w:p w14:paraId="398E4E2F">
      <w:pPr>
        <w:keepNext/>
        <w:keepLines/>
        <w:rPr>
          <w:rFonts w:eastAsia="仿宋_GB2312"/>
          <w:color w:val="auto"/>
          <w:sz w:val="30"/>
          <w:szCs w:val="30"/>
        </w:rPr>
      </w:pPr>
    </w:p>
    <w:p w14:paraId="311250BB">
      <w:pPr>
        <w:keepNext/>
        <w:keepLines/>
        <w:ind w:firstLine="3855" w:firstLineChars="1200"/>
        <w:rPr>
          <w:b/>
          <w:bCs/>
          <w:color w:val="auto"/>
          <w:sz w:val="32"/>
          <w:szCs w:val="32"/>
        </w:rPr>
      </w:pPr>
      <w:r>
        <w:rPr>
          <w:b/>
          <w:bCs/>
          <w:color w:val="auto"/>
          <w:sz w:val="32"/>
          <w:szCs w:val="32"/>
        </w:rPr>
        <w:t>技术协议</w:t>
      </w:r>
    </w:p>
    <w:p w14:paraId="273D4D2C">
      <w:pPr>
        <w:tabs>
          <w:tab w:val="left" w:pos="8148"/>
        </w:tabs>
        <w:rPr>
          <w:b/>
          <w:bCs/>
          <w:color w:val="auto"/>
          <w:sz w:val="24"/>
        </w:rPr>
      </w:pPr>
      <w:r>
        <w:rPr>
          <w:b/>
          <w:bCs/>
          <w:color w:val="auto"/>
          <w:sz w:val="24"/>
        </w:rPr>
        <w:tab/>
      </w:r>
    </w:p>
    <w:p w14:paraId="37C14132">
      <w:pPr>
        <w:rPr>
          <w:color w:val="auto"/>
          <w:sz w:val="24"/>
        </w:rPr>
      </w:pPr>
      <w:r>
        <w:rPr>
          <w:color w:val="auto"/>
          <w:sz w:val="24"/>
        </w:rPr>
        <w:t>甲方: 中粮</w:t>
      </w:r>
      <w:r>
        <w:rPr>
          <w:rFonts w:hint="eastAsia"/>
          <w:color w:val="auto"/>
          <w:sz w:val="24"/>
        </w:rPr>
        <w:t>北海糖业</w:t>
      </w:r>
      <w:r>
        <w:rPr>
          <w:color w:val="auto"/>
          <w:sz w:val="24"/>
        </w:rPr>
        <w:t>有限公司</w:t>
      </w:r>
    </w:p>
    <w:p w14:paraId="48BC5840">
      <w:pPr>
        <w:spacing w:line="400" w:lineRule="exact"/>
        <w:rPr>
          <w:rFonts w:cs="仿宋_GB2312"/>
          <w:color w:val="auto"/>
          <w:sz w:val="24"/>
          <w:u w:val="single"/>
        </w:rPr>
      </w:pPr>
      <w:r>
        <w:rPr>
          <w:color w:val="auto"/>
          <w:sz w:val="24"/>
        </w:rPr>
        <w:t>乙方：</w:t>
      </w:r>
    </w:p>
    <w:p w14:paraId="40FED366">
      <w:pPr>
        <w:spacing w:line="400" w:lineRule="exact"/>
        <w:ind w:firstLine="480" w:firstLineChars="200"/>
        <w:rPr>
          <w:color w:val="auto"/>
          <w:sz w:val="24"/>
        </w:rPr>
      </w:pPr>
      <w:r>
        <w:rPr>
          <w:rFonts w:cs="仿宋_GB2312"/>
          <w:color w:val="auto"/>
          <w:sz w:val="24"/>
        </w:rPr>
        <w:t>经双方充分协商，甲方委托乙方承接</w:t>
      </w:r>
      <w:r>
        <w:rPr>
          <w:rFonts w:hint="eastAsia" w:cs="仿宋_GB2312"/>
          <w:color w:val="auto"/>
          <w:sz w:val="24"/>
          <w:u w:val="single"/>
          <w:lang w:eastAsia="zh-CN"/>
        </w:rPr>
        <w:t>2024年北海糖业2台码垛机器人及附属金检机外协维护项目</w:t>
      </w:r>
      <w:r>
        <w:rPr>
          <w:color w:val="auto"/>
          <w:sz w:val="24"/>
        </w:rPr>
        <w:t>。为了更好地执行合同的相关条款，特制订本技术要求，以资双方共同遵照。</w:t>
      </w:r>
    </w:p>
    <w:p w14:paraId="04D361EF">
      <w:pPr>
        <w:spacing w:line="400" w:lineRule="exact"/>
        <w:ind w:left="482"/>
        <w:rPr>
          <w:b/>
          <w:color w:val="auto"/>
          <w:sz w:val="24"/>
        </w:rPr>
      </w:pPr>
      <w:r>
        <w:rPr>
          <w:b/>
          <w:color w:val="auto"/>
          <w:sz w:val="24"/>
        </w:rPr>
        <w:t>第</w:t>
      </w:r>
      <w:r>
        <w:rPr>
          <w:rFonts w:hint="eastAsia"/>
          <w:b/>
          <w:color w:val="auto"/>
          <w:sz w:val="24"/>
        </w:rPr>
        <w:t>一</w:t>
      </w:r>
      <w:r>
        <w:rPr>
          <w:b/>
          <w:color w:val="auto"/>
          <w:sz w:val="24"/>
        </w:rPr>
        <w:t>条</w:t>
      </w:r>
      <w:r>
        <w:rPr>
          <w:rFonts w:hint="eastAsia"/>
          <w:b/>
          <w:color w:val="auto"/>
          <w:sz w:val="24"/>
        </w:rPr>
        <w:t>主体设备技术参数、供货安装范围及需求</w:t>
      </w:r>
    </w:p>
    <w:p w14:paraId="1B7D99BC">
      <w:pPr>
        <w:spacing w:line="400" w:lineRule="exact"/>
        <w:ind w:firstLine="482" w:firstLineChars="200"/>
        <w:rPr>
          <w:b/>
          <w:color w:val="auto"/>
          <w:sz w:val="24"/>
        </w:rPr>
      </w:pPr>
      <w:r>
        <w:rPr>
          <w:rFonts w:hint="eastAsia"/>
          <w:b/>
          <w:color w:val="auto"/>
          <w:sz w:val="24"/>
        </w:rPr>
        <w:t>1.项目情况说明</w:t>
      </w:r>
    </w:p>
    <w:p w14:paraId="2325F58A">
      <w:pPr>
        <w:spacing w:line="400" w:lineRule="exact"/>
        <w:ind w:firstLine="480"/>
        <w:rPr>
          <w:color w:val="auto"/>
          <w:sz w:val="24"/>
        </w:rPr>
      </w:pPr>
      <w:r>
        <w:rPr>
          <w:color w:val="auto"/>
          <w:sz w:val="24"/>
        </w:rPr>
        <w:t xml:space="preserve">1.1 </w:t>
      </w:r>
      <w:r>
        <w:rPr>
          <w:rFonts w:hint="eastAsia"/>
          <w:color w:val="auto"/>
          <w:sz w:val="24"/>
        </w:rPr>
        <w:t>设备安装地点：</w:t>
      </w:r>
      <w:r>
        <w:rPr>
          <w:color w:val="auto"/>
          <w:sz w:val="24"/>
        </w:rPr>
        <w:t>中粮</w:t>
      </w:r>
      <w:r>
        <w:rPr>
          <w:rFonts w:hint="eastAsia"/>
          <w:color w:val="auto"/>
          <w:sz w:val="24"/>
        </w:rPr>
        <w:t>北海糖业</w:t>
      </w:r>
      <w:r>
        <w:rPr>
          <w:color w:val="auto"/>
          <w:sz w:val="24"/>
        </w:rPr>
        <w:t>有限公司</w:t>
      </w:r>
    </w:p>
    <w:p w14:paraId="7FA6AFE9">
      <w:pPr>
        <w:spacing w:line="400" w:lineRule="exact"/>
        <w:ind w:firstLine="480" w:firstLineChars="200"/>
        <w:rPr>
          <w:color w:val="auto"/>
          <w:sz w:val="24"/>
        </w:rPr>
      </w:pPr>
      <w:r>
        <w:rPr>
          <w:color w:val="auto"/>
          <w:sz w:val="24"/>
        </w:rPr>
        <w:t xml:space="preserve">1.2 </w:t>
      </w:r>
      <w:r>
        <w:rPr>
          <w:rFonts w:hint="eastAsia"/>
          <w:color w:val="auto"/>
          <w:sz w:val="24"/>
        </w:rPr>
        <w:t>项目需求：</w:t>
      </w:r>
      <w:r>
        <w:rPr>
          <w:rFonts w:hint="eastAsia"/>
          <w:color w:val="auto"/>
          <w:sz w:val="24"/>
          <w:lang w:val="en-US" w:eastAsia="zh-CN"/>
        </w:rPr>
        <w:t>2台码垛机器人、2台金检机维护保养工作</w:t>
      </w:r>
      <w:r>
        <w:rPr>
          <w:rFonts w:hint="eastAsia"/>
          <w:color w:val="auto"/>
          <w:sz w:val="24"/>
        </w:rPr>
        <w:t>的供货、运输、卸车、调试服务。</w:t>
      </w:r>
    </w:p>
    <w:p w14:paraId="548E36FE">
      <w:pPr>
        <w:spacing w:line="400" w:lineRule="exact"/>
        <w:ind w:firstLine="482" w:firstLineChars="200"/>
        <w:rPr>
          <w:b/>
          <w:color w:val="auto"/>
          <w:sz w:val="24"/>
        </w:rPr>
      </w:pPr>
      <w:r>
        <w:rPr>
          <w:b/>
          <w:color w:val="auto"/>
          <w:sz w:val="24"/>
        </w:rPr>
        <w:t>2</w:t>
      </w:r>
      <w:r>
        <w:rPr>
          <w:rFonts w:hint="eastAsia"/>
          <w:b/>
          <w:color w:val="auto"/>
          <w:sz w:val="24"/>
        </w:rPr>
        <w:t>. 项目主体设备技术参数</w:t>
      </w:r>
    </w:p>
    <w:p w14:paraId="7D0B2B19">
      <w:pPr>
        <w:adjustRightInd w:val="0"/>
        <w:snapToGrid w:val="0"/>
        <w:spacing w:line="360" w:lineRule="auto"/>
        <w:ind w:firstLine="482" w:firstLineChars="200"/>
        <w:textAlignment w:val="baseline"/>
        <w:rPr>
          <w:b/>
          <w:color w:val="auto"/>
          <w:szCs w:val="21"/>
        </w:rPr>
      </w:pPr>
      <w:r>
        <w:rPr>
          <w:rFonts w:hint="eastAsia"/>
          <w:b/>
          <w:color w:val="auto"/>
          <w:sz w:val="24"/>
        </w:rPr>
        <w:t>2.1项目设备材料供货、安装范围及</w:t>
      </w:r>
      <w:r>
        <w:rPr>
          <w:rFonts w:hint="eastAsia"/>
          <w:b/>
          <w:color w:val="auto"/>
          <w:szCs w:val="21"/>
        </w:rPr>
        <w:t>技术指标</w:t>
      </w:r>
    </w:p>
    <w:tbl>
      <w:tblPr>
        <w:tblStyle w:val="12"/>
        <w:tblW w:w="5000" w:type="pct"/>
        <w:tblInd w:w="0" w:type="dxa"/>
        <w:tblLayout w:type="autofit"/>
        <w:tblCellMar>
          <w:top w:w="0" w:type="dxa"/>
          <w:left w:w="108" w:type="dxa"/>
          <w:bottom w:w="0" w:type="dxa"/>
          <w:right w:w="108" w:type="dxa"/>
        </w:tblCellMar>
      </w:tblPr>
      <w:tblGrid>
        <w:gridCol w:w="511"/>
        <w:gridCol w:w="1665"/>
        <w:gridCol w:w="2200"/>
        <w:gridCol w:w="552"/>
        <w:gridCol w:w="552"/>
        <w:gridCol w:w="4034"/>
      </w:tblGrid>
      <w:tr w14:paraId="782C0DE2">
        <w:tblPrEx>
          <w:tblCellMar>
            <w:top w:w="0" w:type="dxa"/>
            <w:left w:w="108" w:type="dxa"/>
            <w:bottom w:w="0" w:type="dxa"/>
            <w:right w:w="108" w:type="dxa"/>
          </w:tblCellMar>
        </w:tblPrEx>
        <w:trPr>
          <w:trHeight w:val="343" w:hRule="atLeast"/>
          <w:tblHead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8D139B5">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设备材料供货、安装范围</w:t>
            </w:r>
          </w:p>
        </w:tc>
      </w:tr>
      <w:tr w14:paraId="3726DF70">
        <w:tblPrEx>
          <w:tblCellMar>
            <w:top w:w="0" w:type="dxa"/>
            <w:left w:w="108" w:type="dxa"/>
            <w:bottom w:w="0" w:type="dxa"/>
            <w:right w:w="108" w:type="dxa"/>
          </w:tblCellMar>
        </w:tblPrEx>
        <w:trPr>
          <w:trHeight w:val="615" w:hRule="atLeast"/>
          <w:tblHead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759D3F8B">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875" w:type="pct"/>
            <w:tcBorders>
              <w:top w:val="single" w:color="auto" w:sz="4" w:space="0"/>
              <w:left w:val="nil"/>
              <w:bottom w:val="single" w:color="auto" w:sz="4" w:space="0"/>
              <w:right w:val="single" w:color="auto" w:sz="4" w:space="0"/>
            </w:tcBorders>
            <w:shd w:val="clear" w:color="auto" w:fill="auto"/>
            <w:vAlign w:val="center"/>
          </w:tcPr>
          <w:p w14:paraId="7F5C8E0D">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项目及材料名称</w:t>
            </w:r>
          </w:p>
        </w:tc>
        <w:tc>
          <w:tcPr>
            <w:tcW w:w="1156" w:type="pct"/>
            <w:tcBorders>
              <w:top w:val="single" w:color="auto" w:sz="4" w:space="0"/>
              <w:left w:val="nil"/>
              <w:bottom w:val="single" w:color="auto" w:sz="4" w:space="0"/>
              <w:right w:val="single" w:color="auto" w:sz="4" w:space="0"/>
            </w:tcBorders>
            <w:shd w:val="clear" w:color="auto" w:fill="auto"/>
            <w:vAlign w:val="center"/>
          </w:tcPr>
          <w:p w14:paraId="69CE7D3F">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规格型号</w:t>
            </w:r>
          </w:p>
        </w:tc>
        <w:tc>
          <w:tcPr>
            <w:tcW w:w="290" w:type="pct"/>
            <w:tcBorders>
              <w:top w:val="single" w:color="auto" w:sz="4" w:space="0"/>
              <w:left w:val="nil"/>
              <w:bottom w:val="single" w:color="auto" w:sz="4" w:space="0"/>
              <w:right w:val="single" w:color="auto" w:sz="4" w:space="0"/>
            </w:tcBorders>
            <w:shd w:val="clear" w:color="auto" w:fill="auto"/>
            <w:vAlign w:val="center"/>
          </w:tcPr>
          <w:p w14:paraId="500EC5B8">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单位</w:t>
            </w:r>
          </w:p>
        </w:tc>
        <w:tc>
          <w:tcPr>
            <w:tcW w:w="290" w:type="pct"/>
            <w:tcBorders>
              <w:top w:val="single" w:color="auto" w:sz="4" w:space="0"/>
              <w:left w:val="nil"/>
              <w:bottom w:val="single" w:color="auto" w:sz="4" w:space="0"/>
              <w:right w:val="single" w:color="auto" w:sz="4" w:space="0"/>
            </w:tcBorders>
            <w:shd w:val="clear" w:color="auto" w:fill="auto"/>
            <w:vAlign w:val="center"/>
          </w:tcPr>
          <w:p w14:paraId="4A80EA03">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w:t>
            </w:r>
          </w:p>
        </w:tc>
        <w:tc>
          <w:tcPr>
            <w:tcW w:w="2120" w:type="pct"/>
            <w:tcBorders>
              <w:top w:val="single" w:color="auto" w:sz="4" w:space="0"/>
              <w:left w:val="nil"/>
              <w:bottom w:val="single" w:color="auto" w:sz="4" w:space="0"/>
              <w:right w:val="single" w:color="auto" w:sz="4" w:space="0"/>
            </w:tcBorders>
            <w:shd w:val="clear" w:color="auto" w:fill="auto"/>
            <w:vAlign w:val="center"/>
          </w:tcPr>
          <w:p w14:paraId="55E8F4C3">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主要指标及技术要求</w:t>
            </w:r>
          </w:p>
        </w:tc>
      </w:tr>
      <w:tr w14:paraId="5CD65756">
        <w:tblPrEx>
          <w:tblCellMar>
            <w:top w:w="0" w:type="dxa"/>
            <w:left w:w="108" w:type="dxa"/>
            <w:bottom w:w="0" w:type="dxa"/>
            <w:right w:w="108" w:type="dxa"/>
          </w:tblCellMar>
        </w:tblPrEx>
        <w:trPr>
          <w:trHeight w:val="1409" w:hRule="atLeast"/>
        </w:trPr>
        <w:tc>
          <w:tcPr>
            <w:tcW w:w="269" w:type="pct"/>
            <w:tcBorders>
              <w:top w:val="nil"/>
              <w:left w:val="single" w:color="auto" w:sz="4" w:space="0"/>
              <w:bottom w:val="single" w:color="auto" w:sz="4" w:space="0"/>
              <w:right w:val="single" w:color="auto" w:sz="4" w:space="0"/>
            </w:tcBorders>
            <w:shd w:val="clear" w:color="auto" w:fill="auto"/>
            <w:vAlign w:val="center"/>
          </w:tcPr>
          <w:p w14:paraId="359EC758">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1D4FDACF">
            <w:pPr>
              <w:tabs>
                <w:tab w:val="left" w:pos="1080"/>
              </w:tabs>
              <w:snapToGrid w:val="0"/>
              <w:spacing w:line="440" w:lineRule="exact"/>
              <w:rPr>
                <w:rFonts w:asciiTheme="minorEastAsia" w:hAnsiTheme="minorEastAsia" w:eastAsiaTheme="minorEastAsia"/>
                <w:color w:val="auto"/>
                <w:sz w:val="24"/>
              </w:rPr>
            </w:pPr>
          </w:p>
        </w:tc>
        <w:tc>
          <w:tcPr>
            <w:tcW w:w="1156" w:type="pct"/>
            <w:tcBorders>
              <w:top w:val="single" w:color="auto" w:sz="4" w:space="0"/>
              <w:left w:val="nil"/>
              <w:bottom w:val="single" w:color="auto" w:sz="4" w:space="0"/>
              <w:right w:val="single" w:color="auto" w:sz="4" w:space="0"/>
            </w:tcBorders>
            <w:shd w:val="clear" w:color="auto" w:fill="auto"/>
            <w:vAlign w:val="center"/>
          </w:tcPr>
          <w:p w14:paraId="3A919FB7">
            <w:pPr>
              <w:rPr>
                <w:rFonts w:asciiTheme="minorEastAsia" w:hAnsiTheme="minorEastAsia" w:eastAsiaTheme="minorEastAsia"/>
                <w:color w:val="auto"/>
                <w:sz w:val="24"/>
              </w:rPr>
            </w:pPr>
          </w:p>
        </w:tc>
        <w:tc>
          <w:tcPr>
            <w:tcW w:w="290" w:type="pct"/>
            <w:tcBorders>
              <w:top w:val="single" w:color="auto" w:sz="4" w:space="0"/>
              <w:left w:val="nil"/>
              <w:bottom w:val="single" w:color="auto" w:sz="4" w:space="0"/>
              <w:right w:val="single" w:color="auto" w:sz="4" w:space="0"/>
            </w:tcBorders>
            <w:shd w:val="clear" w:color="auto" w:fill="auto"/>
            <w:vAlign w:val="center"/>
          </w:tcPr>
          <w:p w14:paraId="31E72EFB">
            <w:pPr>
              <w:tabs>
                <w:tab w:val="left" w:pos="1080"/>
              </w:tabs>
              <w:snapToGrid w:val="0"/>
              <w:spacing w:line="440" w:lineRule="exact"/>
              <w:rPr>
                <w:rFonts w:asciiTheme="minorEastAsia" w:hAnsiTheme="minorEastAsia" w:eastAsiaTheme="minorEastAsia"/>
                <w:bCs/>
                <w:color w:val="auto"/>
                <w:sz w:val="24"/>
              </w:rPr>
            </w:pPr>
          </w:p>
        </w:tc>
        <w:tc>
          <w:tcPr>
            <w:tcW w:w="290" w:type="pct"/>
            <w:tcBorders>
              <w:top w:val="single" w:color="auto" w:sz="4" w:space="0"/>
              <w:left w:val="nil"/>
              <w:bottom w:val="single" w:color="auto" w:sz="4" w:space="0"/>
              <w:right w:val="single" w:color="auto" w:sz="4" w:space="0"/>
            </w:tcBorders>
            <w:shd w:val="clear" w:color="auto" w:fill="auto"/>
            <w:vAlign w:val="center"/>
          </w:tcPr>
          <w:p w14:paraId="36A0563E">
            <w:pPr>
              <w:tabs>
                <w:tab w:val="left" w:pos="1080"/>
              </w:tabs>
              <w:snapToGrid w:val="0"/>
              <w:spacing w:line="440" w:lineRule="exact"/>
              <w:jc w:val="center"/>
              <w:rPr>
                <w:rFonts w:asciiTheme="minorEastAsia" w:hAnsiTheme="minorEastAsia" w:eastAsiaTheme="minorEastAsia"/>
                <w:bCs/>
                <w:color w:val="auto"/>
                <w:sz w:val="24"/>
              </w:rPr>
            </w:pPr>
          </w:p>
        </w:tc>
        <w:tc>
          <w:tcPr>
            <w:tcW w:w="2120" w:type="pct"/>
            <w:vMerge w:val="restart"/>
            <w:tcBorders>
              <w:top w:val="nil"/>
              <w:left w:val="nil"/>
              <w:right w:val="single" w:color="auto" w:sz="4" w:space="0"/>
            </w:tcBorders>
            <w:shd w:val="clear" w:color="auto" w:fill="auto"/>
            <w:vAlign w:val="center"/>
          </w:tcPr>
          <w:p w14:paraId="6D5C50BE">
            <w:pPr>
              <w:tabs>
                <w:tab w:val="left" w:pos="1080"/>
              </w:tabs>
              <w:snapToGrid w:val="0"/>
              <w:spacing w:line="400" w:lineRule="exact"/>
              <w:rPr>
                <w:rFonts w:asciiTheme="minorEastAsia" w:hAnsiTheme="minorEastAsia" w:eastAsiaTheme="minorEastAsia"/>
                <w:bCs/>
                <w:color w:val="auto"/>
                <w:sz w:val="24"/>
              </w:rPr>
            </w:pPr>
          </w:p>
        </w:tc>
      </w:tr>
      <w:tr w14:paraId="59B9EA36">
        <w:tblPrEx>
          <w:tblCellMar>
            <w:top w:w="0" w:type="dxa"/>
            <w:left w:w="108" w:type="dxa"/>
            <w:bottom w:w="0" w:type="dxa"/>
            <w:right w:w="108" w:type="dxa"/>
          </w:tblCellMar>
        </w:tblPrEx>
        <w:trPr>
          <w:trHeight w:val="1070" w:hRule="atLeast"/>
        </w:trPr>
        <w:tc>
          <w:tcPr>
            <w:tcW w:w="269" w:type="pct"/>
            <w:tcBorders>
              <w:top w:val="nil"/>
              <w:left w:val="single" w:color="auto" w:sz="4" w:space="0"/>
              <w:bottom w:val="single" w:color="auto" w:sz="4" w:space="0"/>
              <w:right w:val="single" w:color="auto" w:sz="4" w:space="0"/>
            </w:tcBorders>
            <w:shd w:val="clear" w:color="auto" w:fill="auto"/>
            <w:vAlign w:val="center"/>
          </w:tcPr>
          <w:p w14:paraId="7F306066">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875" w:type="pct"/>
            <w:tcBorders>
              <w:top w:val="nil"/>
              <w:left w:val="single" w:color="auto" w:sz="4" w:space="0"/>
              <w:bottom w:val="single" w:color="auto" w:sz="4" w:space="0"/>
              <w:right w:val="single" w:color="auto" w:sz="4" w:space="0"/>
            </w:tcBorders>
            <w:shd w:val="clear" w:color="auto" w:fill="auto"/>
            <w:vAlign w:val="center"/>
          </w:tcPr>
          <w:p w14:paraId="07486AE8">
            <w:pPr>
              <w:tabs>
                <w:tab w:val="left" w:pos="1080"/>
              </w:tabs>
              <w:snapToGrid w:val="0"/>
              <w:spacing w:line="440" w:lineRule="exact"/>
              <w:rPr>
                <w:rFonts w:asciiTheme="minorEastAsia" w:hAnsiTheme="minorEastAsia" w:eastAsiaTheme="minorEastAsia"/>
                <w:color w:val="auto"/>
                <w:sz w:val="24"/>
              </w:rPr>
            </w:pPr>
          </w:p>
        </w:tc>
        <w:tc>
          <w:tcPr>
            <w:tcW w:w="1156" w:type="pct"/>
            <w:tcBorders>
              <w:top w:val="nil"/>
              <w:left w:val="nil"/>
              <w:bottom w:val="single" w:color="auto" w:sz="4" w:space="0"/>
              <w:right w:val="single" w:color="auto" w:sz="4" w:space="0"/>
            </w:tcBorders>
            <w:shd w:val="clear" w:color="auto" w:fill="auto"/>
            <w:vAlign w:val="center"/>
          </w:tcPr>
          <w:p w14:paraId="635210DD">
            <w:pPr>
              <w:rPr>
                <w:rFonts w:asciiTheme="minorEastAsia" w:hAnsiTheme="minorEastAsia" w:eastAsiaTheme="minorEastAsia"/>
                <w:color w:val="auto"/>
                <w:sz w:val="24"/>
              </w:rPr>
            </w:pPr>
          </w:p>
        </w:tc>
        <w:tc>
          <w:tcPr>
            <w:tcW w:w="290" w:type="pct"/>
            <w:tcBorders>
              <w:top w:val="nil"/>
              <w:left w:val="nil"/>
              <w:bottom w:val="single" w:color="auto" w:sz="4" w:space="0"/>
              <w:right w:val="single" w:color="auto" w:sz="4" w:space="0"/>
            </w:tcBorders>
            <w:shd w:val="clear" w:color="auto" w:fill="auto"/>
            <w:vAlign w:val="center"/>
          </w:tcPr>
          <w:p w14:paraId="647F9F9C">
            <w:pPr>
              <w:tabs>
                <w:tab w:val="left" w:pos="1080"/>
              </w:tabs>
              <w:snapToGrid w:val="0"/>
              <w:spacing w:line="440" w:lineRule="exact"/>
              <w:rPr>
                <w:rFonts w:asciiTheme="minorEastAsia" w:hAnsiTheme="minorEastAsia" w:eastAsiaTheme="minorEastAsia"/>
                <w:bCs/>
                <w:color w:val="auto"/>
                <w:sz w:val="24"/>
              </w:rPr>
            </w:pPr>
          </w:p>
        </w:tc>
        <w:tc>
          <w:tcPr>
            <w:tcW w:w="290" w:type="pct"/>
            <w:tcBorders>
              <w:top w:val="nil"/>
              <w:left w:val="nil"/>
              <w:bottom w:val="single" w:color="auto" w:sz="4" w:space="0"/>
              <w:right w:val="single" w:color="auto" w:sz="4" w:space="0"/>
            </w:tcBorders>
            <w:shd w:val="clear" w:color="auto" w:fill="auto"/>
            <w:vAlign w:val="center"/>
          </w:tcPr>
          <w:p w14:paraId="7FDC2C78">
            <w:pPr>
              <w:tabs>
                <w:tab w:val="left" w:pos="1080"/>
              </w:tabs>
              <w:snapToGrid w:val="0"/>
              <w:spacing w:line="440" w:lineRule="exact"/>
              <w:jc w:val="center"/>
              <w:rPr>
                <w:rFonts w:asciiTheme="minorEastAsia" w:hAnsiTheme="minorEastAsia" w:eastAsiaTheme="minorEastAsia"/>
                <w:bCs/>
                <w:color w:val="auto"/>
                <w:sz w:val="24"/>
              </w:rPr>
            </w:pPr>
          </w:p>
        </w:tc>
        <w:tc>
          <w:tcPr>
            <w:tcW w:w="2120" w:type="pct"/>
            <w:vMerge w:val="continue"/>
            <w:tcBorders>
              <w:left w:val="nil"/>
              <w:right w:val="single" w:color="auto" w:sz="4" w:space="0"/>
            </w:tcBorders>
            <w:shd w:val="clear" w:color="auto" w:fill="auto"/>
            <w:vAlign w:val="center"/>
          </w:tcPr>
          <w:p w14:paraId="69A171B2">
            <w:pPr>
              <w:tabs>
                <w:tab w:val="left" w:pos="1080"/>
              </w:tabs>
              <w:snapToGrid w:val="0"/>
              <w:spacing w:line="440" w:lineRule="exact"/>
              <w:rPr>
                <w:rFonts w:asciiTheme="minorEastAsia" w:hAnsiTheme="minorEastAsia" w:eastAsiaTheme="minorEastAsia"/>
                <w:bCs/>
                <w:color w:val="auto"/>
                <w:sz w:val="24"/>
              </w:rPr>
            </w:pPr>
          </w:p>
        </w:tc>
      </w:tr>
      <w:tr w14:paraId="3B730696">
        <w:tblPrEx>
          <w:tblCellMar>
            <w:top w:w="0" w:type="dxa"/>
            <w:left w:w="108" w:type="dxa"/>
            <w:bottom w:w="0" w:type="dxa"/>
            <w:right w:w="108" w:type="dxa"/>
          </w:tblCellMar>
        </w:tblPrEx>
        <w:trPr>
          <w:trHeight w:val="397" w:hRule="atLeast"/>
        </w:trPr>
        <w:tc>
          <w:tcPr>
            <w:tcW w:w="269" w:type="pct"/>
            <w:tcBorders>
              <w:top w:val="nil"/>
              <w:left w:val="single" w:color="auto" w:sz="4" w:space="0"/>
              <w:bottom w:val="single" w:color="auto" w:sz="4" w:space="0"/>
              <w:right w:val="single" w:color="auto" w:sz="4" w:space="0"/>
            </w:tcBorders>
            <w:shd w:val="clear" w:color="auto" w:fill="auto"/>
            <w:vAlign w:val="center"/>
          </w:tcPr>
          <w:p w14:paraId="790F0467">
            <w:pPr>
              <w:widowControl/>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875" w:type="pct"/>
            <w:tcBorders>
              <w:top w:val="nil"/>
              <w:left w:val="single" w:color="auto" w:sz="4" w:space="0"/>
              <w:bottom w:val="single" w:color="auto" w:sz="4" w:space="0"/>
              <w:right w:val="single" w:color="auto" w:sz="4" w:space="0"/>
            </w:tcBorders>
            <w:shd w:val="clear" w:color="auto" w:fill="auto"/>
            <w:vAlign w:val="center"/>
          </w:tcPr>
          <w:p w14:paraId="778D349C">
            <w:pPr>
              <w:tabs>
                <w:tab w:val="left" w:pos="1080"/>
              </w:tabs>
              <w:snapToGrid w:val="0"/>
              <w:spacing w:line="440" w:lineRule="exact"/>
              <w:rPr>
                <w:rFonts w:asciiTheme="minorEastAsia" w:hAnsiTheme="minorEastAsia" w:eastAsiaTheme="minorEastAsia"/>
                <w:color w:val="auto"/>
                <w:sz w:val="24"/>
              </w:rPr>
            </w:pPr>
          </w:p>
        </w:tc>
        <w:tc>
          <w:tcPr>
            <w:tcW w:w="1156" w:type="pct"/>
            <w:tcBorders>
              <w:top w:val="nil"/>
              <w:left w:val="nil"/>
              <w:bottom w:val="single" w:color="auto" w:sz="4" w:space="0"/>
              <w:right w:val="single" w:color="auto" w:sz="4" w:space="0"/>
            </w:tcBorders>
            <w:shd w:val="clear" w:color="auto" w:fill="auto"/>
            <w:vAlign w:val="center"/>
          </w:tcPr>
          <w:p w14:paraId="4FFF4A89">
            <w:pPr>
              <w:rPr>
                <w:rFonts w:asciiTheme="minorEastAsia" w:hAnsiTheme="minorEastAsia" w:eastAsiaTheme="minorEastAsia"/>
                <w:color w:val="auto"/>
                <w:sz w:val="24"/>
              </w:rPr>
            </w:pPr>
          </w:p>
        </w:tc>
        <w:tc>
          <w:tcPr>
            <w:tcW w:w="290" w:type="pct"/>
            <w:tcBorders>
              <w:top w:val="nil"/>
              <w:left w:val="nil"/>
              <w:bottom w:val="single" w:color="auto" w:sz="4" w:space="0"/>
              <w:right w:val="single" w:color="auto" w:sz="4" w:space="0"/>
            </w:tcBorders>
            <w:shd w:val="clear" w:color="auto" w:fill="auto"/>
            <w:vAlign w:val="center"/>
          </w:tcPr>
          <w:p w14:paraId="4C6A9A5B">
            <w:pPr>
              <w:tabs>
                <w:tab w:val="left" w:pos="1080"/>
              </w:tabs>
              <w:snapToGrid w:val="0"/>
              <w:spacing w:line="440" w:lineRule="exact"/>
              <w:rPr>
                <w:rFonts w:asciiTheme="minorEastAsia" w:hAnsiTheme="minorEastAsia" w:eastAsiaTheme="minorEastAsia"/>
                <w:color w:val="auto"/>
                <w:sz w:val="24"/>
              </w:rPr>
            </w:pPr>
          </w:p>
        </w:tc>
        <w:tc>
          <w:tcPr>
            <w:tcW w:w="290" w:type="pct"/>
            <w:tcBorders>
              <w:top w:val="nil"/>
              <w:left w:val="nil"/>
              <w:bottom w:val="single" w:color="auto" w:sz="4" w:space="0"/>
              <w:right w:val="single" w:color="auto" w:sz="4" w:space="0"/>
            </w:tcBorders>
            <w:shd w:val="clear" w:color="auto" w:fill="auto"/>
            <w:vAlign w:val="center"/>
          </w:tcPr>
          <w:p w14:paraId="5A73DC22">
            <w:pPr>
              <w:tabs>
                <w:tab w:val="left" w:pos="1080"/>
              </w:tabs>
              <w:snapToGrid w:val="0"/>
              <w:spacing w:line="440" w:lineRule="exact"/>
              <w:jc w:val="center"/>
              <w:rPr>
                <w:rFonts w:asciiTheme="minorEastAsia" w:hAnsiTheme="minorEastAsia" w:eastAsiaTheme="minorEastAsia"/>
                <w:color w:val="auto"/>
                <w:sz w:val="24"/>
              </w:rPr>
            </w:pPr>
          </w:p>
        </w:tc>
        <w:tc>
          <w:tcPr>
            <w:tcW w:w="2120" w:type="pct"/>
            <w:vMerge w:val="continue"/>
            <w:tcBorders>
              <w:left w:val="nil"/>
              <w:bottom w:val="single" w:color="auto" w:sz="4" w:space="0"/>
              <w:right w:val="single" w:color="auto" w:sz="4" w:space="0"/>
            </w:tcBorders>
            <w:shd w:val="clear" w:color="auto" w:fill="auto"/>
            <w:vAlign w:val="center"/>
          </w:tcPr>
          <w:p w14:paraId="03146A8F">
            <w:pPr>
              <w:tabs>
                <w:tab w:val="left" w:pos="1080"/>
              </w:tabs>
              <w:snapToGrid w:val="0"/>
              <w:spacing w:line="440" w:lineRule="exact"/>
              <w:rPr>
                <w:rFonts w:asciiTheme="minorEastAsia" w:hAnsiTheme="minorEastAsia" w:eastAsiaTheme="minorEastAsia"/>
                <w:bCs/>
                <w:color w:val="auto"/>
                <w:sz w:val="24"/>
              </w:rPr>
            </w:pPr>
          </w:p>
        </w:tc>
      </w:tr>
    </w:tbl>
    <w:p w14:paraId="5FC89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2.2满足《GB T 14284-1993 工业机器人通用技术条件》相应标准要求，保证维护数据准确性。</w:t>
      </w:r>
    </w:p>
    <w:p w14:paraId="6BB097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80" w:firstLineChars="200"/>
        <w:textAlignment w:val="auto"/>
        <w:rPr>
          <w:b/>
          <w:color w:val="auto"/>
          <w:sz w:val="24"/>
        </w:rPr>
      </w:pPr>
      <w:r>
        <w:rPr>
          <w:rFonts w:hint="eastAsia" w:ascii="Times New Roman" w:hAnsi="Times New Roman" w:cs="Times New Roman"/>
          <w:b w:val="0"/>
          <w:bCs w:val="0"/>
          <w:color w:val="auto"/>
          <w:kern w:val="2"/>
          <w:sz w:val="24"/>
          <w:szCs w:val="24"/>
          <w:lang w:val="en-US" w:eastAsia="zh-CN" w:bidi="ar-SA"/>
        </w:rPr>
        <w:t>2.3</w:t>
      </w:r>
      <w:r>
        <w:rPr>
          <w:rFonts w:hint="eastAsia" w:ascii="Times New Roman" w:hAnsi="Times New Roman" w:eastAsia="宋体" w:cs="Times New Roman"/>
          <w:b w:val="0"/>
          <w:bCs w:val="0"/>
          <w:color w:val="auto"/>
          <w:kern w:val="2"/>
          <w:sz w:val="24"/>
          <w:szCs w:val="24"/>
          <w:lang w:val="en-US" w:eastAsia="zh-CN" w:bidi="ar-SA"/>
        </w:rPr>
        <w:t>金检机设备接地完好，内部供电电压、平衡电压在正常工作范围；在空带运行时，报警值不超3格，带物料检测测试块（铁1.8/非铁2.2/不锈钢2.5）能正常报警，不出现误踢除现象，并保留有一定的灵敏度调节余量。</w:t>
      </w:r>
    </w:p>
    <w:p w14:paraId="492555EB">
      <w:pPr>
        <w:spacing w:line="400" w:lineRule="exact"/>
        <w:ind w:firstLine="361" w:firstLineChars="150"/>
        <w:rPr>
          <w:b/>
          <w:color w:val="auto"/>
          <w:sz w:val="24"/>
        </w:rPr>
      </w:pPr>
      <w:r>
        <w:rPr>
          <w:b/>
          <w:color w:val="auto"/>
          <w:sz w:val="24"/>
        </w:rPr>
        <w:t>第</w:t>
      </w:r>
      <w:r>
        <w:rPr>
          <w:rFonts w:hint="eastAsia"/>
          <w:b/>
          <w:color w:val="auto"/>
          <w:sz w:val="24"/>
        </w:rPr>
        <w:t>二</w:t>
      </w:r>
      <w:r>
        <w:rPr>
          <w:b/>
          <w:color w:val="auto"/>
          <w:sz w:val="24"/>
        </w:rPr>
        <w:t>条</w:t>
      </w:r>
      <w:r>
        <w:rPr>
          <w:rFonts w:hint="eastAsia"/>
          <w:b/>
          <w:color w:val="auto"/>
          <w:sz w:val="24"/>
        </w:rPr>
        <w:t>设备品牌/厂家</w:t>
      </w:r>
      <w:r>
        <w:rPr>
          <w:b/>
          <w:color w:val="auto"/>
          <w:sz w:val="24"/>
        </w:rPr>
        <w:t>要求</w:t>
      </w:r>
    </w:p>
    <w:p w14:paraId="650DA199">
      <w:pPr>
        <w:spacing w:line="400" w:lineRule="exact"/>
        <w:ind w:firstLine="480" w:firstLineChars="200"/>
        <w:rPr>
          <w:rFonts w:hint="default"/>
          <w:color w:val="auto"/>
          <w:sz w:val="24"/>
          <w:lang w:val="en-US" w:eastAsia="zh-CN"/>
        </w:rPr>
      </w:pPr>
      <w:r>
        <w:rPr>
          <w:rFonts w:hint="eastAsia"/>
          <w:color w:val="auto"/>
          <w:sz w:val="24"/>
          <w:lang w:val="en-US" w:eastAsia="zh-CN"/>
        </w:rPr>
        <w:t>使用配件均使用设备原厂品牌，如润滑脂、皮带等</w:t>
      </w:r>
    </w:p>
    <w:p w14:paraId="4F98F2A6">
      <w:pPr>
        <w:spacing w:line="420" w:lineRule="exact"/>
        <w:ind w:firstLine="482" w:firstLineChars="200"/>
        <w:rPr>
          <w:b/>
          <w:color w:val="auto"/>
          <w:sz w:val="24"/>
        </w:rPr>
      </w:pPr>
      <w:r>
        <w:rPr>
          <w:b/>
          <w:color w:val="auto"/>
          <w:sz w:val="24"/>
        </w:rPr>
        <w:t>第</w:t>
      </w:r>
      <w:r>
        <w:rPr>
          <w:rFonts w:hint="eastAsia"/>
          <w:b/>
          <w:color w:val="auto"/>
          <w:sz w:val="24"/>
        </w:rPr>
        <w:t>三</w:t>
      </w:r>
      <w:r>
        <w:rPr>
          <w:b/>
          <w:color w:val="auto"/>
          <w:sz w:val="24"/>
        </w:rPr>
        <w:t>条</w:t>
      </w:r>
    </w:p>
    <w:p w14:paraId="0975A80E">
      <w:pPr>
        <w:spacing w:line="420" w:lineRule="exact"/>
        <w:ind w:firstLine="480" w:firstLineChars="200"/>
        <w:rPr>
          <w:color w:val="auto"/>
          <w:sz w:val="24"/>
        </w:rPr>
      </w:pPr>
      <w:r>
        <w:rPr>
          <w:rFonts w:hint="eastAsia"/>
          <w:color w:val="auto"/>
          <w:sz w:val="24"/>
        </w:rPr>
        <w:t>（一）制作安装及其它技术要求</w:t>
      </w:r>
    </w:p>
    <w:p w14:paraId="7FF21EAF">
      <w:pPr>
        <w:ind w:firstLine="480" w:firstLineChars="200"/>
        <w:rPr>
          <w:color w:val="auto"/>
          <w:sz w:val="24"/>
        </w:rPr>
      </w:pPr>
      <w:r>
        <w:rPr>
          <w:color w:val="auto"/>
          <w:sz w:val="24"/>
        </w:rPr>
        <w:t>3.设备</w:t>
      </w:r>
      <w:r>
        <w:rPr>
          <w:rFonts w:hint="eastAsia"/>
          <w:color w:val="auto"/>
          <w:sz w:val="24"/>
        </w:rPr>
        <w:t>其他要求</w:t>
      </w:r>
      <w:r>
        <w:rPr>
          <w:color w:val="auto"/>
          <w:sz w:val="24"/>
        </w:rPr>
        <w:t>：</w:t>
      </w:r>
    </w:p>
    <w:p w14:paraId="7DE65F78">
      <w:pPr>
        <w:spacing w:line="420" w:lineRule="exact"/>
        <w:ind w:firstLine="480" w:firstLineChars="200"/>
        <w:rPr>
          <w:color w:val="auto"/>
          <w:sz w:val="24"/>
        </w:rPr>
      </w:pPr>
      <w:r>
        <w:rPr>
          <w:color w:val="auto"/>
          <w:sz w:val="24"/>
        </w:rPr>
        <w:t>3.1乙方提供货物按</w:t>
      </w:r>
      <w:r>
        <w:rPr>
          <w:rFonts w:hint="eastAsia"/>
          <w:color w:val="auto"/>
          <w:sz w:val="24"/>
        </w:rPr>
        <w:t>甲方</w:t>
      </w:r>
      <w:r>
        <w:rPr>
          <w:color w:val="auto"/>
          <w:sz w:val="24"/>
        </w:rPr>
        <w:t>的提供，具体详见“设备品牌/厂家要求”表。</w:t>
      </w:r>
    </w:p>
    <w:p w14:paraId="2341E7CC">
      <w:pPr>
        <w:spacing w:line="420" w:lineRule="exact"/>
        <w:ind w:firstLine="480" w:firstLineChars="200"/>
        <w:rPr>
          <w:color w:val="auto"/>
          <w:sz w:val="24"/>
        </w:rPr>
      </w:pPr>
      <w:r>
        <w:rPr>
          <w:color w:val="auto"/>
          <w:sz w:val="24"/>
        </w:rPr>
        <w:t>3.</w:t>
      </w:r>
      <w:r>
        <w:rPr>
          <w:rFonts w:hint="eastAsia"/>
          <w:color w:val="auto"/>
          <w:sz w:val="24"/>
          <w:lang w:val="en-US" w:eastAsia="zh-CN"/>
        </w:rPr>
        <w:t>2</w:t>
      </w:r>
      <w:r>
        <w:rPr>
          <w:rFonts w:hint="eastAsia"/>
          <w:color w:val="auto"/>
          <w:sz w:val="24"/>
        </w:rPr>
        <w:t>设备主体的颜色规定</w:t>
      </w:r>
      <w:r>
        <w:rPr>
          <w:color w:val="auto"/>
          <w:sz w:val="24"/>
        </w:rPr>
        <w:t>：</w:t>
      </w:r>
      <w:r>
        <w:rPr>
          <w:rFonts w:hint="eastAsia"/>
          <w:color w:val="auto"/>
          <w:sz w:val="24"/>
        </w:rPr>
        <w:t>按甲方《5S整理整顿标准》执行。</w:t>
      </w:r>
    </w:p>
    <w:p w14:paraId="1CFD89A4">
      <w:pPr>
        <w:spacing w:line="420" w:lineRule="exact"/>
        <w:ind w:firstLine="480" w:firstLineChars="200"/>
        <w:rPr>
          <w:color w:val="auto"/>
          <w:sz w:val="24"/>
        </w:rPr>
      </w:pPr>
      <w:r>
        <w:rPr>
          <w:rFonts w:hint="eastAsia"/>
          <w:color w:val="auto"/>
          <w:sz w:val="24"/>
          <w:lang w:val="en-US" w:eastAsia="zh-CN"/>
        </w:rPr>
        <w:t>4</w:t>
      </w:r>
      <w:r>
        <w:rPr>
          <w:rFonts w:hint="eastAsia"/>
          <w:color w:val="auto"/>
          <w:sz w:val="24"/>
        </w:rPr>
        <w:t>.施工过程中所产生的危化品、固废、建筑垃圾由中标方处理，办理好出门放行手续，处理时需要报备公司同意。</w:t>
      </w:r>
    </w:p>
    <w:p w14:paraId="3940BA74">
      <w:pPr>
        <w:spacing w:line="400" w:lineRule="exact"/>
        <w:ind w:firstLine="482" w:firstLineChars="200"/>
        <w:rPr>
          <w:color w:val="auto"/>
        </w:rPr>
      </w:pPr>
      <w:r>
        <w:rPr>
          <w:b/>
          <w:color w:val="auto"/>
          <w:sz w:val="24"/>
        </w:rPr>
        <w:t>第</w:t>
      </w:r>
      <w:r>
        <w:rPr>
          <w:rFonts w:hint="eastAsia"/>
          <w:b/>
          <w:color w:val="auto"/>
          <w:sz w:val="24"/>
        </w:rPr>
        <w:t>四</w:t>
      </w:r>
      <w:r>
        <w:rPr>
          <w:b/>
          <w:color w:val="auto"/>
          <w:sz w:val="24"/>
        </w:rPr>
        <w:t>条 设备验收</w:t>
      </w:r>
    </w:p>
    <w:p w14:paraId="670587D7">
      <w:pPr>
        <w:adjustRightInd w:val="0"/>
        <w:snapToGrid w:val="0"/>
        <w:spacing w:line="480" w:lineRule="exact"/>
        <w:ind w:firstLine="420" w:firstLineChars="200"/>
        <w:rPr>
          <w:color w:val="auto"/>
          <w:sz w:val="24"/>
        </w:rPr>
      </w:pPr>
      <w:r>
        <w:rPr>
          <w:rFonts w:hint="eastAsia"/>
          <w:color w:val="auto"/>
          <w:shd w:val="clear" w:color="auto" w:fill="FFFFFF"/>
        </w:rPr>
        <w:t>（</w:t>
      </w:r>
      <w:r>
        <w:rPr>
          <w:rFonts w:hint="eastAsia"/>
          <w:color w:val="auto"/>
          <w:sz w:val="24"/>
        </w:rPr>
        <w:t>一）设备到货验收</w:t>
      </w:r>
    </w:p>
    <w:p w14:paraId="33108EEB">
      <w:pPr>
        <w:adjustRightInd w:val="0"/>
        <w:snapToGrid w:val="0"/>
        <w:spacing w:line="480" w:lineRule="exact"/>
        <w:ind w:firstLine="480" w:firstLineChars="200"/>
        <w:rPr>
          <w:color w:val="auto"/>
          <w:sz w:val="24"/>
        </w:rPr>
      </w:pPr>
      <w:r>
        <w:rPr>
          <w:rFonts w:hint="eastAsia"/>
          <w:color w:val="auto"/>
          <w:sz w:val="24"/>
        </w:rPr>
        <w:t>设备各部件运到甲方厂内后，按下表验收，明细如下：</w:t>
      </w:r>
    </w:p>
    <w:tbl>
      <w:tblPr>
        <w:tblStyle w:val="12"/>
        <w:tblW w:w="5000" w:type="pct"/>
        <w:tblInd w:w="0" w:type="dxa"/>
        <w:tblLayout w:type="autofit"/>
        <w:tblCellMar>
          <w:top w:w="0" w:type="dxa"/>
          <w:left w:w="108" w:type="dxa"/>
          <w:bottom w:w="0" w:type="dxa"/>
          <w:right w:w="108" w:type="dxa"/>
        </w:tblCellMar>
      </w:tblPr>
      <w:tblGrid>
        <w:gridCol w:w="1109"/>
        <w:gridCol w:w="5305"/>
        <w:gridCol w:w="3100"/>
      </w:tblGrid>
      <w:tr w14:paraId="6335F56D">
        <w:tblPrEx>
          <w:tblCellMar>
            <w:top w:w="0" w:type="dxa"/>
            <w:left w:w="108" w:type="dxa"/>
            <w:bottom w:w="0" w:type="dxa"/>
            <w:right w:w="108" w:type="dxa"/>
          </w:tblCellMar>
        </w:tblPrEx>
        <w:trPr>
          <w:trHeight w:val="363" w:hRule="atLeast"/>
        </w:trPr>
        <w:tc>
          <w:tcPr>
            <w:tcW w:w="583" w:type="pct"/>
            <w:tcBorders>
              <w:top w:val="single" w:color="auto" w:sz="4" w:space="0"/>
              <w:left w:val="single" w:color="auto" w:sz="4" w:space="0"/>
              <w:bottom w:val="single" w:color="auto" w:sz="4" w:space="0"/>
              <w:right w:val="single" w:color="auto" w:sz="4" w:space="0"/>
            </w:tcBorders>
            <w:vAlign w:val="center"/>
          </w:tcPr>
          <w:p w14:paraId="2BDF7029">
            <w:pPr>
              <w:widowControl/>
              <w:spacing w:line="360" w:lineRule="exact"/>
              <w:jc w:val="center"/>
              <w:rPr>
                <w:color w:val="auto"/>
                <w:szCs w:val="21"/>
              </w:rPr>
            </w:pPr>
            <w:r>
              <w:rPr>
                <w:color w:val="auto"/>
                <w:szCs w:val="21"/>
              </w:rPr>
              <w:t>验收内容</w:t>
            </w:r>
          </w:p>
        </w:tc>
        <w:tc>
          <w:tcPr>
            <w:tcW w:w="2788" w:type="pct"/>
            <w:tcBorders>
              <w:top w:val="single" w:color="auto" w:sz="4" w:space="0"/>
              <w:left w:val="nil"/>
              <w:bottom w:val="single" w:color="auto" w:sz="4" w:space="0"/>
              <w:right w:val="single" w:color="auto" w:sz="4" w:space="0"/>
            </w:tcBorders>
            <w:vAlign w:val="center"/>
          </w:tcPr>
          <w:p w14:paraId="2E1C6AAB">
            <w:pPr>
              <w:widowControl/>
              <w:spacing w:line="360" w:lineRule="exact"/>
              <w:jc w:val="center"/>
              <w:rPr>
                <w:color w:val="auto"/>
                <w:szCs w:val="21"/>
              </w:rPr>
            </w:pPr>
            <w:r>
              <w:rPr>
                <w:color w:val="auto"/>
                <w:szCs w:val="21"/>
              </w:rPr>
              <w:t>验收标准</w:t>
            </w:r>
          </w:p>
        </w:tc>
        <w:tc>
          <w:tcPr>
            <w:tcW w:w="1629" w:type="pct"/>
            <w:tcBorders>
              <w:top w:val="single" w:color="auto" w:sz="4" w:space="0"/>
              <w:left w:val="nil"/>
              <w:bottom w:val="single" w:color="auto" w:sz="4" w:space="0"/>
              <w:right w:val="single" w:color="auto" w:sz="4" w:space="0"/>
            </w:tcBorders>
            <w:vAlign w:val="center"/>
          </w:tcPr>
          <w:p w14:paraId="34C9410F">
            <w:pPr>
              <w:widowControl/>
              <w:spacing w:line="360" w:lineRule="exact"/>
              <w:jc w:val="center"/>
              <w:rPr>
                <w:color w:val="auto"/>
                <w:szCs w:val="21"/>
              </w:rPr>
            </w:pPr>
            <w:r>
              <w:rPr>
                <w:color w:val="auto"/>
                <w:szCs w:val="21"/>
              </w:rPr>
              <w:t>验收方法</w:t>
            </w:r>
          </w:p>
        </w:tc>
      </w:tr>
      <w:tr w14:paraId="25078F4D">
        <w:tblPrEx>
          <w:tblCellMar>
            <w:top w:w="0" w:type="dxa"/>
            <w:left w:w="108" w:type="dxa"/>
            <w:bottom w:w="0" w:type="dxa"/>
            <w:right w:w="108" w:type="dxa"/>
          </w:tblCellMar>
        </w:tblPrEx>
        <w:trPr>
          <w:trHeight w:val="1563" w:hRule="atLeast"/>
        </w:trPr>
        <w:tc>
          <w:tcPr>
            <w:tcW w:w="583" w:type="pct"/>
            <w:tcBorders>
              <w:top w:val="single" w:color="auto" w:sz="4" w:space="0"/>
              <w:left w:val="single" w:color="auto" w:sz="4" w:space="0"/>
              <w:bottom w:val="single" w:color="auto" w:sz="4" w:space="0"/>
              <w:right w:val="single" w:color="auto" w:sz="4" w:space="0"/>
            </w:tcBorders>
            <w:vAlign w:val="center"/>
          </w:tcPr>
          <w:p w14:paraId="4D46FE2B">
            <w:pPr>
              <w:widowControl/>
              <w:spacing w:line="360" w:lineRule="exact"/>
              <w:jc w:val="center"/>
              <w:rPr>
                <w:color w:val="auto"/>
                <w:szCs w:val="21"/>
              </w:rPr>
            </w:pPr>
            <w:r>
              <w:rPr>
                <w:rFonts w:hint="eastAsia"/>
                <w:color w:val="auto"/>
                <w:szCs w:val="21"/>
              </w:rPr>
              <w:t>主体设备、</w:t>
            </w:r>
            <w:r>
              <w:rPr>
                <w:color w:val="auto"/>
                <w:szCs w:val="21"/>
              </w:rPr>
              <w:t>材料到货验收</w:t>
            </w:r>
          </w:p>
        </w:tc>
        <w:tc>
          <w:tcPr>
            <w:tcW w:w="2788" w:type="pct"/>
            <w:tcBorders>
              <w:top w:val="single" w:color="auto" w:sz="4" w:space="0"/>
              <w:left w:val="nil"/>
              <w:bottom w:val="single" w:color="auto" w:sz="4" w:space="0"/>
              <w:right w:val="single" w:color="auto" w:sz="4" w:space="0"/>
            </w:tcBorders>
            <w:vAlign w:val="center"/>
          </w:tcPr>
          <w:p w14:paraId="2B8E16DE">
            <w:pPr>
              <w:widowControl/>
              <w:spacing w:line="360" w:lineRule="exact"/>
              <w:rPr>
                <w:color w:val="auto"/>
                <w:szCs w:val="21"/>
              </w:rPr>
            </w:pPr>
            <w:r>
              <w:rPr>
                <w:rFonts w:hint="eastAsia"/>
                <w:color w:val="auto"/>
                <w:szCs w:val="21"/>
              </w:rPr>
              <w:t>1.设备品牌、规格、技术参数、数量与招标书一致；提供说明书、使用说明书</w:t>
            </w:r>
          </w:p>
          <w:p w14:paraId="77E03A16">
            <w:pPr>
              <w:widowControl/>
              <w:spacing w:line="360" w:lineRule="exact"/>
              <w:rPr>
                <w:color w:val="auto"/>
                <w:szCs w:val="21"/>
              </w:rPr>
            </w:pPr>
            <w:r>
              <w:rPr>
                <w:rFonts w:hint="eastAsia"/>
                <w:color w:val="auto"/>
                <w:szCs w:val="21"/>
              </w:rPr>
              <w:t>2.设备</w:t>
            </w:r>
            <w:r>
              <w:rPr>
                <w:color w:val="auto"/>
                <w:szCs w:val="21"/>
              </w:rPr>
              <w:t>外观</w:t>
            </w:r>
            <w:r>
              <w:rPr>
                <w:rFonts w:hint="eastAsia"/>
                <w:color w:val="auto"/>
                <w:szCs w:val="21"/>
              </w:rPr>
              <w:t>包装完好，无磕碰，无变形；</w:t>
            </w:r>
          </w:p>
          <w:p w14:paraId="211DF763">
            <w:pPr>
              <w:widowControl/>
              <w:spacing w:line="360" w:lineRule="exact"/>
              <w:rPr>
                <w:b/>
                <w:color w:val="auto"/>
                <w:szCs w:val="21"/>
              </w:rPr>
            </w:pPr>
            <w:r>
              <w:rPr>
                <w:color w:val="auto"/>
                <w:szCs w:val="21"/>
              </w:rPr>
              <w:t>3.</w:t>
            </w:r>
            <w:r>
              <w:rPr>
                <w:rFonts w:hint="eastAsia"/>
                <w:color w:val="auto"/>
                <w:szCs w:val="21"/>
              </w:rPr>
              <w:t>提供合格证、产品说明。</w:t>
            </w:r>
          </w:p>
        </w:tc>
        <w:tc>
          <w:tcPr>
            <w:tcW w:w="1629" w:type="pct"/>
            <w:tcBorders>
              <w:top w:val="single" w:color="auto" w:sz="4" w:space="0"/>
              <w:left w:val="nil"/>
              <w:bottom w:val="single" w:color="auto" w:sz="4" w:space="0"/>
              <w:right w:val="single" w:color="auto" w:sz="4" w:space="0"/>
            </w:tcBorders>
            <w:vAlign w:val="center"/>
          </w:tcPr>
          <w:p w14:paraId="0957A483">
            <w:pPr>
              <w:widowControl/>
              <w:spacing w:line="360" w:lineRule="exact"/>
              <w:rPr>
                <w:color w:val="auto"/>
                <w:szCs w:val="21"/>
              </w:rPr>
            </w:pPr>
            <w:r>
              <w:rPr>
                <w:color w:val="auto"/>
                <w:szCs w:val="21"/>
              </w:rPr>
              <w:t>1.现场查看并拍照，照片不少于2张；</w:t>
            </w:r>
          </w:p>
          <w:p w14:paraId="1D3FCEDA">
            <w:pPr>
              <w:widowControl/>
              <w:spacing w:line="360" w:lineRule="exact"/>
              <w:rPr>
                <w:color w:val="auto"/>
                <w:szCs w:val="21"/>
              </w:rPr>
            </w:pPr>
            <w:r>
              <w:rPr>
                <w:color w:val="auto"/>
                <w:szCs w:val="21"/>
              </w:rPr>
              <w:t>2.现场测量，</w:t>
            </w:r>
            <w:r>
              <w:rPr>
                <w:rFonts w:hint="eastAsia"/>
                <w:color w:val="auto"/>
                <w:szCs w:val="21"/>
              </w:rPr>
              <w:t>验收记录</w:t>
            </w:r>
            <w:r>
              <w:rPr>
                <w:color w:val="auto"/>
                <w:szCs w:val="21"/>
              </w:rPr>
              <w:t>《</w:t>
            </w:r>
            <w:r>
              <w:rPr>
                <w:rFonts w:hint="eastAsia"/>
                <w:color w:val="auto"/>
                <w:szCs w:val="21"/>
              </w:rPr>
              <w:t>工程项目材料验收记录表</w:t>
            </w:r>
            <w:r>
              <w:rPr>
                <w:color w:val="auto"/>
                <w:szCs w:val="21"/>
              </w:rPr>
              <w:t>》</w:t>
            </w:r>
          </w:p>
        </w:tc>
      </w:tr>
    </w:tbl>
    <w:p w14:paraId="53904158">
      <w:pPr>
        <w:adjustRightInd w:val="0"/>
        <w:snapToGrid w:val="0"/>
        <w:spacing w:line="480" w:lineRule="exact"/>
        <w:ind w:firstLine="420" w:firstLineChars="200"/>
        <w:rPr>
          <w:color w:val="auto"/>
          <w:shd w:val="clear" w:color="auto" w:fill="FFFFFF"/>
        </w:rPr>
      </w:pPr>
      <w:r>
        <w:rPr>
          <w:rFonts w:hint="eastAsia"/>
          <w:color w:val="auto"/>
          <w:shd w:val="clear" w:color="auto" w:fill="FFFFFF"/>
        </w:rPr>
        <w:t>（二）竣工调试验收</w:t>
      </w:r>
    </w:p>
    <w:p w14:paraId="53189B1C">
      <w:pPr>
        <w:adjustRightInd w:val="0"/>
        <w:snapToGrid w:val="0"/>
        <w:spacing w:line="480" w:lineRule="exact"/>
        <w:ind w:firstLine="420" w:firstLineChars="200"/>
        <w:rPr>
          <w:color w:val="auto"/>
          <w:shd w:val="clear" w:color="auto" w:fill="FFFFFF"/>
        </w:rPr>
      </w:pPr>
      <w:r>
        <w:rPr>
          <w:rFonts w:hint="eastAsia"/>
          <w:color w:val="auto"/>
          <w:shd w:val="clear" w:color="auto" w:fill="FFFFFF"/>
        </w:rPr>
        <w:t>设备安装调试完毕后，按下表验收，明细如下：</w:t>
      </w:r>
    </w:p>
    <w:tbl>
      <w:tblPr>
        <w:tblStyle w:val="12"/>
        <w:tblW w:w="5005" w:type="pct"/>
        <w:tblInd w:w="92" w:type="dxa"/>
        <w:tblLayout w:type="autofit"/>
        <w:tblCellMar>
          <w:top w:w="0" w:type="dxa"/>
          <w:left w:w="108" w:type="dxa"/>
          <w:bottom w:w="0" w:type="dxa"/>
          <w:right w:w="108" w:type="dxa"/>
        </w:tblCellMar>
      </w:tblPr>
      <w:tblGrid>
        <w:gridCol w:w="1080"/>
        <w:gridCol w:w="5301"/>
        <w:gridCol w:w="3143"/>
      </w:tblGrid>
      <w:tr w14:paraId="7181E4B7">
        <w:trPr>
          <w:trHeight w:val="278" w:hRule="atLeast"/>
        </w:trPr>
        <w:tc>
          <w:tcPr>
            <w:tcW w:w="567" w:type="pct"/>
            <w:tcBorders>
              <w:top w:val="single" w:color="auto" w:sz="4" w:space="0"/>
              <w:left w:val="single" w:color="auto" w:sz="4" w:space="0"/>
              <w:bottom w:val="single" w:color="auto" w:sz="4" w:space="0"/>
              <w:right w:val="single" w:color="auto" w:sz="4" w:space="0"/>
            </w:tcBorders>
            <w:vAlign w:val="center"/>
          </w:tcPr>
          <w:p w14:paraId="79EDE182">
            <w:pPr>
              <w:widowControl/>
              <w:spacing w:line="360" w:lineRule="exact"/>
              <w:jc w:val="center"/>
              <w:rPr>
                <w:color w:val="auto"/>
                <w:szCs w:val="21"/>
              </w:rPr>
            </w:pPr>
            <w:r>
              <w:rPr>
                <w:color w:val="auto"/>
                <w:szCs w:val="21"/>
              </w:rPr>
              <w:t>验收内容</w:t>
            </w:r>
          </w:p>
        </w:tc>
        <w:tc>
          <w:tcPr>
            <w:tcW w:w="2783" w:type="pct"/>
            <w:tcBorders>
              <w:top w:val="single" w:color="auto" w:sz="4" w:space="0"/>
              <w:left w:val="nil"/>
              <w:bottom w:val="single" w:color="auto" w:sz="4" w:space="0"/>
              <w:right w:val="single" w:color="auto" w:sz="4" w:space="0"/>
            </w:tcBorders>
            <w:vAlign w:val="center"/>
          </w:tcPr>
          <w:p w14:paraId="0893EA6A">
            <w:pPr>
              <w:widowControl/>
              <w:spacing w:line="360" w:lineRule="exact"/>
              <w:jc w:val="center"/>
              <w:rPr>
                <w:color w:val="auto"/>
                <w:szCs w:val="21"/>
              </w:rPr>
            </w:pPr>
            <w:r>
              <w:rPr>
                <w:color w:val="auto"/>
                <w:szCs w:val="21"/>
              </w:rPr>
              <w:t>验收标准</w:t>
            </w:r>
          </w:p>
        </w:tc>
        <w:tc>
          <w:tcPr>
            <w:tcW w:w="1650" w:type="pct"/>
            <w:tcBorders>
              <w:top w:val="single" w:color="auto" w:sz="4" w:space="0"/>
              <w:left w:val="nil"/>
              <w:bottom w:val="single" w:color="auto" w:sz="4" w:space="0"/>
              <w:right w:val="single" w:color="auto" w:sz="4" w:space="0"/>
            </w:tcBorders>
            <w:vAlign w:val="center"/>
          </w:tcPr>
          <w:p w14:paraId="0C63DD07">
            <w:pPr>
              <w:widowControl/>
              <w:spacing w:line="360" w:lineRule="exact"/>
              <w:jc w:val="center"/>
              <w:rPr>
                <w:color w:val="auto"/>
                <w:szCs w:val="21"/>
              </w:rPr>
            </w:pPr>
            <w:r>
              <w:rPr>
                <w:color w:val="auto"/>
                <w:szCs w:val="21"/>
              </w:rPr>
              <w:t>验收方法</w:t>
            </w:r>
          </w:p>
        </w:tc>
      </w:tr>
      <w:tr w14:paraId="2E853194">
        <w:tblPrEx>
          <w:tblCellMar>
            <w:top w:w="0" w:type="dxa"/>
            <w:left w:w="108" w:type="dxa"/>
            <w:bottom w:w="0" w:type="dxa"/>
            <w:right w:w="108" w:type="dxa"/>
          </w:tblCellMar>
        </w:tblPrEx>
        <w:trPr>
          <w:trHeight w:val="2793" w:hRule="atLeast"/>
        </w:trPr>
        <w:tc>
          <w:tcPr>
            <w:tcW w:w="567" w:type="pct"/>
            <w:tcBorders>
              <w:top w:val="single" w:color="auto" w:sz="4" w:space="0"/>
              <w:left w:val="single" w:color="auto" w:sz="4" w:space="0"/>
              <w:bottom w:val="single" w:color="auto" w:sz="4" w:space="0"/>
              <w:right w:val="single" w:color="auto" w:sz="4" w:space="0"/>
            </w:tcBorders>
            <w:vAlign w:val="center"/>
          </w:tcPr>
          <w:p w14:paraId="3A0D9684">
            <w:pPr>
              <w:widowControl/>
              <w:spacing w:line="360" w:lineRule="exact"/>
              <w:jc w:val="center"/>
              <w:rPr>
                <w:color w:val="auto"/>
                <w:szCs w:val="21"/>
              </w:rPr>
            </w:pPr>
            <w:r>
              <w:rPr>
                <w:rFonts w:hint="eastAsia"/>
                <w:color w:val="auto"/>
                <w:szCs w:val="21"/>
              </w:rPr>
              <w:t>竣工验收</w:t>
            </w:r>
          </w:p>
        </w:tc>
        <w:tc>
          <w:tcPr>
            <w:tcW w:w="2783" w:type="pct"/>
            <w:tcBorders>
              <w:top w:val="single" w:color="auto" w:sz="4" w:space="0"/>
              <w:left w:val="single" w:color="auto" w:sz="4" w:space="0"/>
              <w:bottom w:val="single" w:color="auto" w:sz="4" w:space="0"/>
              <w:right w:val="single" w:color="auto" w:sz="4" w:space="0"/>
            </w:tcBorders>
            <w:vAlign w:val="center"/>
          </w:tcPr>
          <w:p w14:paraId="582C1A7E">
            <w:pPr>
              <w:spacing w:line="360" w:lineRule="exact"/>
              <w:rPr>
                <w:color w:val="auto"/>
                <w:szCs w:val="21"/>
              </w:rPr>
            </w:pPr>
            <w:r>
              <w:rPr>
                <w:rFonts w:hint="eastAsia"/>
                <w:color w:val="auto"/>
                <w:szCs w:val="21"/>
              </w:rPr>
              <w:t>1.设备外观无开焊、裂纹、变形、凹陷，坚固螺栓齐全、无松动，</w:t>
            </w:r>
            <w:r>
              <w:rPr>
                <w:rFonts w:hint="eastAsia"/>
                <w:color w:val="auto"/>
                <w:szCs w:val="21"/>
                <w:lang w:val="en-US" w:eastAsia="zh-CN"/>
              </w:rPr>
              <w:t>油</w:t>
            </w:r>
            <w:r>
              <w:rPr>
                <w:rFonts w:hint="eastAsia"/>
                <w:color w:val="auto"/>
                <w:szCs w:val="21"/>
              </w:rPr>
              <w:t xml:space="preserve">系统严密无漏； </w:t>
            </w:r>
          </w:p>
          <w:p w14:paraId="07FC3F19">
            <w:pPr>
              <w:spacing w:line="360" w:lineRule="exact"/>
              <w:rPr>
                <w:color w:val="auto"/>
                <w:szCs w:val="21"/>
              </w:rPr>
            </w:pPr>
          </w:p>
        </w:tc>
        <w:tc>
          <w:tcPr>
            <w:tcW w:w="1650" w:type="pct"/>
            <w:tcBorders>
              <w:top w:val="single" w:color="auto" w:sz="4" w:space="0"/>
              <w:left w:val="single" w:color="auto" w:sz="4" w:space="0"/>
              <w:bottom w:val="single" w:color="auto" w:sz="4" w:space="0"/>
              <w:right w:val="single" w:color="auto" w:sz="4" w:space="0"/>
            </w:tcBorders>
            <w:vAlign w:val="center"/>
          </w:tcPr>
          <w:p w14:paraId="0D900045">
            <w:pPr>
              <w:widowControl/>
              <w:numPr>
                <w:ilvl w:val="0"/>
                <w:numId w:val="4"/>
              </w:numPr>
              <w:autoSpaceDE w:val="0"/>
              <w:autoSpaceDN w:val="0"/>
              <w:spacing w:line="360" w:lineRule="exact"/>
              <w:jc w:val="left"/>
              <w:rPr>
                <w:color w:val="auto"/>
                <w:szCs w:val="21"/>
              </w:rPr>
            </w:pPr>
            <w:r>
              <w:rPr>
                <w:rFonts w:hint="eastAsia"/>
                <w:color w:val="auto"/>
                <w:szCs w:val="21"/>
              </w:rPr>
              <w:t>组织涉及到的生产、车间、质量、安环部参与验收。</w:t>
            </w:r>
          </w:p>
          <w:p w14:paraId="6C0DC397">
            <w:pPr>
              <w:widowControl/>
              <w:numPr>
                <w:ilvl w:val="0"/>
                <w:numId w:val="4"/>
              </w:numPr>
              <w:autoSpaceDE w:val="0"/>
              <w:autoSpaceDN w:val="0"/>
              <w:spacing w:line="360" w:lineRule="exact"/>
              <w:jc w:val="left"/>
              <w:rPr>
                <w:color w:val="auto"/>
                <w:szCs w:val="21"/>
              </w:rPr>
            </w:pPr>
            <w:r>
              <w:rPr>
                <w:color w:val="auto"/>
                <w:szCs w:val="21"/>
              </w:rPr>
              <w:t>现场查看并拍照，照片不少于2张；</w:t>
            </w:r>
          </w:p>
          <w:p w14:paraId="662C5F63">
            <w:pPr>
              <w:widowControl/>
              <w:spacing w:line="360" w:lineRule="exact"/>
              <w:rPr>
                <w:color w:val="auto"/>
                <w:szCs w:val="21"/>
              </w:rPr>
            </w:pPr>
            <w:r>
              <w:rPr>
                <w:rFonts w:hint="eastAsia"/>
                <w:color w:val="auto"/>
                <w:szCs w:val="21"/>
              </w:rPr>
              <w:t>3</w:t>
            </w:r>
            <w:r>
              <w:rPr>
                <w:color w:val="auto"/>
                <w:szCs w:val="21"/>
              </w:rPr>
              <w:t>.现场测量，</w:t>
            </w:r>
            <w:r>
              <w:rPr>
                <w:rFonts w:hint="eastAsia"/>
                <w:color w:val="auto"/>
                <w:szCs w:val="21"/>
              </w:rPr>
              <w:t>验收记录</w:t>
            </w:r>
            <w:r>
              <w:rPr>
                <w:color w:val="auto"/>
                <w:szCs w:val="21"/>
              </w:rPr>
              <w:t>《</w:t>
            </w:r>
            <w:r>
              <w:rPr>
                <w:rFonts w:hint="eastAsia"/>
                <w:color w:val="auto"/>
                <w:szCs w:val="21"/>
              </w:rPr>
              <w:t>工程项目竣工验收表</w:t>
            </w:r>
            <w:r>
              <w:rPr>
                <w:color w:val="auto"/>
                <w:szCs w:val="21"/>
              </w:rPr>
              <w:t>》</w:t>
            </w:r>
          </w:p>
        </w:tc>
      </w:tr>
    </w:tbl>
    <w:p w14:paraId="1B0B6F2F">
      <w:pPr>
        <w:spacing w:line="360" w:lineRule="exact"/>
        <w:ind w:firstLine="480" w:firstLineChars="200"/>
        <w:rPr>
          <w:color w:val="auto"/>
          <w:sz w:val="24"/>
        </w:rPr>
      </w:pPr>
      <w:r>
        <w:rPr>
          <w:rFonts w:hint="eastAsia"/>
          <w:color w:val="auto"/>
          <w:sz w:val="24"/>
        </w:rPr>
        <w:t>（三）运行</w:t>
      </w:r>
      <w:r>
        <w:rPr>
          <w:color w:val="auto"/>
          <w:sz w:val="24"/>
        </w:rPr>
        <w:t>验收</w:t>
      </w:r>
    </w:p>
    <w:p w14:paraId="31CBCE32">
      <w:pPr>
        <w:spacing w:line="360" w:lineRule="exact"/>
        <w:ind w:firstLine="480" w:firstLineChars="200"/>
        <w:rPr>
          <w:color w:val="auto"/>
        </w:rPr>
      </w:pPr>
      <w:r>
        <w:rPr>
          <w:color w:val="auto"/>
          <w:sz w:val="24"/>
        </w:rPr>
        <w:t>设备正常运行满</w:t>
      </w:r>
      <w:r>
        <w:rPr>
          <w:rFonts w:hint="eastAsia"/>
          <w:color w:val="auto"/>
          <w:sz w:val="24"/>
        </w:rPr>
        <w:t>1</w:t>
      </w:r>
      <w:r>
        <w:rPr>
          <w:color w:val="auto"/>
          <w:sz w:val="24"/>
        </w:rPr>
        <w:t>个月</w:t>
      </w:r>
      <w:r>
        <w:rPr>
          <w:rFonts w:hint="eastAsia"/>
          <w:color w:val="auto"/>
          <w:sz w:val="24"/>
        </w:rPr>
        <w:t>和1个榨榨季</w:t>
      </w:r>
      <w:r>
        <w:rPr>
          <w:color w:val="auto"/>
          <w:sz w:val="24"/>
        </w:rPr>
        <w:t>，</w:t>
      </w:r>
      <w:r>
        <w:rPr>
          <w:rFonts w:hint="eastAsia"/>
          <w:color w:val="auto"/>
          <w:sz w:val="24"/>
        </w:rPr>
        <w:t>达到本合同技术协议部分所设计的工艺、质量及其他使用要求</w:t>
      </w:r>
      <w:r>
        <w:rPr>
          <w:color w:val="auto"/>
          <w:sz w:val="24"/>
        </w:rPr>
        <w:t>。验收明细如下：</w:t>
      </w:r>
    </w:p>
    <w:tbl>
      <w:tblPr>
        <w:tblStyle w:val="12"/>
        <w:tblW w:w="5010" w:type="pct"/>
        <w:tblInd w:w="75" w:type="dxa"/>
        <w:tblLayout w:type="autofit"/>
        <w:tblCellMar>
          <w:top w:w="0" w:type="dxa"/>
          <w:left w:w="108" w:type="dxa"/>
          <w:bottom w:w="0" w:type="dxa"/>
          <w:right w:w="108" w:type="dxa"/>
        </w:tblCellMar>
      </w:tblPr>
      <w:tblGrid>
        <w:gridCol w:w="1119"/>
        <w:gridCol w:w="5299"/>
        <w:gridCol w:w="3115"/>
      </w:tblGrid>
      <w:tr w14:paraId="26F7B3E8">
        <w:tblPrEx>
          <w:tblCellMar>
            <w:top w:w="0" w:type="dxa"/>
            <w:left w:w="108" w:type="dxa"/>
            <w:bottom w:w="0" w:type="dxa"/>
            <w:right w:w="108" w:type="dxa"/>
          </w:tblCellMar>
        </w:tblPrEx>
        <w:trPr>
          <w:trHeight w:val="276" w:hRule="atLeast"/>
        </w:trPr>
        <w:tc>
          <w:tcPr>
            <w:tcW w:w="587" w:type="pct"/>
            <w:tcBorders>
              <w:top w:val="single" w:color="auto" w:sz="4" w:space="0"/>
              <w:left w:val="single" w:color="auto" w:sz="4" w:space="0"/>
              <w:bottom w:val="single" w:color="auto" w:sz="4" w:space="0"/>
              <w:right w:val="single" w:color="auto" w:sz="4" w:space="0"/>
            </w:tcBorders>
            <w:vAlign w:val="center"/>
          </w:tcPr>
          <w:p w14:paraId="7AFEEB94">
            <w:pPr>
              <w:adjustRightInd w:val="0"/>
              <w:snapToGrid w:val="0"/>
              <w:spacing w:line="360" w:lineRule="exact"/>
              <w:rPr>
                <w:color w:val="auto"/>
                <w:szCs w:val="21"/>
              </w:rPr>
            </w:pPr>
            <w:r>
              <w:rPr>
                <w:rFonts w:hint="eastAsia"/>
                <w:color w:val="auto"/>
                <w:szCs w:val="21"/>
              </w:rPr>
              <w:t>验收内容</w:t>
            </w:r>
          </w:p>
        </w:tc>
        <w:tc>
          <w:tcPr>
            <w:tcW w:w="2778" w:type="pct"/>
            <w:tcBorders>
              <w:top w:val="single" w:color="auto" w:sz="4" w:space="0"/>
              <w:left w:val="nil"/>
              <w:bottom w:val="single" w:color="auto" w:sz="4" w:space="0"/>
              <w:right w:val="single" w:color="auto" w:sz="4" w:space="0"/>
            </w:tcBorders>
            <w:vAlign w:val="center"/>
          </w:tcPr>
          <w:p w14:paraId="2790FB0A">
            <w:pPr>
              <w:adjustRightInd w:val="0"/>
              <w:snapToGrid w:val="0"/>
              <w:spacing w:line="360" w:lineRule="exact"/>
              <w:jc w:val="center"/>
              <w:rPr>
                <w:color w:val="auto"/>
                <w:szCs w:val="21"/>
              </w:rPr>
            </w:pPr>
            <w:r>
              <w:rPr>
                <w:rFonts w:hint="eastAsia"/>
                <w:color w:val="auto"/>
                <w:szCs w:val="21"/>
              </w:rPr>
              <w:t>验收标准</w:t>
            </w:r>
          </w:p>
        </w:tc>
        <w:tc>
          <w:tcPr>
            <w:tcW w:w="1633" w:type="pct"/>
            <w:tcBorders>
              <w:top w:val="single" w:color="auto" w:sz="4" w:space="0"/>
              <w:left w:val="nil"/>
              <w:bottom w:val="single" w:color="auto" w:sz="4" w:space="0"/>
              <w:right w:val="single" w:color="auto" w:sz="4" w:space="0"/>
            </w:tcBorders>
            <w:vAlign w:val="center"/>
          </w:tcPr>
          <w:p w14:paraId="29BFDAE6">
            <w:pPr>
              <w:adjustRightInd w:val="0"/>
              <w:snapToGrid w:val="0"/>
              <w:spacing w:line="360" w:lineRule="exact"/>
              <w:jc w:val="center"/>
              <w:rPr>
                <w:color w:val="auto"/>
                <w:szCs w:val="21"/>
              </w:rPr>
            </w:pPr>
            <w:r>
              <w:rPr>
                <w:rFonts w:hint="eastAsia"/>
                <w:color w:val="auto"/>
                <w:szCs w:val="21"/>
              </w:rPr>
              <w:t>验收方法</w:t>
            </w:r>
          </w:p>
        </w:tc>
      </w:tr>
      <w:tr w14:paraId="01F2F178">
        <w:tblPrEx>
          <w:tblCellMar>
            <w:top w:w="0" w:type="dxa"/>
            <w:left w:w="108" w:type="dxa"/>
            <w:bottom w:w="0" w:type="dxa"/>
            <w:right w:w="108" w:type="dxa"/>
          </w:tblCellMar>
        </w:tblPrEx>
        <w:trPr>
          <w:trHeight w:val="1409" w:hRule="atLeast"/>
        </w:trPr>
        <w:tc>
          <w:tcPr>
            <w:tcW w:w="587" w:type="pct"/>
            <w:tcBorders>
              <w:top w:val="nil"/>
              <w:left w:val="single" w:color="auto" w:sz="4" w:space="0"/>
              <w:bottom w:val="single" w:color="auto" w:sz="4" w:space="0"/>
              <w:right w:val="single" w:color="auto" w:sz="4" w:space="0"/>
            </w:tcBorders>
            <w:vAlign w:val="center"/>
          </w:tcPr>
          <w:p w14:paraId="62C00D70">
            <w:pPr>
              <w:widowControl/>
              <w:spacing w:line="360" w:lineRule="exact"/>
              <w:rPr>
                <w:color w:val="auto"/>
                <w:szCs w:val="21"/>
              </w:rPr>
            </w:pPr>
            <w:r>
              <w:rPr>
                <w:rFonts w:hint="eastAsia"/>
                <w:color w:val="auto"/>
                <w:szCs w:val="21"/>
              </w:rPr>
              <w:t>运行验收</w:t>
            </w:r>
          </w:p>
        </w:tc>
        <w:tc>
          <w:tcPr>
            <w:tcW w:w="2778" w:type="pct"/>
            <w:tcBorders>
              <w:top w:val="nil"/>
              <w:left w:val="nil"/>
              <w:bottom w:val="single" w:color="auto" w:sz="4" w:space="0"/>
              <w:right w:val="single" w:color="auto" w:sz="4" w:space="0"/>
            </w:tcBorders>
            <w:vAlign w:val="center"/>
          </w:tcPr>
          <w:p w14:paraId="35A2600A">
            <w:pPr>
              <w:widowControl/>
              <w:spacing w:line="360" w:lineRule="exact"/>
              <w:rPr>
                <w:color w:val="auto"/>
                <w:szCs w:val="21"/>
              </w:rPr>
            </w:pPr>
            <w:r>
              <w:rPr>
                <w:rFonts w:hint="eastAsia"/>
                <w:color w:val="auto"/>
                <w:szCs w:val="21"/>
              </w:rPr>
              <w:t>1.</w:t>
            </w:r>
            <w:r>
              <w:rPr>
                <w:rFonts w:hint="eastAsia"/>
                <w:color w:val="auto"/>
                <w:szCs w:val="21"/>
                <w:lang w:val="en-US" w:eastAsia="zh-CN"/>
              </w:rPr>
              <w:t>设备</w:t>
            </w:r>
            <w:r>
              <w:rPr>
                <w:rFonts w:hint="eastAsia"/>
                <w:color w:val="auto"/>
                <w:szCs w:val="21"/>
              </w:rPr>
              <w:t>进行系统空载试验及带负荷运行，测试运行平稳，不出现卡顿情况，无异响。</w:t>
            </w:r>
          </w:p>
          <w:p w14:paraId="39DC8591">
            <w:pPr>
              <w:widowControl/>
              <w:spacing w:line="360" w:lineRule="exact"/>
              <w:rPr>
                <w:color w:val="auto"/>
                <w:szCs w:val="21"/>
              </w:rPr>
            </w:pPr>
            <w:r>
              <w:rPr>
                <w:rFonts w:hint="eastAsia"/>
                <w:color w:val="auto"/>
                <w:szCs w:val="21"/>
              </w:rPr>
              <w:t>2.</w:t>
            </w:r>
            <w:r>
              <w:rPr>
                <w:rFonts w:hint="eastAsia"/>
                <w:color w:val="auto"/>
                <w:szCs w:val="21"/>
                <w:lang w:val="en-US" w:eastAsia="zh-CN"/>
              </w:rPr>
              <w:t>设备及附属部件</w:t>
            </w:r>
            <w:r>
              <w:rPr>
                <w:rFonts w:hint="eastAsia"/>
                <w:color w:val="auto"/>
                <w:szCs w:val="21"/>
              </w:rPr>
              <w:t>运行平稳，不出现卡顿情况，无异响。</w:t>
            </w:r>
          </w:p>
          <w:p w14:paraId="416AE16F">
            <w:pPr>
              <w:widowControl/>
              <w:spacing w:line="360" w:lineRule="exact"/>
              <w:rPr>
                <w:color w:val="auto"/>
                <w:szCs w:val="21"/>
              </w:rPr>
            </w:pPr>
            <w:r>
              <w:rPr>
                <w:rFonts w:hint="eastAsia"/>
                <w:color w:val="auto"/>
                <w:szCs w:val="21"/>
              </w:rPr>
              <w:t>3.运行中达到中标方技术要求。</w:t>
            </w:r>
          </w:p>
        </w:tc>
        <w:tc>
          <w:tcPr>
            <w:tcW w:w="1633" w:type="pct"/>
            <w:tcBorders>
              <w:top w:val="nil"/>
              <w:left w:val="single" w:color="auto" w:sz="4" w:space="0"/>
              <w:bottom w:val="single" w:color="auto" w:sz="4" w:space="0"/>
              <w:right w:val="single" w:color="auto" w:sz="4" w:space="0"/>
            </w:tcBorders>
            <w:vAlign w:val="center"/>
          </w:tcPr>
          <w:p w14:paraId="598FDD8C">
            <w:pPr>
              <w:widowControl/>
              <w:spacing w:line="360" w:lineRule="exact"/>
              <w:rPr>
                <w:color w:val="auto"/>
                <w:szCs w:val="21"/>
              </w:rPr>
            </w:pPr>
            <w:r>
              <w:rPr>
                <w:rFonts w:hint="eastAsia"/>
                <w:color w:val="auto"/>
                <w:szCs w:val="21"/>
              </w:rPr>
              <w:t>1.现场查看并拍照运行情况，照片不少于4张；</w:t>
            </w:r>
          </w:p>
          <w:p w14:paraId="4B5F240D">
            <w:pPr>
              <w:adjustRightInd w:val="0"/>
              <w:snapToGrid w:val="0"/>
              <w:spacing w:line="360" w:lineRule="exact"/>
              <w:rPr>
                <w:color w:val="auto"/>
                <w:szCs w:val="21"/>
              </w:rPr>
            </w:pPr>
            <w:r>
              <w:rPr>
                <w:rFonts w:hint="eastAsia"/>
                <w:color w:val="auto"/>
                <w:szCs w:val="21"/>
              </w:rPr>
              <w:t>2.现场继续对各设备进行运行参数的的测量，数据填写在《设备（零部件）验收表》</w:t>
            </w:r>
          </w:p>
        </w:tc>
      </w:tr>
    </w:tbl>
    <w:p w14:paraId="3295081E">
      <w:pPr>
        <w:spacing w:line="360" w:lineRule="exact"/>
        <w:ind w:firstLine="480" w:firstLineChars="200"/>
        <w:rPr>
          <w:color w:val="auto"/>
          <w:sz w:val="24"/>
        </w:rPr>
      </w:pPr>
      <w:r>
        <w:rPr>
          <w:rFonts w:hint="eastAsia"/>
          <w:color w:val="auto"/>
          <w:sz w:val="24"/>
        </w:rPr>
        <w:t>（四）</w:t>
      </w:r>
      <w:r>
        <w:rPr>
          <w:color w:val="auto"/>
          <w:sz w:val="24"/>
        </w:rPr>
        <w:t>质保期验收</w:t>
      </w:r>
    </w:p>
    <w:p w14:paraId="43AA63E2">
      <w:pPr>
        <w:spacing w:line="360" w:lineRule="exact"/>
        <w:ind w:firstLine="480" w:firstLineChars="200"/>
        <w:rPr>
          <w:color w:val="auto"/>
          <w:sz w:val="24"/>
        </w:rPr>
      </w:pPr>
      <w:r>
        <w:rPr>
          <w:rFonts w:hint="eastAsia"/>
          <w:color w:val="auto"/>
          <w:sz w:val="24"/>
        </w:rPr>
        <w:t>竣工验收合格之日起12个月内，设备运行正常，无任何质量问题即为质保期验收合格。在质保期内出现问题应当彻底清扫缺陷后再按规范施工办法返修，返修后重新计算质保期。</w:t>
      </w:r>
      <w:r>
        <w:rPr>
          <w:color w:val="auto"/>
          <w:sz w:val="24"/>
        </w:rPr>
        <w:t>验收明细如下：</w:t>
      </w:r>
    </w:p>
    <w:tbl>
      <w:tblPr>
        <w:tblStyle w:val="12"/>
        <w:tblW w:w="9774" w:type="dxa"/>
        <w:tblInd w:w="75" w:type="dxa"/>
        <w:tblLayout w:type="autofit"/>
        <w:tblCellMar>
          <w:top w:w="0" w:type="dxa"/>
          <w:left w:w="108" w:type="dxa"/>
          <w:bottom w:w="0" w:type="dxa"/>
          <w:right w:w="108" w:type="dxa"/>
        </w:tblCellMar>
      </w:tblPr>
      <w:tblGrid>
        <w:gridCol w:w="1167"/>
        <w:gridCol w:w="5417"/>
        <w:gridCol w:w="3190"/>
      </w:tblGrid>
      <w:tr w14:paraId="12979C3B">
        <w:tblPrEx>
          <w:tblCellMar>
            <w:top w:w="0" w:type="dxa"/>
            <w:left w:w="108" w:type="dxa"/>
            <w:bottom w:w="0" w:type="dxa"/>
            <w:right w:w="108" w:type="dxa"/>
          </w:tblCellMar>
        </w:tblPrEx>
        <w:trPr>
          <w:trHeight w:val="423" w:hRule="atLeast"/>
        </w:trPr>
        <w:tc>
          <w:tcPr>
            <w:tcW w:w="1167" w:type="dxa"/>
            <w:tcBorders>
              <w:top w:val="single" w:color="auto" w:sz="4" w:space="0"/>
              <w:left w:val="single" w:color="auto" w:sz="4" w:space="0"/>
              <w:bottom w:val="single" w:color="auto" w:sz="4" w:space="0"/>
              <w:right w:val="single" w:color="auto" w:sz="4" w:space="0"/>
            </w:tcBorders>
            <w:vAlign w:val="center"/>
          </w:tcPr>
          <w:p w14:paraId="31181649">
            <w:pPr>
              <w:adjustRightInd w:val="0"/>
              <w:snapToGrid w:val="0"/>
              <w:spacing w:line="360" w:lineRule="exact"/>
              <w:jc w:val="center"/>
              <w:rPr>
                <w:color w:val="auto"/>
                <w:szCs w:val="21"/>
              </w:rPr>
            </w:pPr>
            <w:r>
              <w:rPr>
                <w:rFonts w:hint="eastAsia"/>
                <w:color w:val="auto"/>
                <w:szCs w:val="21"/>
              </w:rPr>
              <w:t>验收内容</w:t>
            </w:r>
          </w:p>
        </w:tc>
        <w:tc>
          <w:tcPr>
            <w:tcW w:w="5417" w:type="dxa"/>
            <w:tcBorders>
              <w:top w:val="single" w:color="auto" w:sz="4" w:space="0"/>
              <w:left w:val="nil"/>
              <w:bottom w:val="single" w:color="auto" w:sz="4" w:space="0"/>
              <w:right w:val="single" w:color="auto" w:sz="4" w:space="0"/>
            </w:tcBorders>
            <w:vAlign w:val="center"/>
          </w:tcPr>
          <w:p w14:paraId="1C958247">
            <w:pPr>
              <w:adjustRightInd w:val="0"/>
              <w:snapToGrid w:val="0"/>
              <w:spacing w:line="360" w:lineRule="exact"/>
              <w:jc w:val="center"/>
              <w:rPr>
                <w:color w:val="auto"/>
                <w:szCs w:val="21"/>
              </w:rPr>
            </w:pPr>
            <w:r>
              <w:rPr>
                <w:rFonts w:hint="eastAsia"/>
                <w:color w:val="auto"/>
                <w:szCs w:val="21"/>
              </w:rPr>
              <w:t>验收标准</w:t>
            </w:r>
          </w:p>
        </w:tc>
        <w:tc>
          <w:tcPr>
            <w:tcW w:w="3190" w:type="dxa"/>
            <w:tcBorders>
              <w:top w:val="single" w:color="auto" w:sz="4" w:space="0"/>
              <w:left w:val="nil"/>
              <w:bottom w:val="single" w:color="auto" w:sz="4" w:space="0"/>
              <w:right w:val="single" w:color="auto" w:sz="4" w:space="0"/>
            </w:tcBorders>
            <w:vAlign w:val="center"/>
          </w:tcPr>
          <w:p w14:paraId="60CFFDFE">
            <w:pPr>
              <w:adjustRightInd w:val="0"/>
              <w:snapToGrid w:val="0"/>
              <w:spacing w:line="360" w:lineRule="exact"/>
              <w:jc w:val="center"/>
              <w:rPr>
                <w:color w:val="auto"/>
                <w:szCs w:val="21"/>
              </w:rPr>
            </w:pPr>
            <w:r>
              <w:rPr>
                <w:rFonts w:hint="eastAsia"/>
                <w:color w:val="auto"/>
                <w:szCs w:val="21"/>
              </w:rPr>
              <w:t>验收方法</w:t>
            </w:r>
          </w:p>
        </w:tc>
      </w:tr>
      <w:tr w14:paraId="776F9730">
        <w:tblPrEx>
          <w:tblCellMar>
            <w:top w:w="0" w:type="dxa"/>
            <w:left w:w="108" w:type="dxa"/>
            <w:bottom w:w="0" w:type="dxa"/>
            <w:right w:w="108" w:type="dxa"/>
          </w:tblCellMar>
        </w:tblPrEx>
        <w:trPr>
          <w:trHeight w:val="705" w:hRule="atLeast"/>
        </w:trPr>
        <w:tc>
          <w:tcPr>
            <w:tcW w:w="1167" w:type="dxa"/>
            <w:tcBorders>
              <w:top w:val="nil"/>
              <w:left w:val="single" w:color="auto" w:sz="4" w:space="0"/>
              <w:bottom w:val="single" w:color="auto" w:sz="4" w:space="0"/>
              <w:right w:val="single" w:color="auto" w:sz="4" w:space="0"/>
            </w:tcBorders>
            <w:vAlign w:val="center"/>
          </w:tcPr>
          <w:p w14:paraId="7766B082">
            <w:pPr>
              <w:widowControl/>
              <w:spacing w:line="360" w:lineRule="exact"/>
              <w:jc w:val="center"/>
              <w:rPr>
                <w:color w:val="auto"/>
                <w:szCs w:val="21"/>
              </w:rPr>
            </w:pPr>
            <w:r>
              <w:rPr>
                <w:rFonts w:hint="eastAsia"/>
                <w:color w:val="auto"/>
                <w:szCs w:val="21"/>
              </w:rPr>
              <w:t>质保验收</w:t>
            </w:r>
          </w:p>
        </w:tc>
        <w:tc>
          <w:tcPr>
            <w:tcW w:w="5417" w:type="dxa"/>
            <w:tcBorders>
              <w:top w:val="nil"/>
              <w:left w:val="nil"/>
              <w:bottom w:val="single" w:color="auto" w:sz="4" w:space="0"/>
              <w:right w:val="single" w:color="auto" w:sz="4" w:space="0"/>
            </w:tcBorders>
            <w:vAlign w:val="center"/>
          </w:tcPr>
          <w:p w14:paraId="6CAC736C">
            <w:pPr>
              <w:widowControl/>
              <w:spacing w:line="360" w:lineRule="exact"/>
              <w:rPr>
                <w:color w:val="auto"/>
                <w:szCs w:val="21"/>
              </w:rPr>
            </w:pPr>
            <w:r>
              <w:rPr>
                <w:rFonts w:hint="eastAsia"/>
                <w:color w:val="auto"/>
                <w:shd w:val="clear" w:color="auto" w:fill="FFFFFF"/>
              </w:rPr>
              <w:t>参照</w:t>
            </w:r>
            <w:r>
              <w:rPr>
                <w:rFonts w:hint="eastAsia"/>
                <w:color w:val="auto"/>
                <w:szCs w:val="21"/>
              </w:rPr>
              <w:t>运行验收</w:t>
            </w:r>
            <w:r>
              <w:rPr>
                <w:rFonts w:hint="eastAsia"/>
                <w:color w:val="auto"/>
                <w:shd w:val="clear" w:color="auto" w:fill="FFFFFF"/>
              </w:rPr>
              <w:t>标准</w:t>
            </w:r>
            <w:r>
              <w:rPr>
                <w:color w:val="auto"/>
                <w:shd w:val="clear" w:color="auto" w:fill="FFFFFF"/>
              </w:rPr>
              <w:t>要求验收</w:t>
            </w:r>
          </w:p>
        </w:tc>
        <w:tc>
          <w:tcPr>
            <w:tcW w:w="3190" w:type="dxa"/>
            <w:tcBorders>
              <w:top w:val="nil"/>
              <w:left w:val="single" w:color="auto" w:sz="4" w:space="0"/>
              <w:bottom w:val="single" w:color="auto" w:sz="4" w:space="0"/>
              <w:right w:val="single" w:color="auto" w:sz="4" w:space="0"/>
            </w:tcBorders>
            <w:vAlign w:val="center"/>
          </w:tcPr>
          <w:p w14:paraId="0E0E6617">
            <w:pPr>
              <w:widowControl/>
              <w:spacing w:line="360" w:lineRule="exact"/>
              <w:rPr>
                <w:color w:val="auto"/>
                <w:szCs w:val="21"/>
              </w:rPr>
            </w:pPr>
            <w:r>
              <w:rPr>
                <w:rFonts w:hint="eastAsia"/>
                <w:color w:val="auto"/>
                <w:szCs w:val="21"/>
              </w:rPr>
              <w:t>1.现场继续对各设备进行运行参数的的测量，数据填写在《设备（零部件）验收表》</w:t>
            </w:r>
          </w:p>
        </w:tc>
      </w:tr>
    </w:tbl>
    <w:p w14:paraId="74121622">
      <w:pPr>
        <w:spacing w:line="360" w:lineRule="exact"/>
        <w:ind w:firstLine="480" w:firstLineChars="200"/>
        <w:rPr>
          <w:color w:val="auto"/>
          <w:sz w:val="24"/>
        </w:rPr>
      </w:pPr>
      <w:r>
        <w:rPr>
          <w:rFonts w:hint="eastAsia"/>
          <w:color w:val="auto"/>
          <w:sz w:val="24"/>
        </w:rPr>
        <w:t>（五）其他</w:t>
      </w:r>
    </w:p>
    <w:p w14:paraId="55B260DB">
      <w:pPr>
        <w:spacing w:line="360" w:lineRule="exact"/>
        <w:ind w:firstLine="480" w:firstLineChars="200"/>
        <w:rPr>
          <w:color w:val="auto"/>
          <w:sz w:val="24"/>
        </w:rPr>
      </w:pPr>
      <w:r>
        <w:rPr>
          <w:rFonts w:hint="eastAsia"/>
          <w:color w:val="auto"/>
          <w:sz w:val="24"/>
        </w:rPr>
        <w:t>未列出的验收要求，按国家有关标准进行验收。</w:t>
      </w:r>
    </w:p>
    <w:p w14:paraId="262A2228">
      <w:pPr>
        <w:spacing w:line="420" w:lineRule="exact"/>
        <w:ind w:firstLine="482" w:firstLineChars="200"/>
        <w:rPr>
          <w:color w:val="auto"/>
          <w:sz w:val="24"/>
        </w:rPr>
      </w:pPr>
      <w:r>
        <w:rPr>
          <w:b/>
          <w:color w:val="auto"/>
          <w:sz w:val="24"/>
        </w:rPr>
        <w:t>第</w:t>
      </w:r>
      <w:r>
        <w:rPr>
          <w:rFonts w:hint="eastAsia"/>
          <w:b/>
          <w:color w:val="auto"/>
          <w:sz w:val="24"/>
        </w:rPr>
        <w:t>五</w:t>
      </w:r>
      <w:r>
        <w:rPr>
          <w:b/>
          <w:color w:val="auto"/>
          <w:sz w:val="24"/>
        </w:rPr>
        <w:t>条 乙方的技术服务</w:t>
      </w:r>
    </w:p>
    <w:p w14:paraId="6979F616">
      <w:pPr>
        <w:ind w:firstLine="480" w:firstLineChars="200"/>
        <w:rPr>
          <w:color w:val="auto"/>
          <w:sz w:val="24"/>
          <w:szCs w:val="28"/>
        </w:rPr>
      </w:pPr>
      <w:r>
        <w:rPr>
          <w:rFonts w:hint="eastAsia"/>
          <w:color w:val="auto"/>
          <w:sz w:val="24"/>
        </w:rPr>
        <w:t>（一）</w:t>
      </w:r>
      <w:r>
        <w:rPr>
          <w:color w:val="auto"/>
          <w:sz w:val="24"/>
          <w:szCs w:val="28"/>
        </w:rPr>
        <w:t>乙方在合同生效后</w:t>
      </w:r>
      <w:r>
        <w:rPr>
          <w:rFonts w:hint="eastAsia"/>
          <w:color w:val="auto"/>
          <w:sz w:val="24"/>
          <w:szCs w:val="28"/>
        </w:rPr>
        <w:t>10</w:t>
      </w:r>
      <w:r>
        <w:rPr>
          <w:color w:val="auto"/>
          <w:sz w:val="24"/>
          <w:szCs w:val="28"/>
        </w:rPr>
        <w:t>天内向甲方提供项目设计需要的技术数据</w:t>
      </w:r>
      <w:r>
        <w:rPr>
          <w:rFonts w:hint="eastAsia"/>
          <w:color w:val="auto"/>
          <w:sz w:val="24"/>
          <w:szCs w:val="28"/>
        </w:rPr>
        <w:t>。</w:t>
      </w:r>
    </w:p>
    <w:p w14:paraId="1223B91A">
      <w:pPr>
        <w:tabs>
          <w:tab w:val="left" w:pos="0"/>
        </w:tabs>
        <w:adjustRightInd w:val="0"/>
        <w:snapToGrid w:val="0"/>
        <w:spacing w:after="50" w:line="420" w:lineRule="exact"/>
        <w:ind w:firstLine="420" w:firstLineChars="175"/>
        <w:rPr>
          <w:color w:val="auto"/>
          <w:sz w:val="24"/>
          <w:szCs w:val="28"/>
        </w:rPr>
      </w:pPr>
      <w:r>
        <w:rPr>
          <w:rFonts w:hint="eastAsia"/>
          <w:color w:val="auto"/>
          <w:sz w:val="24"/>
        </w:rPr>
        <w:t>（二）</w:t>
      </w:r>
      <w:r>
        <w:rPr>
          <w:color w:val="auto"/>
          <w:sz w:val="24"/>
          <w:szCs w:val="28"/>
        </w:rPr>
        <w:t>乙方向甲方提供如下的技术资料。</w:t>
      </w:r>
      <w:r>
        <w:rPr>
          <w:color w:val="auto"/>
          <w:sz w:val="24"/>
        </w:rPr>
        <w:t>设备</w:t>
      </w:r>
      <w:r>
        <w:rPr>
          <w:color w:val="auto"/>
          <w:sz w:val="24"/>
          <w:szCs w:val="28"/>
        </w:rPr>
        <w:t>出厂时，必须随机交付技术资料，其内容包括：</w:t>
      </w:r>
    </w:p>
    <w:p w14:paraId="46E5DCEF">
      <w:pPr>
        <w:tabs>
          <w:tab w:val="left" w:pos="0"/>
        </w:tabs>
        <w:adjustRightInd w:val="0"/>
        <w:snapToGrid w:val="0"/>
        <w:spacing w:line="420" w:lineRule="exact"/>
        <w:ind w:firstLine="420" w:firstLineChars="175"/>
        <w:rPr>
          <w:color w:val="auto"/>
          <w:sz w:val="24"/>
        </w:rPr>
      </w:pPr>
      <w:r>
        <w:rPr>
          <w:rFonts w:hint="eastAsia"/>
          <w:color w:val="auto"/>
          <w:sz w:val="24"/>
        </w:rPr>
        <w:t>1.</w:t>
      </w:r>
      <w:r>
        <w:rPr>
          <w:color w:val="auto"/>
          <w:sz w:val="24"/>
        </w:rPr>
        <w:t>设备供货清单及设备装箱清单（一份）。</w:t>
      </w:r>
    </w:p>
    <w:p w14:paraId="2B2AF654">
      <w:pPr>
        <w:tabs>
          <w:tab w:val="left" w:pos="0"/>
          <w:tab w:val="left" w:pos="525"/>
        </w:tabs>
        <w:adjustRightInd w:val="0"/>
        <w:snapToGrid w:val="0"/>
        <w:spacing w:line="420" w:lineRule="exact"/>
        <w:ind w:firstLine="420" w:firstLineChars="175"/>
        <w:rPr>
          <w:color w:val="auto"/>
          <w:sz w:val="24"/>
        </w:rPr>
      </w:pPr>
      <w:r>
        <w:rPr>
          <w:rFonts w:hint="eastAsia"/>
          <w:bCs/>
          <w:color w:val="auto"/>
          <w:sz w:val="24"/>
        </w:rPr>
        <w:t>2.</w:t>
      </w:r>
      <w:r>
        <w:rPr>
          <w:color w:val="auto"/>
          <w:sz w:val="24"/>
        </w:rPr>
        <w:t>设备的安装、运行、维护说明书（一份）。</w:t>
      </w:r>
    </w:p>
    <w:p w14:paraId="70A938BA">
      <w:pPr>
        <w:tabs>
          <w:tab w:val="left" w:pos="0"/>
          <w:tab w:val="left" w:pos="525"/>
        </w:tabs>
        <w:adjustRightInd w:val="0"/>
        <w:snapToGrid w:val="0"/>
        <w:spacing w:line="420" w:lineRule="exact"/>
        <w:ind w:firstLine="420" w:firstLineChars="175"/>
        <w:rPr>
          <w:color w:val="auto"/>
          <w:sz w:val="24"/>
        </w:rPr>
      </w:pPr>
      <w:r>
        <w:rPr>
          <w:rFonts w:hint="eastAsia"/>
          <w:color w:val="auto"/>
          <w:sz w:val="24"/>
        </w:rPr>
        <w:t>3.</w:t>
      </w:r>
      <w:r>
        <w:rPr>
          <w:color w:val="auto"/>
          <w:sz w:val="24"/>
          <w:szCs w:val="28"/>
        </w:rPr>
        <w:t>设备总图</w:t>
      </w:r>
      <w:r>
        <w:rPr>
          <w:color w:val="auto"/>
          <w:sz w:val="24"/>
        </w:rPr>
        <w:t>（一份）</w:t>
      </w:r>
      <w:r>
        <w:rPr>
          <w:color w:val="auto"/>
          <w:sz w:val="24"/>
          <w:szCs w:val="28"/>
        </w:rPr>
        <w:t>。</w:t>
      </w:r>
    </w:p>
    <w:p w14:paraId="1A0EF17D">
      <w:pPr>
        <w:tabs>
          <w:tab w:val="left" w:pos="0"/>
          <w:tab w:val="left" w:pos="525"/>
        </w:tabs>
        <w:adjustRightInd w:val="0"/>
        <w:snapToGrid w:val="0"/>
        <w:spacing w:line="420" w:lineRule="exact"/>
        <w:ind w:firstLine="420" w:firstLineChars="175"/>
        <w:rPr>
          <w:color w:val="auto"/>
          <w:sz w:val="24"/>
        </w:rPr>
      </w:pPr>
      <w:r>
        <w:rPr>
          <w:rFonts w:hint="eastAsia"/>
          <w:color w:val="auto"/>
          <w:sz w:val="24"/>
        </w:rPr>
        <w:t>4.</w:t>
      </w:r>
      <w:r>
        <w:rPr>
          <w:color w:val="auto"/>
          <w:sz w:val="24"/>
        </w:rPr>
        <w:t>设备易损件图纸（一份）。</w:t>
      </w:r>
    </w:p>
    <w:p w14:paraId="0AB6A9FA">
      <w:pPr>
        <w:spacing w:line="400" w:lineRule="exact"/>
        <w:ind w:firstLine="480" w:firstLineChars="200"/>
        <w:rPr>
          <w:color w:val="auto"/>
          <w:sz w:val="24"/>
        </w:rPr>
      </w:pPr>
      <w:r>
        <w:rPr>
          <w:rFonts w:hint="eastAsia"/>
          <w:color w:val="auto"/>
          <w:sz w:val="24"/>
        </w:rPr>
        <w:t>5.</w:t>
      </w:r>
      <w:r>
        <w:rPr>
          <w:color w:val="auto"/>
          <w:sz w:val="24"/>
        </w:rPr>
        <w:t>设备易损件型号、数量清单（一份）。</w:t>
      </w:r>
    </w:p>
    <w:p w14:paraId="3FA0FB52">
      <w:pPr>
        <w:spacing w:line="420" w:lineRule="exact"/>
        <w:ind w:firstLine="482" w:firstLineChars="200"/>
        <w:rPr>
          <w:color w:val="auto"/>
          <w:sz w:val="24"/>
        </w:rPr>
      </w:pPr>
      <w:r>
        <w:rPr>
          <w:b/>
          <w:color w:val="auto"/>
          <w:sz w:val="24"/>
        </w:rPr>
        <w:t>第</w:t>
      </w:r>
      <w:r>
        <w:rPr>
          <w:rFonts w:hint="eastAsia"/>
          <w:b/>
          <w:color w:val="auto"/>
          <w:sz w:val="24"/>
        </w:rPr>
        <w:t>六</w:t>
      </w:r>
      <w:r>
        <w:rPr>
          <w:b/>
          <w:color w:val="auto"/>
          <w:sz w:val="24"/>
        </w:rPr>
        <w:t>条 乙方的免费技术服务</w:t>
      </w:r>
    </w:p>
    <w:p w14:paraId="4218AA8F">
      <w:pPr>
        <w:spacing w:line="420" w:lineRule="exact"/>
        <w:ind w:firstLine="480" w:firstLineChars="200"/>
        <w:rPr>
          <w:color w:val="auto"/>
          <w:sz w:val="24"/>
        </w:rPr>
      </w:pPr>
      <w:r>
        <w:rPr>
          <w:rFonts w:hint="eastAsia"/>
          <w:color w:val="auto"/>
          <w:sz w:val="24"/>
        </w:rPr>
        <w:t>1.</w:t>
      </w:r>
      <w:r>
        <w:rPr>
          <w:color w:val="auto"/>
          <w:sz w:val="24"/>
        </w:rPr>
        <w:t>甲方对乙方提供的设备有疑问的，乙方负责24小时内给予答复及派人处理。</w:t>
      </w:r>
    </w:p>
    <w:p w14:paraId="6CAD2417">
      <w:pPr>
        <w:spacing w:line="420" w:lineRule="exact"/>
        <w:ind w:firstLine="480" w:firstLineChars="200"/>
        <w:rPr>
          <w:color w:val="auto"/>
          <w:sz w:val="24"/>
        </w:rPr>
      </w:pPr>
      <w:r>
        <w:rPr>
          <w:rFonts w:hint="eastAsia"/>
          <w:color w:val="auto"/>
          <w:sz w:val="24"/>
        </w:rPr>
        <w:t>2.</w:t>
      </w:r>
      <w:r>
        <w:rPr>
          <w:color w:val="auto"/>
          <w:sz w:val="24"/>
        </w:rPr>
        <w:t>质保期内属制造方面的问题，乙方负责免费维修。</w:t>
      </w:r>
    </w:p>
    <w:p w14:paraId="7E74073A">
      <w:pPr>
        <w:adjustRightInd w:val="0"/>
        <w:snapToGrid w:val="0"/>
        <w:spacing w:line="480" w:lineRule="exact"/>
        <w:ind w:firstLine="482" w:firstLineChars="200"/>
        <w:rPr>
          <w:color w:val="auto"/>
          <w:sz w:val="24"/>
        </w:rPr>
      </w:pPr>
      <w:r>
        <w:rPr>
          <w:rFonts w:hint="eastAsia"/>
          <w:b/>
          <w:color w:val="auto"/>
          <w:sz w:val="24"/>
        </w:rPr>
        <w:t xml:space="preserve">第七条 </w:t>
      </w:r>
      <w:r>
        <w:rPr>
          <w:rFonts w:hint="eastAsia"/>
          <w:color w:val="auto"/>
          <w:sz w:val="24"/>
        </w:rPr>
        <w:t>本协议作为《</w:t>
      </w:r>
      <w:r>
        <w:rPr>
          <w:rFonts w:hint="eastAsia" w:cs="仿宋_GB2312"/>
          <w:color w:val="auto"/>
          <w:sz w:val="24"/>
          <w:u w:val="single"/>
          <w:lang w:eastAsia="zh-CN"/>
        </w:rPr>
        <w:t>2024年北海糖业2台码垛机器人及附属金检机外协维护项目</w:t>
      </w:r>
      <w:r>
        <w:rPr>
          <w:rFonts w:hint="eastAsia"/>
          <w:color w:val="auto"/>
          <w:sz w:val="24"/>
        </w:rPr>
        <w:t>合同》的附件，与购销合同具有同等的法律效力。本协议一式贰份，双方各执壹份；本协议自双方签字、盖章之日起生效；工程款付清后，本协议自动失效。</w:t>
      </w:r>
    </w:p>
    <w:p w14:paraId="75BFAB09">
      <w:pPr>
        <w:spacing w:line="500" w:lineRule="exact"/>
        <w:ind w:left="5040" w:hanging="5040" w:hangingChars="2100"/>
        <w:rPr>
          <w:color w:val="auto"/>
          <w:sz w:val="24"/>
        </w:rPr>
      </w:pPr>
    </w:p>
    <w:p w14:paraId="07E66C65">
      <w:pPr>
        <w:spacing w:line="420" w:lineRule="exact"/>
        <w:ind w:firstLine="480" w:firstLineChars="200"/>
        <w:rPr>
          <w:color w:val="auto"/>
          <w:sz w:val="24"/>
        </w:rPr>
      </w:pPr>
      <w:r>
        <w:rPr>
          <w:rFonts w:hint="eastAsia"/>
          <w:color w:val="auto"/>
          <w:sz w:val="24"/>
        </w:rPr>
        <w:t>甲方(盖章)：中粮北海糖业有限公司    乙方(盖章)：</w:t>
      </w:r>
    </w:p>
    <w:p w14:paraId="3D73D7BB">
      <w:pPr>
        <w:spacing w:line="420" w:lineRule="exact"/>
        <w:ind w:firstLine="480" w:firstLineChars="200"/>
        <w:rPr>
          <w:color w:val="auto"/>
          <w:sz w:val="24"/>
        </w:rPr>
      </w:pPr>
    </w:p>
    <w:p w14:paraId="0CB7E3DD">
      <w:pPr>
        <w:spacing w:line="420" w:lineRule="exact"/>
        <w:ind w:firstLine="480" w:firstLineChars="200"/>
        <w:rPr>
          <w:color w:val="auto"/>
          <w:sz w:val="24"/>
        </w:rPr>
      </w:pPr>
      <w:r>
        <w:rPr>
          <w:rFonts w:hint="eastAsia"/>
          <w:color w:val="auto"/>
          <w:sz w:val="24"/>
        </w:rPr>
        <w:t>企业负责人(签字)：                  企业负责人(签字)：　</w:t>
      </w:r>
    </w:p>
    <w:p w14:paraId="345A9EFF">
      <w:pPr>
        <w:spacing w:line="420" w:lineRule="exact"/>
        <w:ind w:firstLine="480" w:firstLineChars="200"/>
        <w:rPr>
          <w:color w:val="auto"/>
          <w:sz w:val="24"/>
        </w:rPr>
      </w:pPr>
    </w:p>
    <w:p w14:paraId="21FA4F7C">
      <w:pPr>
        <w:spacing w:line="420" w:lineRule="exact"/>
        <w:ind w:firstLine="480" w:firstLineChars="200"/>
        <w:rPr>
          <w:color w:val="auto"/>
          <w:sz w:val="24"/>
        </w:rPr>
      </w:pPr>
      <w:r>
        <w:rPr>
          <w:rFonts w:hint="eastAsia"/>
          <w:color w:val="auto"/>
          <w:sz w:val="24"/>
        </w:rPr>
        <w:t>或者委托代理人(签字) ：             或者委托代理人(签字)：</w:t>
      </w:r>
    </w:p>
    <w:p w14:paraId="50DFEF56">
      <w:pPr>
        <w:spacing w:line="420" w:lineRule="exact"/>
        <w:ind w:firstLine="480" w:firstLineChars="200"/>
        <w:rPr>
          <w:color w:val="auto"/>
          <w:sz w:val="24"/>
        </w:rPr>
      </w:pPr>
    </w:p>
    <w:p w14:paraId="2E0BDFB2">
      <w:pPr>
        <w:spacing w:line="420" w:lineRule="exact"/>
        <w:ind w:firstLine="480" w:firstLineChars="200"/>
        <w:rPr>
          <w:color w:val="auto"/>
          <w:sz w:val="24"/>
        </w:rPr>
      </w:pPr>
      <w:r>
        <w:rPr>
          <w:rFonts w:hint="eastAsia"/>
          <w:color w:val="auto"/>
          <w:sz w:val="24"/>
        </w:rPr>
        <w:t>日期：       年   月   日          日期：       年    月    日</w:t>
      </w:r>
    </w:p>
    <w:p w14:paraId="32C8D954">
      <w:pPr>
        <w:rPr>
          <w:b/>
          <w:bCs/>
          <w:color w:val="auto"/>
          <w:sz w:val="24"/>
        </w:rPr>
      </w:pPr>
      <w:r>
        <w:rPr>
          <w:b/>
          <w:bCs/>
          <w:color w:val="auto"/>
          <w:sz w:val="24"/>
        </w:rPr>
        <w:br w:type="page"/>
      </w:r>
    </w:p>
    <w:p w14:paraId="4D3C2B45">
      <w:pPr>
        <w:rPr>
          <w:rFonts w:ascii="仿宋" w:hAnsi="仿宋" w:eastAsia="仿宋" w:cs="仿宋"/>
          <w:b/>
          <w:color w:val="auto"/>
          <w:sz w:val="24"/>
        </w:rPr>
      </w:pPr>
    </w:p>
    <w:p w14:paraId="2E7EE3B3">
      <w:pPr>
        <w:rPr>
          <w:rFonts w:ascii="仿宋" w:hAnsi="仿宋" w:eastAsia="仿宋" w:cs="仿宋"/>
          <w:b/>
          <w:color w:val="auto"/>
          <w:sz w:val="24"/>
        </w:rPr>
      </w:pPr>
    </w:p>
    <w:p w14:paraId="3DB54007">
      <w:pPr>
        <w:rPr>
          <w:rFonts w:ascii="仿宋" w:hAnsi="仿宋" w:eastAsia="仿宋" w:cs="仿宋"/>
          <w:b/>
          <w:color w:val="auto"/>
          <w:sz w:val="24"/>
        </w:rPr>
      </w:pPr>
      <w:r>
        <w:rPr>
          <w:rFonts w:ascii="仿宋" w:hAnsi="仿宋" w:eastAsia="仿宋" w:cs="仿宋"/>
          <w:b/>
          <w:color w:val="auto"/>
          <w:sz w:val="24"/>
        </w:rPr>
        <w:t>合同附件</w:t>
      </w:r>
      <w:r>
        <w:rPr>
          <w:rFonts w:hint="eastAsia" w:ascii="仿宋" w:hAnsi="仿宋" w:eastAsia="仿宋" w:cs="仿宋"/>
          <w:b/>
          <w:color w:val="auto"/>
          <w:sz w:val="24"/>
        </w:rPr>
        <w:t>：</w:t>
      </w:r>
    </w:p>
    <w:p w14:paraId="640B8BE7">
      <w:pPr>
        <w:adjustRightInd w:val="0"/>
        <w:snapToGrid w:val="0"/>
        <w:spacing w:line="360" w:lineRule="auto"/>
        <w:rPr>
          <w:rFonts w:ascii="仿宋" w:hAnsi="仿宋" w:eastAsia="仿宋"/>
          <w:color w:val="auto"/>
          <w:sz w:val="24"/>
        </w:rPr>
      </w:pPr>
    </w:p>
    <w:p w14:paraId="05ACE578">
      <w:pPr>
        <w:adjustRightInd w:val="0"/>
        <w:snapToGrid w:val="0"/>
        <w:jc w:val="center"/>
        <w:rPr>
          <w:rFonts w:ascii="仿宋" w:hAnsi="仿宋" w:eastAsia="仿宋"/>
          <w:b/>
          <w:bCs/>
          <w:color w:val="auto"/>
          <w:sz w:val="32"/>
          <w:szCs w:val="32"/>
        </w:rPr>
      </w:pPr>
      <w:r>
        <w:rPr>
          <w:rFonts w:hint="eastAsia" w:ascii="仿宋" w:hAnsi="仿宋" w:eastAsia="仿宋"/>
          <w:b/>
          <w:bCs/>
          <w:color w:val="auto"/>
          <w:sz w:val="32"/>
          <w:szCs w:val="32"/>
        </w:rPr>
        <w:t>廉洁合同</w:t>
      </w:r>
    </w:p>
    <w:p w14:paraId="04FE70E6">
      <w:pPr>
        <w:spacing w:line="480" w:lineRule="exact"/>
        <w:ind w:firstLine="600" w:firstLineChars="200"/>
        <w:rPr>
          <w:rFonts w:eastAsia="仿宋_GB2312"/>
          <w:color w:val="auto"/>
          <w:sz w:val="30"/>
          <w:szCs w:val="30"/>
        </w:rPr>
      </w:pPr>
    </w:p>
    <w:p w14:paraId="0D573287">
      <w:pPr>
        <w:spacing w:line="400" w:lineRule="exact"/>
        <w:rPr>
          <w:rFonts w:asciiTheme="minorEastAsia" w:hAnsiTheme="minorEastAsia" w:eastAsiaTheme="minorEastAsia"/>
          <w:color w:val="auto"/>
          <w:sz w:val="24"/>
        </w:rPr>
      </w:pPr>
      <w:r>
        <w:rPr>
          <w:rFonts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lang w:eastAsia="zh-CN"/>
        </w:rPr>
        <w:t>2024年北海糖业2台码垛机器人及附属金检机外协维护项目</w:t>
      </w:r>
      <w:r>
        <w:rPr>
          <w:rFonts w:asciiTheme="minorEastAsia" w:hAnsiTheme="minorEastAsia" w:eastAsiaTheme="minorEastAsia"/>
          <w:color w:val="auto"/>
          <w:sz w:val="24"/>
        </w:rPr>
        <w:t xml:space="preserve"> </w:t>
      </w:r>
    </w:p>
    <w:p w14:paraId="25B4C24A">
      <w:pPr>
        <w:spacing w:line="400" w:lineRule="exact"/>
        <w:rPr>
          <w:rFonts w:asciiTheme="minorEastAsia" w:hAnsiTheme="minorEastAsia" w:eastAsiaTheme="minorEastAsia"/>
          <w:color w:val="auto"/>
          <w:sz w:val="24"/>
        </w:rPr>
      </w:pPr>
      <w:r>
        <w:rPr>
          <w:rFonts w:asciiTheme="minorEastAsia" w:hAnsiTheme="minorEastAsia" w:eastAsiaTheme="minorEastAsia"/>
          <w:color w:val="auto"/>
          <w:sz w:val="24"/>
        </w:rPr>
        <w:t>甲   方：中粮</w:t>
      </w:r>
      <w:r>
        <w:rPr>
          <w:rFonts w:hint="eastAsia" w:asciiTheme="minorEastAsia" w:hAnsiTheme="minorEastAsia" w:eastAsiaTheme="minorEastAsia"/>
          <w:color w:val="auto"/>
          <w:sz w:val="24"/>
        </w:rPr>
        <w:t>北海糖业</w:t>
      </w:r>
      <w:r>
        <w:rPr>
          <w:rFonts w:asciiTheme="minorEastAsia" w:hAnsiTheme="minorEastAsia" w:eastAsiaTheme="minorEastAsia"/>
          <w:color w:val="auto"/>
          <w:sz w:val="24"/>
        </w:rPr>
        <w:t>有限公司</w:t>
      </w:r>
    </w:p>
    <w:p w14:paraId="786A2D69">
      <w:pPr>
        <w:spacing w:line="400" w:lineRule="exact"/>
        <w:rPr>
          <w:rFonts w:asciiTheme="minorEastAsia" w:hAnsiTheme="minorEastAsia" w:eastAsiaTheme="minorEastAsia"/>
          <w:color w:val="auto"/>
          <w:sz w:val="24"/>
          <w:u w:val="single"/>
        </w:rPr>
      </w:pPr>
      <w:r>
        <w:rPr>
          <w:rFonts w:asciiTheme="minorEastAsia" w:hAnsiTheme="minorEastAsia" w:eastAsiaTheme="minorEastAsia"/>
          <w:color w:val="auto"/>
          <w:sz w:val="24"/>
        </w:rPr>
        <w:t>乙   方：</w:t>
      </w:r>
      <w:r>
        <w:rPr>
          <w:rFonts w:asciiTheme="minorEastAsia" w:hAnsiTheme="minorEastAsia" w:eastAsiaTheme="minorEastAsia"/>
          <w:color w:val="auto"/>
          <w:sz w:val="24"/>
          <w:u w:val="single"/>
        </w:rPr>
        <w:t xml:space="preserve"> </w:t>
      </w:r>
    </w:p>
    <w:p w14:paraId="350EF166">
      <w:pPr>
        <w:spacing w:line="400" w:lineRule="exact"/>
        <w:ind w:firstLine="480" w:firstLineChars="200"/>
        <w:rPr>
          <w:rFonts w:asciiTheme="minorEastAsia" w:hAnsiTheme="minorEastAsia" w:eastAsiaTheme="minorEastAsia"/>
          <w:color w:val="auto"/>
          <w:sz w:val="24"/>
        </w:rPr>
      </w:pPr>
    </w:p>
    <w:p w14:paraId="1285C0EB">
      <w:pPr>
        <w:spacing w:line="400" w:lineRule="exact"/>
        <w:ind w:firstLine="480" w:firstLineChars="200"/>
        <w:rPr>
          <w:rFonts w:asciiTheme="minorEastAsia" w:hAnsiTheme="minorEastAsia" w:eastAsiaTheme="minorEastAsia"/>
          <w:color w:val="auto"/>
          <w:sz w:val="24"/>
        </w:rPr>
      </w:pPr>
      <w:bookmarkStart w:id="1" w:name="_Hlk54615888"/>
      <w:r>
        <w:rPr>
          <w:rFonts w:hint="eastAsia" w:asciiTheme="minorEastAsia" w:hAnsiTheme="minorEastAsia" w:eastAsiaTheme="minorEastAsia"/>
          <w:color w:val="auto"/>
          <w:sz w:val="24"/>
        </w:rPr>
        <w:t>为规范中粮北海糖业有限公司</w:t>
      </w:r>
      <w:r>
        <w:rPr>
          <w:rFonts w:hint="eastAsia" w:asciiTheme="minorEastAsia" w:hAnsiTheme="minorEastAsia" w:eastAsiaTheme="minorEastAsia"/>
          <w:color w:val="auto"/>
          <w:sz w:val="24"/>
          <w:u w:val="single"/>
          <w:lang w:eastAsia="zh-CN"/>
        </w:rPr>
        <w:t>2024年北海糖业2台码垛机器人及附属金检机外协维护项目</w:t>
      </w:r>
      <w:r>
        <w:rPr>
          <w:rFonts w:hint="eastAsia" w:asciiTheme="minorEastAsia" w:hAnsiTheme="minorEastAsia" w:eastAsiaTheme="minorEastAsia"/>
          <w:color w:val="auto"/>
          <w:sz w:val="24"/>
        </w:rPr>
        <w:t>的项目采购工作，防止违法违纪事件的发生，经甲方、乙方协商同意，双方将严格执行以下条款。</w:t>
      </w:r>
    </w:p>
    <w:p w14:paraId="0FF313EF">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一、甲方的权利和义务</w:t>
      </w:r>
    </w:p>
    <w:p w14:paraId="33982726">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（一）甲方的工作人员有责任向乙方介绍本单位有关廉洁从业的制度、规定。甲方的纪检监察人员有权对双方在采购及合同执行过程中的廉洁情况进行监督。</w:t>
      </w:r>
    </w:p>
    <w:p w14:paraId="26F925D7">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（二）甲方的工作人员不得向乙方泄露采购过程中的商业秘密。</w:t>
      </w:r>
    </w:p>
    <w:p w14:paraId="7E736D11">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2734AD54">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（四）对乙方主动给予的钱（含有价证券）、物，甲方的工作人员要坚决谢绝，无法拒绝的要在两周内上交甲方的纪检监察部门或上级纪检监察部门。</w:t>
      </w:r>
    </w:p>
    <w:p w14:paraId="3B53F285">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（五）甲方的工作人员在采购及执行合同过程中，必须遵守廉洁自律的其他有关规定。</w:t>
      </w:r>
    </w:p>
    <w:p w14:paraId="52F910BE">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二、乙方的权利和义务</w:t>
      </w:r>
    </w:p>
    <w:p w14:paraId="4C699D8F">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（一）乙方的纪检监察人员有权对双方在采购及合同执行过程中的廉洁从业情况进行监督，并积极配合甲方纪检监察工作人员就有关违纪问题进行调查取证。</w:t>
      </w:r>
    </w:p>
    <w:p w14:paraId="1AFD8E6D">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（二）乙方有权了解甲方在廉洁从业方面的各项制度和规定，并主动配合甲方遵守执行。</w:t>
      </w:r>
    </w:p>
    <w:p w14:paraId="62D3150E">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（三）乙方的工作人员不得以任何方式向甲方的工作人员了解采购过程中的商业秘密。</w:t>
      </w:r>
    </w:p>
    <w:p w14:paraId="064D1D2A">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67328C04">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（五）乙方发现甲方的工作人员有不廉洁的行为，必须在</w:t>
      </w:r>
      <w:r>
        <w:rPr>
          <w:rFonts w:asciiTheme="minorEastAsia" w:hAnsiTheme="minorEastAsia" w:eastAsiaTheme="minorEastAsia"/>
          <w:color w:val="auto"/>
          <w:sz w:val="24"/>
        </w:rPr>
        <w:t>48</w:t>
      </w:r>
      <w:r>
        <w:rPr>
          <w:rFonts w:hint="eastAsia" w:asciiTheme="minorEastAsia" w:hAnsiTheme="minorEastAsia" w:eastAsiaTheme="minorEastAsia"/>
          <w:color w:val="auto"/>
          <w:sz w:val="24"/>
        </w:rPr>
        <w:t>小时内署名报告甲方的纪检监察人员或有关领导。</w:t>
      </w:r>
    </w:p>
    <w:p w14:paraId="2FBEAEFB">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三、违约责任</w:t>
      </w:r>
    </w:p>
    <w:p w14:paraId="034A6BFB">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（一）甲方的工作人员违反廉洁责任，经调查属实的，甲方将依据党纪、公司有关规定对当事人进行严肃处理，对涉嫌犯罪人员移送司法机关。</w:t>
      </w:r>
    </w:p>
    <w:p w14:paraId="4F393352">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（二）乙方工作人员违反廉洁责任，经调查属实，甲方及其代理机构有权退回其投标；对中标的乙方，甲方及其代理机构有权撤销中标决定，或一次性扣罚与其签订合同总价款的</w:t>
      </w:r>
      <w:r>
        <w:rPr>
          <w:rFonts w:asciiTheme="minorEastAsia" w:hAnsiTheme="minorEastAsia" w:eastAsiaTheme="minorEastAsia"/>
          <w:color w:val="auto"/>
          <w:sz w:val="24"/>
        </w:rPr>
        <w:t>0.5~10%</w:t>
      </w:r>
      <w:r>
        <w:rPr>
          <w:rFonts w:hint="eastAsia" w:asciiTheme="minorEastAsia" w:hAnsiTheme="minorEastAsia" w:eastAsiaTheme="minorEastAsia"/>
          <w:color w:val="auto"/>
          <w:sz w:val="24"/>
        </w:rPr>
        <w:t>直至终止合同执行，由此造成的经济损失由乙方承担。在今后项目中，中粮控股股份有限公司系统各企业不再考虑与乙方的合作。</w:t>
      </w:r>
    </w:p>
    <w:p w14:paraId="63241889">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四、合同的生效</w:t>
      </w:r>
    </w:p>
    <w:p w14:paraId="7C244D45">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（一）本合同在双方签字</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盖章后生效。</w:t>
      </w:r>
    </w:p>
    <w:p w14:paraId="604F3ED0">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（二）本合同一式贰份，双方各执一份。</w:t>
      </w:r>
    </w:p>
    <w:p w14:paraId="57797D9D">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（三）本合同在主合同授予、履行的全过程有效，并作为主合同的附件。</w:t>
      </w:r>
    </w:p>
    <w:p w14:paraId="72534B93">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监督联络方式：</w:t>
      </w:r>
    </w:p>
    <w:p w14:paraId="70A19319">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中粮糖业纪委联系方式：办公电话</w:t>
      </w:r>
      <w:r>
        <w:rPr>
          <w:rFonts w:asciiTheme="minorEastAsia" w:hAnsiTheme="minorEastAsia" w:eastAsiaTheme="minorEastAsia"/>
          <w:color w:val="auto"/>
          <w:sz w:val="24"/>
        </w:rPr>
        <w:t xml:space="preserve">  010-85017235</w:t>
      </w:r>
    </w:p>
    <w:p w14:paraId="23258400">
      <w:pPr>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通信地址：北京市朝阳区朝阳门南大街</w:t>
      </w:r>
      <w:r>
        <w:rPr>
          <w:rFonts w:asciiTheme="minorEastAsia" w:hAnsiTheme="minorEastAsia" w:eastAsiaTheme="minorEastAsia"/>
          <w:color w:val="auto"/>
          <w:sz w:val="24"/>
        </w:rPr>
        <w:t>8</w:t>
      </w:r>
      <w:r>
        <w:rPr>
          <w:rFonts w:hint="eastAsia" w:asciiTheme="minorEastAsia" w:hAnsiTheme="minorEastAsia" w:eastAsiaTheme="minorEastAsia"/>
          <w:color w:val="auto"/>
          <w:sz w:val="24"/>
        </w:rPr>
        <w:t>号中粮福临门大厦</w:t>
      </w:r>
      <w:r>
        <w:rPr>
          <w:rFonts w:asciiTheme="minorEastAsia" w:hAnsiTheme="minorEastAsia" w:eastAsiaTheme="minorEastAsia"/>
          <w:color w:val="auto"/>
          <w:sz w:val="24"/>
        </w:rPr>
        <w:t>9</w:t>
      </w:r>
      <w:r>
        <w:rPr>
          <w:rFonts w:hint="eastAsia" w:asciiTheme="minorEastAsia" w:hAnsiTheme="minorEastAsia" w:eastAsiaTheme="minorEastAsia"/>
          <w:color w:val="auto"/>
          <w:sz w:val="24"/>
        </w:rPr>
        <w:t>层纪委办公室收，邮编</w:t>
      </w:r>
      <w:r>
        <w:rPr>
          <w:rFonts w:asciiTheme="minorEastAsia" w:hAnsiTheme="minorEastAsia" w:eastAsiaTheme="minorEastAsia"/>
          <w:color w:val="auto"/>
          <w:sz w:val="24"/>
        </w:rPr>
        <w:t>100020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w:t>
      </w:r>
    </w:p>
    <w:bookmarkEnd w:id="1"/>
    <w:p w14:paraId="24367651">
      <w:pPr>
        <w:spacing w:line="400" w:lineRule="exact"/>
        <w:ind w:firstLine="480" w:firstLineChars="200"/>
        <w:rPr>
          <w:rFonts w:asciiTheme="minorEastAsia" w:hAnsiTheme="minorEastAsia" w:eastAsiaTheme="minorEastAsia"/>
          <w:color w:val="auto"/>
          <w:sz w:val="24"/>
        </w:rPr>
      </w:pPr>
    </w:p>
    <w:p w14:paraId="3E663FD0">
      <w:pPr>
        <w:spacing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甲    方：中粮</w:t>
      </w:r>
      <w:r>
        <w:rPr>
          <w:rFonts w:hint="eastAsia" w:asciiTheme="minorEastAsia" w:hAnsiTheme="minorEastAsia" w:eastAsiaTheme="minorEastAsia"/>
          <w:color w:val="auto"/>
          <w:sz w:val="24"/>
        </w:rPr>
        <w:t>北海糖业</w:t>
      </w:r>
      <w:r>
        <w:rPr>
          <w:rFonts w:asciiTheme="minorEastAsia" w:hAnsiTheme="minorEastAsia" w:eastAsiaTheme="minorEastAsia"/>
          <w:color w:val="auto"/>
          <w:sz w:val="24"/>
        </w:rPr>
        <w:t xml:space="preserve">有限公司  </w:t>
      </w:r>
    </w:p>
    <w:p w14:paraId="37046A23">
      <w:pPr>
        <w:spacing w:line="40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法定代表人（或授权代表）签字：</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p>
    <w:p w14:paraId="60D62520">
      <w:pPr>
        <w:spacing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签字日期：</w:t>
      </w:r>
      <w:r>
        <w:rPr>
          <w:rFonts w:asciiTheme="minorEastAsia" w:hAnsiTheme="minorEastAsia" w:eastAsiaTheme="minorEastAsia"/>
          <w:color w:val="auto"/>
          <w:sz w:val="24"/>
          <w:u w:val="single"/>
        </w:rPr>
        <w:t xml:space="preserve">                                    </w:t>
      </w:r>
    </w:p>
    <w:p w14:paraId="5AE3F543">
      <w:pPr>
        <w:spacing w:line="400" w:lineRule="exact"/>
        <w:ind w:firstLine="480" w:firstLineChars="200"/>
        <w:rPr>
          <w:rFonts w:asciiTheme="minorEastAsia" w:hAnsiTheme="minorEastAsia" w:eastAsiaTheme="minorEastAsia"/>
          <w:color w:val="auto"/>
          <w:sz w:val="24"/>
        </w:rPr>
      </w:pPr>
    </w:p>
    <w:p w14:paraId="22C3D374">
      <w:pPr>
        <w:spacing w:line="4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 xml:space="preserve">乙    方： </w:t>
      </w:r>
    </w:p>
    <w:p w14:paraId="4D27030E">
      <w:pPr>
        <w:spacing w:line="40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法定代表人（或授权代表）签字：</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p>
    <w:p w14:paraId="4BE22311">
      <w:pPr>
        <w:spacing w:line="400" w:lineRule="exact"/>
        <w:ind w:firstLine="480" w:firstLineChars="200"/>
        <w:rPr>
          <w:rFonts w:asciiTheme="minorEastAsia" w:hAnsiTheme="minorEastAsia" w:eastAsiaTheme="minorEastAsia"/>
          <w:color w:val="auto"/>
          <w:sz w:val="24"/>
          <w:u w:val="single"/>
        </w:rPr>
      </w:pPr>
      <w:r>
        <w:rPr>
          <w:rFonts w:asciiTheme="minorEastAsia" w:hAnsiTheme="minorEastAsia" w:eastAsiaTheme="minorEastAsia"/>
          <w:color w:val="auto"/>
          <w:sz w:val="24"/>
        </w:rPr>
        <w:t>签字日期：</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 xml:space="preserve">                                   </w:t>
      </w:r>
    </w:p>
    <w:p w14:paraId="0B0E9EDE">
      <w:pPr>
        <w:adjustRightInd w:val="0"/>
        <w:snapToGrid w:val="0"/>
        <w:spacing w:line="360" w:lineRule="auto"/>
        <w:rPr>
          <w:rFonts w:ascii="仿宋" w:hAnsi="仿宋" w:eastAsia="仿宋"/>
          <w:color w:val="auto"/>
          <w:sz w:val="24"/>
        </w:rPr>
      </w:pPr>
    </w:p>
    <w:p w14:paraId="238B5627">
      <w:pPr>
        <w:rPr>
          <w:rFonts w:ascii="仿宋" w:hAnsi="仿宋" w:eastAsia="仿宋"/>
          <w:b/>
          <w:bCs/>
          <w:color w:val="auto"/>
          <w:sz w:val="24"/>
        </w:rPr>
      </w:pPr>
      <w:r>
        <w:rPr>
          <w:rFonts w:ascii="仿宋" w:hAnsi="仿宋" w:eastAsia="仿宋"/>
          <w:b/>
          <w:bCs/>
          <w:color w:val="auto"/>
          <w:sz w:val="24"/>
        </w:rPr>
        <w:br w:type="page"/>
      </w:r>
    </w:p>
    <w:p w14:paraId="74A2888E">
      <w:pPr>
        <w:adjustRightInd w:val="0"/>
        <w:snapToGrid w:val="0"/>
        <w:spacing w:line="360" w:lineRule="auto"/>
        <w:rPr>
          <w:rFonts w:ascii="仿宋_GB2312" w:eastAsia="仿宋_GB2312"/>
          <w:b/>
          <w:bCs/>
          <w:color w:val="auto"/>
        </w:rPr>
      </w:pPr>
      <w:r>
        <w:rPr>
          <w:rFonts w:ascii="仿宋" w:hAnsi="仿宋" w:eastAsia="仿宋"/>
          <w:b/>
          <w:bCs/>
          <w:color w:val="auto"/>
          <w:sz w:val="24"/>
        </w:rPr>
        <w:t>4</w:t>
      </w:r>
      <w:r>
        <w:rPr>
          <w:rFonts w:hint="eastAsia" w:ascii="仿宋" w:hAnsi="仿宋" w:eastAsia="仿宋"/>
          <w:b/>
          <w:bCs/>
          <w:color w:val="auto"/>
          <w:sz w:val="24"/>
        </w:rPr>
        <w:t>、</w:t>
      </w:r>
      <w:r>
        <w:rPr>
          <w:rFonts w:hint="eastAsia" w:ascii="仿宋" w:hAnsi="仿宋" w:eastAsia="仿宋"/>
          <w:b/>
          <w:bCs/>
          <w:color w:val="auto"/>
          <w:sz w:val="24"/>
          <w:lang w:val="zh-CN"/>
        </w:rPr>
        <w:t>安全（消防）管理协议</w:t>
      </w:r>
    </w:p>
    <w:p w14:paraId="34E66A65">
      <w:pPr>
        <w:pStyle w:val="48"/>
        <w:shd w:val="clear" w:color="auto" w:fill="FFFFFF"/>
        <w:spacing w:before="0" w:beforeAutospacing="0" w:after="0" w:afterAutospacing="0" w:line="276" w:lineRule="auto"/>
        <w:jc w:val="center"/>
        <w:rPr>
          <w:rFonts w:ascii="方正小标宋简体" w:eastAsia="方正小标宋简体" w:cs="Times New Roman"/>
          <w:sz w:val="32"/>
          <w:szCs w:val="32"/>
          <w:lang w:val="zh-CN"/>
        </w:rPr>
      </w:pPr>
      <w:r>
        <w:rPr>
          <w:rFonts w:hint="eastAsia" w:ascii="方正小标宋简体" w:eastAsia="方正小标宋简体" w:cs="Times New Roman"/>
          <w:sz w:val="32"/>
          <w:szCs w:val="32"/>
          <w:lang w:val="zh-CN"/>
        </w:rPr>
        <w:t>安全（消防）管理协议（2023-C）（乙类承包商 业务外包）</w:t>
      </w:r>
    </w:p>
    <w:p w14:paraId="4AAE0C9F">
      <w:pPr>
        <w:pStyle w:val="48"/>
        <w:shd w:val="clear" w:color="auto" w:fill="FFFFFF"/>
        <w:spacing w:before="0" w:beforeAutospacing="0" w:after="0" w:afterAutospacing="0" w:line="276" w:lineRule="auto"/>
        <w:jc w:val="both"/>
        <w:rPr>
          <w:b/>
          <w:bCs/>
          <w:spacing w:val="2"/>
          <w:sz w:val="21"/>
          <w:szCs w:val="21"/>
        </w:rPr>
      </w:pPr>
    </w:p>
    <w:p w14:paraId="260C7B1A">
      <w:pPr>
        <w:pStyle w:val="48"/>
        <w:shd w:val="clear" w:color="auto" w:fill="FFFFFF"/>
        <w:spacing w:before="0" w:beforeAutospacing="0" w:after="0" w:afterAutospacing="0" w:line="276" w:lineRule="auto"/>
        <w:jc w:val="both"/>
        <w:rPr>
          <w:b/>
          <w:bCs/>
          <w:sz w:val="21"/>
          <w:szCs w:val="21"/>
        </w:rPr>
      </w:pPr>
      <w:r>
        <w:rPr>
          <w:rFonts w:hint="eastAsia"/>
          <w:b/>
          <w:bCs/>
          <w:spacing w:val="2"/>
          <w:sz w:val="21"/>
          <w:szCs w:val="21"/>
        </w:rPr>
        <w:t>甲方：</w:t>
      </w:r>
      <w:r>
        <w:rPr>
          <w:rFonts w:hint="eastAsia"/>
          <w:b/>
          <w:bCs/>
          <w:spacing w:val="2"/>
          <w:sz w:val="21"/>
          <w:szCs w:val="21"/>
          <w:lang w:val="en-US" w:eastAsia="zh-CN"/>
        </w:rPr>
        <w:t>中粮北海糖业有限公司</w:t>
      </w:r>
      <w:r>
        <w:rPr>
          <w:rFonts w:hint="eastAsia"/>
          <w:b/>
          <w:spacing w:val="-11"/>
          <w:sz w:val="21"/>
          <w:szCs w:val="21"/>
          <w:shd w:val="clear" w:color="auto" w:fill="FFFFFF"/>
        </w:rPr>
        <w:t xml:space="preserve"> </w:t>
      </w:r>
      <w:r>
        <w:rPr>
          <w:rFonts w:hint="eastAsia"/>
          <w:b/>
          <w:spacing w:val="-11"/>
          <w:sz w:val="21"/>
          <w:szCs w:val="21"/>
          <w:shd w:val="clear" w:color="auto" w:fill="FFFFFF"/>
          <w:lang w:eastAsia="zh-CN"/>
        </w:rPr>
        <w:t>（</w:t>
      </w:r>
      <w:r>
        <w:rPr>
          <w:rFonts w:hint="eastAsia"/>
          <w:b/>
          <w:bCs/>
          <w:sz w:val="21"/>
          <w:szCs w:val="21"/>
        </w:rPr>
        <w:t>以下称甲方）</w:t>
      </w:r>
    </w:p>
    <w:p w14:paraId="37F119F8">
      <w:pPr>
        <w:pStyle w:val="48"/>
        <w:shd w:val="clear" w:color="auto" w:fill="FFFFFF"/>
        <w:snapToGrid w:val="0"/>
        <w:spacing w:before="0" w:beforeAutospacing="0" w:after="0" w:afterAutospacing="0" w:line="276" w:lineRule="auto"/>
        <w:jc w:val="both"/>
        <w:rPr>
          <w:b/>
          <w:bCs/>
          <w:spacing w:val="2"/>
          <w:sz w:val="21"/>
          <w:szCs w:val="21"/>
          <w:u w:val="single"/>
        </w:rPr>
      </w:pPr>
      <w:r>
        <w:rPr>
          <w:rFonts w:hint="eastAsia"/>
          <w:b/>
          <w:bCs/>
          <w:spacing w:val="2"/>
          <w:sz w:val="21"/>
          <w:szCs w:val="21"/>
        </w:rPr>
        <w:t xml:space="preserve">乙方：      </w:t>
      </w:r>
      <w:r>
        <w:rPr>
          <w:rFonts w:hint="eastAsia"/>
          <w:b/>
          <w:bCs/>
          <w:spacing w:val="2"/>
          <w:sz w:val="21"/>
          <w:szCs w:val="21"/>
          <w:u w:val="single"/>
        </w:rPr>
        <w:t xml:space="preserve">                     </w:t>
      </w:r>
      <w:r>
        <w:rPr>
          <w:rFonts w:hint="eastAsia"/>
          <w:b/>
          <w:bCs/>
          <w:spacing w:val="-4"/>
          <w:sz w:val="21"/>
          <w:szCs w:val="21"/>
        </w:rPr>
        <w:t>（以下称乙方）</w:t>
      </w:r>
    </w:p>
    <w:p w14:paraId="76F3228A">
      <w:pPr>
        <w:widowControl/>
        <w:snapToGrid w:val="0"/>
        <w:spacing w:line="276" w:lineRule="auto"/>
        <w:ind w:firstLine="428" w:firstLineChars="200"/>
        <w:rPr>
          <w:rFonts w:ascii="Times New Roman" w:hAnsi="Times New Roman"/>
          <w:bCs/>
          <w:kern w:val="0"/>
          <w:sz w:val="24"/>
          <w:szCs w:val="24"/>
        </w:rPr>
      </w:pPr>
      <w:r>
        <w:rPr>
          <w:rFonts w:ascii="Times New Roman" w:hAnsi="Times New Roman"/>
          <w:spacing w:val="-13"/>
          <w:kern w:val="0"/>
          <w:sz w:val="24"/>
          <w:szCs w:val="24"/>
        </w:rPr>
        <w:t>为了贯彻落实《中华人民共和国安全生产法》和</w:t>
      </w:r>
      <w:r>
        <w:rPr>
          <w:rFonts w:ascii="Times New Roman" w:hAnsi="Times New Roman"/>
          <w:b/>
          <w:bCs/>
          <w:kern w:val="0"/>
          <w:sz w:val="24"/>
          <w:szCs w:val="24"/>
        </w:rPr>
        <w:t>甲方</w:t>
      </w:r>
      <w:r>
        <w:rPr>
          <w:rFonts w:ascii="Times New Roman" w:hAnsi="Times New Roman"/>
          <w:spacing w:val="-13"/>
          <w:kern w:val="0"/>
          <w:sz w:val="24"/>
          <w:szCs w:val="24"/>
        </w:rPr>
        <w:t>等有关安全</w:t>
      </w:r>
      <w:r>
        <w:rPr>
          <w:rFonts w:hint="eastAsia" w:ascii="Times New Roman" w:hAnsi="Times New Roman"/>
          <w:spacing w:val="-13"/>
          <w:kern w:val="0"/>
          <w:sz w:val="24"/>
          <w:szCs w:val="24"/>
        </w:rPr>
        <w:t>（消防）</w:t>
      </w:r>
      <w:r>
        <w:rPr>
          <w:rFonts w:ascii="Times New Roman" w:hAnsi="Times New Roman"/>
          <w:spacing w:val="-13"/>
          <w:kern w:val="0"/>
          <w:sz w:val="24"/>
          <w:szCs w:val="24"/>
        </w:rPr>
        <w:t>生产管理规定，明确甲乙双方的安全职责，确保</w:t>
      </w:r>
      <w:r>
        <w:rPr>
          <w:rFonts w:ascii="Times New Roman" w:hAnsi="Times New Roman"/>
          <w:b/>
          <w:bCs/>
          <w:kern w:val="0"/>
          <w:sz w:val="24"/>
          <w:szCs w:val="24"/>
        </w:rPr>
        <w:t>甲方</w:t>
      </w:r>
      <w:r>
        <w:rPr>
          <w:rFonts w:ascii="Times New Roman" w:hAnsi="Times New Roman"/>
          <w:spacing w:val="-13"/>
          <w:kern w:val="0"/>
          <w:sz w:val="24"/>
          <w:szCs w:val="24"/>
        </w:rPr>
        <w:t>安全生产、稳定运营，乙方人员在甲方工作期间的人身安全，避免生产安全事故的发生，经双方协商一致签订本协议。</w:t>
      </w:r>
    </w:p>
    <w:p w14:paraId="7BC8F2FE">
      <w:pPr>
        <w:widowControl/>
        <w:snapToGrid w:val="0"/>
        <w:spacing w:line="276" w:lineRule="auto"/>
        <w:ind w:firstLine="482" w:firstLineChars="200"/>
        <w:rPr>
          <w:rFonts w:ascii="Times New Roman" w:hAnsi="Times New Roman"/>
          <w:b/>
          <w:bCs/>
          <w:kern w:val="0"/>
          <w:sz w:val="24"/>
          <w:szCs w:val="24"/>
        </w:rPr>
      </w:pPr>
      <w:r>
        <w:rPr>
          <w:rFonts w:ascii="Times New Roman" w:hAnsi="Times New Roman"/>
          <w:b/>
          <w:bCs/>
          <w:kern w:val="0"/>
          <w:sz w:val="24"/>
          <w:szCs w:val="24"/>
        </w:rPr>
        <w:t>一、业务外包：</w:t>
      </w:r>
    </w:p>
    <w:p w14:paraId="24171C26">
      <w:pPr>
        <w:widowControl/>
        <w:snapToGrid w:val="0"/>
        <w:spacing w:line="276" w:lineRule="auto"/>
        <w:ind w:firstLine="482" w:firstLineChars="200"/>
        <w:rPr>
          <w:rFonts w:ascii="Times New Roman" w:hAnsi="Times New Roman"/>
          <w:bCs/>
          <w:kern w:val="0"/>
          <w:sz w:val="24"/>
          <w:szCs w:val="24"/>
        </w:rPr>
      </w:pPr>
      <w:r>
        <w:rPr>
          <w:rFonts w:ascii="Times New Roman" w:hAnsi="Times New Roman"/>
          <w:b/>
          <w:bCs/>
          <w:kern w:val="0"/>
          <w:sz w:val="24"/>
          <w:szCs w:val="24"/>
        </w:rPr>
        <w:t>（一）外包</w:t>
      </w:r>
      <w:r>
        <w:rPr>
          <w:rFonts w:ascii="Times New Roman" w:hAnsi="Times New Roman"/>
          <w:b/>
          <w:bCs/>
          <w:spacing w:val="2"/>
          <w:kern w:val="0"/>
          <w:sz w:val="24"/>
          <w:szCs w:val="24"/>
        </w:rPr>
        <w:t>地点：</w:t>
      </w:r>
      <w:r>
        <w:rPr>
          <w:rFonts w:hint="eastAsia"/>
          <w:bCs/>
          <w:spacing w:val="2"/>
          <w:kern w:val="0"/>
          <w:sz w:val="24"/>
          <w:szCs w:val="24"/>
          <w:u w:val="single"/>
          <w:lang w:val="en-US" w:eastAsia="zh-CN"/>
        </w:rPr>
        <w:t>北海市铁山港区南康镇富康路166号</w:t>
      </w:r>
      <w:r>
        <w:rPr>
          <w:rFonts w:ascii="Times New Roman" w:hAnsi="Times New Roman"/>
          <w:bCs/>
          <w:spacing w:val="2"/>
          <w:kern w:val="0"/>
          <w:sz w:val="24"/>
          <w:szCs w:val="24"/>
          <w:u w:val="single"/>
        </w:rPr>
        <w:t>。</w:t>
      </w:r>
    </w:p>
    <w:p w14:paraId="4DFE24E3">
      <w:pPr>
        <w:widowControl/>
        <w:snapToGrid w:val="0"/>
        <w:spacing w:line="276" w:lineRule="auto"/>
        <w:ind w:firstLine="482" w:firstLineChars="200"/>
        <w:rPr>
          <w:rFonts w:ascii="Times New Roman" w:hAnsi="Times New Roman"/>
          <w:bCs/>
          <w:kern w:val="0"/>
          <w:sz w:val="24"/>
          <w:szCs w:val="24"/>
        </w:rPr>
      </w:pPr>
      <w:r>
        <w:rPr>
          <w:rFonts w:ascii="Times New Roman" w:hAnsi="Times New Roman"/>
          <w:b/>
          <w:bCs/>
          <w:kern w:val="0"/>
          <w:sz w:val="24"/>
          <w:szCs w:val="24"/>
        </w:rPr>
        <w:t>（二）外包</w:t>
      </w:r>
      <w:r>
        <w:rPr>
          <w:rFonts w:ascii="Times New Roman" w:hAnsi="Times New Roman"/>
          <w:b/>
          <w:bCs/>
          <w:spacing w:val="-2"/>
          <w:kern w:val="0"/>
          <w:sz w:val="24"/>
          <w:szCs w:val="24"/>
        </w:rPr>
        <w:t>范围：</w:t>
      </w:r>
      <w:r>
        <w:rPr>
          <w:rFonts w:hint="eastAsia"/>
          <w:bCs/>
          <w:spacing w:val="2"/>
          <w:kern w:val="0"/>
          <w:sz w:val="24"/>
          <w:szCs w:val="24"/>
          <w:u w:val="single"/>
          <w:lang w:val="en-US" w:eastAsia="zh-CN"/>
        </w:rPr>
        <w:t>码垛机、金检机维护</w:t>
      </w:r>
      <w:r>
        <w:rPr>
          <w:rFonts w:ascii="Times New Roman" w:hAnsi="Times New Roman"/>
          <w:bCs/>
          <w:spacing w:val="-2"/>
          <w:kern w:val="0"/>
          <w:sz w:val="24"/>
          <w:szCs w:val="24"/>
        </w:rPr>
        <w:t>。</w:t>
      </w:r>
    </w:p>
    <w:p w14:paraId="2BE39576">
      <w:pPr>
        <w:widowControl/>
        <w:snapToGrid w:val="0"/>
        <w:spacing w:line="276" w:lineRule="auto"/>
        <w:ind w:firstLine="482" w:firstLineChars="200"/>
        <w:rPr>
          <w:rFonts w:ascii="Times New Roman" w:hAnsi="Times New Roman"/>
          <w:bCs/>
          <w:kern w:val="0"/>
          <w:sz w:val="24"/>
          <w:szCs w:val="24"/>
        </w:rPr>
      </w:pPr>
      <w:r>
        <w:rPr>
          <w:rFonts w:ascii="Times New Roman" w:hAnsi="Times New Roman"/>
          <w:b/>
          <w:bCs/>
          <w:kern w:val="0"/>
          <w:sz w:val="24"/>
          <w:szCs w:val="24"/>
        </w:rPr>
        <w:t>（三）</w:t>
      </w:r>
      <w:r>
        <w:rPr>
          <w:rFonts w:ascii="Times New Roman" w:hAnsi="Times New Roman"/>
          <w:b/>
          <w:bCs/>
          <w:spacing w:val="-2"/>
          <w:kern w:val="0"/>
          <w:sz w:val="24"/>
          <w:szCs w:val="24"/>
        </w:rPr>
        <w:t>外包期限</w:t>
      </w:r>
      <w:r>
        <w:rPr>
          <w:rFonts w:ascii="Times New Roman" w:hAnsi="Times New Roman"/>
          <w:b/>
          <w:bCs/>
          <w:kern w:val="0"/>
          <w:sz w:val="24"/>
          <w:szCs w:val="24"/>
        </w:rPr>
        <w:t>：</w:t>
      </w:r>
      <w:r>
        <w:rPr>
          <w:rFonts w:ascii="Times New Roman" w:hAnsi="Times New Roman"/>
          <w:bCs/>
          <w:kern w:val="0"/>
          <w:sz w:val="24"/>
          <w:szCs w:val="24"/>
        </w:rPr>
        <w:t>自</w:t>
      </w:r>
      <w:r>
        <w:rPr>
          <w:rFonts w:ascii="Times New Roman" w:hAnsi="Times New Roman"/>
          <w:bCs/>
          <w:kern w:val="0"/>
          <w:sz w:val="24"/>
          <w:szCs w:val="24"/>
          <w:u w:val="single"/>
        </w:rPr>
        <w:t>XXXX</w:t>
      </w:r>
      <w:r>
        <w:rPr>
          <w:rFonts w:ascii="Times New Roman" w:hAnsi="Times New Roman"/>
          <w:bCs/>
          <w:kern w:val="0"/>
          <w:sz w:val="24"/>
          <w:szCs w:val="24"/>
        </w:rPr>
        <w:t>年</w:t>
      </w:r>
      <w:r>
        <w:rPr>
          <w:rFonts w:ascii="Times New Roman" w:hAnsi="Times New Roman"/>
          <w:bCs/>
          <w:kern w:val="0"/>
          <w:sz w:val="24"/>
          <w:szCs w:val="24"/>
          <w:u w:val="single"/>
        </w:rPr>
        <w:t>X</w:t>
      </w:r>
      <w:r>
        <w:rPr>
          <w:rFonts w:ascii="Times New Roman" w:hAnsi="Times New Roman"/>
          <w:bCs/>
          <w:kern w:val="0"/>
          <w:sz w:val="24"/>
          <w:szCs w:val="24"/>
        </w:rPr>
        <w:t>月</w:t>
      </w:r>
      <w:r>
        <w:rPr>
          <w:rFonts w:ascii="Times New Roman" w:hAnsi="Times New Roman"/>
          <w:bCs/>
          <w:kern w:val="0"/>
          <w:sz w:val="24"/>
          <w:szCs w:val="24"/>
          <w:u w:val="single"/>
        </w:rPr>
        <w:t>X</w:t>
      </w:r>
      <w:r>
        <w:rPr>
          <w:rFonts w:ascii="Times New Roman" w:hAnsi="Times New Roman"/>
          <w:bCs/>
          <w:kern w:val="0"/>
          <w:sz w:val="24"/>
          <w:szCs w:val="24"/>
        </w:rPr>
        <w:t>日起，至</w:t>
      </w:r>
      <w:r>
        <w:rPr>
          <w:rFonts w:ascii="Times New Roman" w:hAnsi="Times New Roman"/>
          <w:bCs/>
          <w:kern w:val="0"/>
          <w:sz w:val="24"/>
          <w:szCs w:val="24"/>
          <w:u w:val="single"/>
        </w:rPr>
        <w:t>XXXX</w:t>
      </w:r>
      <w:r>
        <w:rPr>
          <w:rFonts w:ascii="Times New Roman" w:hAnsi="Times New Roman"/>
          <w:bCs/>
          <w:kern w:val="0"/>
          <w:sz w:val="24"/>
          <w:szCs w:val="24"/>
        </w:rPr>
        <w:t>年</w:t>
      </w:r>
      <w:r>
        <w:rPr>
          <w:rFonts w:ascii="Times New Roman" w:hAnsi="Times New Roman"/>
          <w:bCs/>
          <w:kern w:val="0"/>
          <w:sz w:val="24"/>
          <w:szCs w:val="24"/>
          <w:u w:val="single"/>
        </w:rPr>
        <w:t>X</w:t>
      </w:r>
      <w:r>
        <w:rPr>
          <w:rFonts w:ascii="Times New Roman" w:hAnsi="Times New Roman"/>
          <w:bCs/>
          <w:kern w:val="0"/>
          <w:sz w:val="24"/>
          <w:szCs w:val="24"/>
        </w:rPr>
        <w:t>月</w:t>
      </w:r>
      <w:r>
        <w:rPr>
          <w:rFonts w:ascii="Times New Roman" w:hAnsi="Times New Roman"/>
          <w:bCs/>
          <w:kern w:val="0"/>
          <w:sz w:val="24"/>
          <w:szCs w:val="24"/>
          <w:u w:val="single"/>
        </w:rPr>
        <w:t>X</w:t>
      </w:r>
      <w:r>
        <w:rPr>
          <w:rFonts w:ascii="Times New Roman" w:hAnsi="Times New Roman"/>
          <w:bCs/>
          <w:kern w:val="0"/>
          <w:sz w:val="24"/>
          <w:szCs w:val="24"/>
        </w:rPr>
        <w:t>日结束</w:t>
      </w:r>
      <w:r>
        <w:rPr>
          <w:rFonts w:hint="eastAsia" w:ascii="Times New Roman" w:hAnsi="Times New Roman"/>
          <w:bCs/>
          <w:color w:val="FF0000"/>
          <w:kern w:val="0"/>
          <w:sz w:val="24"/>
          <w:szCs w:val="24"/>
        </w:rPr>
        <w:t>（合同有延期的或项目有保质期的，结束时间按照延期的或项目保质期期限结束为止）</w:t>
      </w:r>
      <w:r>
        <w:rPr>
          <w:rFonts w:ascii="Times New Roman" w:hAnsi="Times New Roman"/>
          <w:bCs/>
          <w:color w:val="FF0000"/>
          <w:kern w:val="0"/>
          <w:sz w:val="24"/>
          <w:szCs w:val="24"/>
        </w:rPr>
        <w:t>。</w:t>
      </w:r>
    </w:p>
    <w:p w14:paraId="262559DB">
      <w:pPr>
        <w:widowControl/>
        <w:shd w:val="clear" w:color="auto" w:fill="FFFFFF"/>
        <w:snapToGrid w:val="0"/>
        <w:spacing w:line="276" w:lineRule="auto"/>
        <w:ind w:firstLine="482" w:firstLineChars="200"/>
        <w:rPr>
          <w:rFonts w:ascii="Times New Roman" w:hAnsi="Times New Roman"/>
          <w:b/>
          <w:bCs/>
          <w:kern w:val="0"/>
          <w:sz w:val="24"/>
          <w:szCs w:val="24"/>
        </w:rPr>
      </w:pPr>
      <w:r>
        <w:rPr>
          <w:rFonts w:ascii="Times New Roman" w:hAnsi="Times New Roman"/>
          <w:b/>
          <w:bCs/>
          <w:kern w:val="0"/>
          <w:sz w:val="24"/>
          <w:szCs w:val="24"/>
        </w:rPr>
        <w:t>二、协议内容：</w:t>
      </w:r>
    </w:p>
    <w:p w14:paraId="40A14DD8">
      <w:pPr>
        <w:widowControl/>
        <w:shd w:val="clear" w:color="auto" w:fill="FFFFFF"/>
        <w:snapToGrid w:val="0"/>
        <w:spacing w:line="276" w:lineRule="auto"/>
        <w:ind w:firstLine="482" w:firstLineChars="200"/>
        <w:rPr>
          <w:rFonts w:ascii="Times New Roman" w:hAnsi="Times New Roman"/>
          <w:b/>
          <w:bCs/>
          <w:spacing w:val="-2"/>
          <w:kern w:val="0"/>
          <w:sz w:val="24"/>
          <w:szCs w:val="24"/>
        </w:rPr>
      </w:pPr>
      <w:r>
        <w:rPr>
          <w:rFonts w:ascii="Times New Roman" w:hAnsi="Times New Roman"/>
          <w:b/>
          <w:bCs/>
          <w:kern w:val="0"/>
          <w:sz w:val="24"/>
          <w:szCs w:val="24"/>
        </w:rPr>
        <w:t>（一）</w:t>
      </w:r>
      <w:r>
        <w:rPr>
          <w:rFonts w:ascii="Times New Roman" w:hAnsi="Times New Roman"/>
          <w:b/>
          <w:bCs/>
          <w:spacing w:val="-2"/>
          <w:kern w:val="0"/>
          <w:sz w:val="24"/>
          <w:szCs w:val="24"/>
        </w:rPr>
        <w:t xml:space="preserve">甲方的权利、义务、责任 </w:t>
      </w:r>
    </w:p>
    <w:p w14:paraId="789FC12A">
      <w:pPr>
        <w:widowControl/>
        <w:numPr>
          <w:ilvl w:val="0"/>
          <w:numId w:val="5"/>
        </w:numPr>
        <w:shd w:val="clear" w:color="auto" w:fill="FFFFFF"/>
        <w:snapToGrid w:val="0"/>
        <w:spacing w:line="276" w:lineRule="auto"/>
        <w:rPr>
          <w:rFonts w:ascii="Times New Roman" w:hAnsi="Times New Roman"/>
          <w:spacing w:val="6"/>
          <w:kern w:val="0"/>
          <w:sz w:val="24"/>
          <w:szCs w:val="24"/>
        </w:rPr>
      </w:pPr>
      <w:r>
        <w:rPr>
          <w:rFonts w:ascii="Times New Roman" w:hAnsi="Times New Roman"/>
          <w:spacing w:val="6"/>
          <w:kern w:val="0"/>
          <w:sz w:val="24"/>
          <w:szCs w:val="24"/>
        </w:rPr>
        <w:t>权利</w:t>
      </w:r>
    </w:p>
    <w:p w14:paraId="22DD38F2">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color w:val="FF0000"/>
          <w:spacing w:val="6"/>
          <w:kern w:val="0"/>
          <w:sz w:val="24"/>
          <w:szCs w:val="24"/>
        </w:rPr>
        <w:t>（1）</w:t>
      </w:r>
      <w:r>
        <w:rPr>
          <w:rFonts w:ascii="Times New Roman" w:hAnsi="Times New Roman"/>
          <w:color w:val="FF0000"/>
          <w:spacing w:val="6"/>
          <w:kern w:val="0"/>
          <w:sz w:val="24"/>
          <w:szCs w:val="24"/>
        </w:rPr>
        <w:t>对乙方提供的单位资质、人员资质等资料进行审核并备案。</w:t>
      </w:r>
      <w:r>
        <w:rPr>
          <w:rFonts w:ascii="Times New Roman" w:hAnsi="Times New Roman"/>
          <w:spacing w:val="6"/>
          <w:kern w:val="0"/>
          <w:sz w:val="24"/>
          <w:szCs w:val="24"/>
        </w:rPr>
        <w:t>需制定外包人员准入标准，明确年龄、性别、文化程度、工作经验和作业资质等内容。</w:t>
      </w:r>
    </w:p>
    <w:p w14:paraId="3F0C0C04">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对乙方提供的外包人员健康检查报告等资料进行审核并备案。</w:t>
      </w:r>
    </w:p>
    <w:p w14:paraId="745DDCCE">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（3）</w:t>
      </w:r>
      <w:r>
        <w:rPr>
          <w:rFonts w:ascii="Times New Roman" w:hAnsi="Times New Roman"/>
          <w:spacing w:val="6"/>
          <w:kern w:val="0"/>
          <w:sz w:val="24"/>
          <w:szCs w:val="24"/>
        </w:rPr>
        <w:t>对乙方提供的外包人员工伤保险或人身意外伤害、雇主责任保险等资料进行审核并备案。</w:t>
      </w:r>
    </w:p>
    <w:p w14:paraId="6F769893">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（4）</w:t>
      </w:r>
      <w:r>
        <w:rPr>
          <w:rFonts w:ascii="Times New Roman" w:hAnsi="Times New Roman"/>
          <w:spacing w:val="6"/>
          <w:kern w:val="0"/>
          <w:sz w:val="24"/>
          <w:szCs w:val="24"/>
        </w:rPr>
        <w:t>对乙方机械设备、器具审查合规性证明材料，并确保其完好。</w:t>
      </w:r>
    </w:p>
    <w:p w14:paraId="113057E4">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（5）</w:t>
      </w:r>
      <w:r>
        <w:rPr>
          <w:rFonts w:ascii="Times New Roman" w:hAnsi="Times New Roman"/>
          <w:spacing w:val="6"/>
          <w:kern w:val="0"/>
          <w:sz w:val="24"/>
          <w:szCs w:val="24"/>
        </w:rPr>
        <w:t>负责监督指导外包人员正确使用劳动防护用品。</w:t>
      </w:r>
    </w:p>
    <w:p w14:paraId="6C2F8A85">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6）对乙方外包人员在工作中履行安全（消防）管理协议、遵章守纪情况进行监督检查，对发现外包人员存在的违章违纪行为，及时进行教育并要求其整改。对不听劝告、严重违章违纪者，甲方有权将其驱逐出厂。</w:t>
      </w:r>
    </w:p>
    <w:p w14:paraId="61B0514F">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（7）</w:t>
      </w:r>
      <w:r>
        <w:rPr>
          <w:rFonts w:ascii="Times New Roman" w:hAnsi="Times New Roman"/>
          <w:spacing w:val="6"/>
          <w:kern w:val="0"/>
          <w:sz w:val="24"/>
          <w:szCs w:val="24"/>
        </w:rPr>
        <w:t>甲方应组织相关单位及外包单位对其所从事的作业活动开展危险源辨识工作，并将危险源辨识的内容作为安全技术交底和安全工作交底的其中内容之一。</w:t>
      </w:r>
    </w:p>
    <w:p w14:paraId="5ACA47D7">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义务</w:t>
      </w:r>
    </w:p>
    <w:p w14:paraId="5AF576B9">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负责对外包人员进行入厂级安全教育培训，取得安全教育培训合格证，持证上岗；书面告知外包人员本单位的安全生产管理规章制度，工作中存在的危险源、职业病危害因素、可能存在的安全</w:t>
      </w:r>
      <w:r>
        <w:rPr>
          <w:rFonts w:hint="eastAsia" w:ascii="Times New Roman" w:hAnsi="Times New Roman"/>
          <w:spacing w:val="6"/>
          <w:kern w:val="0"/>
          <w:sz w:val="24"/>
          <w:szCs w:val="24"/>
        </w:rPr>
        <w:t>（消防）</w:t>
      </w:r>
      <w:r>
        <w:rPr>
          <w:rFonts w:ascii="Times New Roman" w:hAnsi="Times New Roman"/>
          <w:spacing w:val="6"/>
          <w:kern w:val="0"/>
          <w:sz w:val="24"/>
          <w:szCs w:val="24"/>
        </w:rPr>
        <w:t>隐患和应采取的防范措施等应注意的事项，建立外包人员花名册。</w:t>
      </w:r>
    </w:p>
    <w:p w14:paraId="2F0CD2C9">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作业现场有两个以上单位交叉作业有可能危及对方安全或影响施工作业进度时，甲方有义务统一协调管理，督促双方签订安全</w:t>
      </w:r>
      <w:r>
        <w:rPr>
          <w:rFonts w:hint="eastAsia" w:ascii="Times New Roman" w:hAnsi="Times New Roman"/>
          <w:spacing w:val="6"/>
          <w:kern w:val="0"/>
          <w:sz w:val="24"/>
          <w:szCs w:val="24"/>
        </w:rPr>
        <w:t>（消防）</w:t>
      </w:r>
      <w:r>
        <w:rPr>
          <w:rFonts w:ascii="Times New Roman" w:hAnsi="Times New Roman"/>
          <w:spacing w:val="6"/>
          <w:kern w:val="0"/>
          <w:sz w:val="24"/>
          <w:szCs w:val="24"/>
        </w:rPr>
        <w:t>管理协议。</w:t>
      </w:r>
    </w:p>
    <w:p w14:paraId="3F3ECC40">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3.</w:t>
      </w:r>
      <w:r>
        <w:rPr>
          <w:rFonts w:ascii="Times New Roman" w:hAnsi="Times New Roman"/>
          <w:spacing w:val="6"/>
          <w:kern w:val="0"/>
          <w:sz w:val="24"/>
          <w:szCs w:val="24"/>
        </w:rPr>
        <w:t>责任</w:t>
      </w:r>
    </w:p>
    <w:p w14:paraId="4ACB24AF">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监督乙方做好外包从业人员的统一管理，根据甲方管理规章制度，向乙方提出合理化管理建议。</w:t>
      </w:r>
    </w:p>
    <w:p w14:paraId="1EBB55A2">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甲方负责向乙方如实告知根据甲方能力所知的作业场所和岗位存在的危险因素，要求乙方制订防范措施以及事故应急预案。</w:t>
      </w:r>
    </w:p>
    <w:p w14:paraId="3B37ACC5">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（3）</w:t>
      </w:r>
      <w:r>
        <w:rPr>
          <w:rFonts w:ascii="Times New Roman" w:hAnsi="Times New Roman"/>
          <w:spacing w:val="6"/>
          <w:kern w:val="0"/>
          <w:sz w:val="24"/>
          <w:szCs w:val="24"/>
        </w:rPr>
        <w:t>甲方有义务对乙方的安全奖惩情况进行告知。</w:t>
      </w:r>
    </w:p>
    <w:p w14:paraId="1843FF5E">
      <w:pPr>
        <w:widowControl/>
        <w:numPr>
          <w:ilvl w:val="255"/>
          <w:numId w:val="0"/>
        </w:numPr>
        <w:shd w:val="clear" w:color="auto" w:fill="FFFFFF"/>
        <w:snapToGrid w:val="0"/>
        <w:spacing w:line="276" w:lineRule="auto"/>
        <w:ind w:left="550"/>
        <w:rPr>
          <w:rFonts w:ascii="Times New Roman" w:hAnsi="Times New Roman"/>
          <w:b/>
          <w:bCs/>
          <w:spacing w:val="-3"/>
          <w:kern w:val="0"/>
          <w:sz w:val="24"/>
          <w:szCs w:val="24"/>
        </w:rPr>
      </w:pPr>
      <w:r>
        <w:rPr>
          <w:rFonts w:ascii="Times New Roman" w:hAnsi="Times New Roman"/>
          <w:b/>
          <w:bCs/>
          <w:kern w:val="0"/>
          <w:sz w:val="24"/>
          <w:szCs w:val="24"/>
        </w:rPr>
        <w:t>（二）</w:t>
      </w:r>
      <w:r>
        <w:rPr>
          <w:rFonts w:ascii="Times New Roman" w:hAnsi="Times New Roman"/>
          <w:b/>
          <w:bCs/>
          <w:spacing w:val="-3"/>
          <w:kern w:val="0"/>
          <w:sz w:val="24"/>
          <w:szCs w:val="24"/>
        </w:rPr>
        <w:t xml:space="preserve">乙方的权利、义务、责任 </w:t>
      </w:r>
    </w:p>
    <w:p w14:paraId="7C7E2211">
      <w:pPr>
        <w:widowControl/>
        <w:shd w:val="clear" w:color="auto" w:fill="FFFFFF"/>
        <w:snapToGrid w:val="0"/>
        <w:spacing w:line="276" w:lineRule="auto"/>
        <w:ind w:firstLine="632" w:firstLineChars="250"/>
        <w:rPr>
          <w:rFonts w:ascii="Times New Roman" w:hAnsi="Times New Roman"/>
          <w:b/>
          <w:spacing w:val="6"/>
          <w:kern w:val="0"/>
          <w:sz w:val="24"/>
          <w:szCs w:val="24"/>
        </w:rPr>
      </w:pPr>
      <w:r>
        <w:rPr>
          <w:rFonts w:hint="eastAsia" w:ascii="Times New Roman" w:hAnsi="Times New Roman"/>
          <w:b/>
          <w:spacing w:val="6"/>
          <w:kern w:val="0"/>
          <w:sz w:val="24"/>
          <w:szCs w:val="24"/>
        </w:rPr>
        <w:t>1.</w:t>
      </w:r>
      <w:r>
        <w:rPr>
          <w:rFonts w:ascii="Times New Roman" w:hAnsi="Times New Roman"/>
          <w:b/>
          <w:spacing w:val="6"/>
          <w:kern w:val="0"/>
          <w:sz w:val="24"/>
          <w:szCs w:val="24"/>
        </w:rPr>
        <w:t>权利</w:t>
      </w:r>
    </w:p>
    <w:p w14:paraId="50EC73F2">
      <w:pPr>
        <w:widowControl/>
        <w:shd w:val="clear" w:color="auto" w:fill="FFFFFF"/>
        <w:snapToGrid w:val="0"/>
        <w:spacing w:line="276" w:lineRule="auto"/>
        <w:ind w:firstLine="504" w:firstLineChars="200"/>
        <w:rPr>
          <w:rFonts w:ascii="Times New Roman" w:hAnsi="Times New Roman"/>
          <w:b/>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乙方有权了解其作业场所和工作岗位存在的危险因素、防范措施及事故应急措施，有权对安全生产工作提出建议。</w:t>
      </w:r>
    </w:p>
    <w:p w14:paraId="10E13D3C">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乙方有权对作业场所安全生产工作中存在的问题提出批评、检举、控告;有权拒绝违章指挥和强令冒险作业。</w:t>
      </w:r>
    </w:p>
    <w:p w14:paraId="6C197539">
      <w:pPr>
        <w:widowControl/>
        <w:shd w:val="clear" w:color="auto" w:fill="FFFFFF"/>
        <w:snapToGrid w:val="0"/>
        <w:spacing w:line="276" w:lineRule="auto"/>
        <w:ind w:firstLine="607" w:firstLineChars="241"/>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义务</w:t>
      </w:r>
    </w:p>
    <w:p w14:paraId="045C3107">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乙方人员有义务接受安全生产教育和培训，掌握本职工作所需的安全生产知识，提高安全生产技能，同时对本单位员工开展“三级”安全教育。</w:t>
      </w:r>
    </w:p>
    <w:p w14:paraId="6ADE632C">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乙方人员有义务严格遵守甲方的安全生产规章制度和操作规程，服从管理。</w:t>
      </w:r>
    </w:p>
    <w:p w14:paraId="7712A673">
      <w:pPr>
        <w:widowControl/>
        <w:shd w:val="clear" w:color="auto" w:fill="FFFFFF"/>
        <w:snapToGrid w:val="0"/>
        <w:spacing w:line="276" w:lineRule="auto"/>
        <w:ind w:firstLine="607" w:firstLineChars="241"/>
        <w:rPr>
          <w:rFonts w:ascii="Times New Roman" w:hAnsi="Times New Roman"/>
          <w:spacing w:val="6"/>
          <w:kern w:val="0"/>
          <w:sz w:val="24"/>
          <w:szCs w:val="24"/>
        </w:rPr>
      </w:pPr>
      <w:r>
        <w:rPr>
          <w:rFonts w:hint="eastAsia" w:ascii="Times New Roman" w:hAnsi="Times New Roman"/>
          <w:spacing w:val="6"/>
          <w:kern w:val="0"/>
          <w:sz w:val="24"/>
          <w:szCs w:val="24"/>
        </w:rPr>
        <w:t>3.</w:t>
      </w:r>
      <w:r>
        <w:rPr>
          <w:rFonts w:ascii="Times New Roman" w:hAnsi="Times New Roman"/>
          <w:spacing w:val="6"/>
          <w:kern w:val="0"/>
          <w:sz w:val="24"/>
          <w:szCs w:val="24"/>
        </w:rPr>
        <w:t>责任</w:t>
      </w:r>
    </w:p>
    <w:p w14:paraId="6CC41F2D">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（1）</w:t>
      </w:r>
      <w:r>
        <w:rPr>
          <w:rFonts w:ascii="Times New Roman" w:hAnsi="Times New Roman"/>
          <w:spacing w:val="6"/>
          <w:kern w:val="0"/>
          <w:sz w:val="24"/>
          <w:szCs w:val="24"/>
        </w:rPr>
        <w:t>必须具有独立的法人资质，具备核准从事相关经营范围的资质，在签订协议前将其相关的资质证照复印件交甲方备案，并对其真实性、合法性、有效性负责。</w:t>
      </w:r>
    </w:p>
    <w:p w14:paraId="62974025">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（2）</w:t>
      </w:r>
      <w:r>
        <w:rPr>
          <w:rFonts w:ascii="Times New Roman" w:hAnsi="Times New Roman"/>
          <w:spacing w:val="6"/>
          <w:kern w:val="0"/>
          <w:sz w:val="24"/>
          <w:szCs w:val="24"/>
        </w:rPr>
        <w:t>应根据有关法律法规规定和甲方要求设置安全生产管理机构，配备专职的安全生产管理人员（至少一名），对外包业务进行安全生产管理，督促乙方人员遵守甲方的安全生产</w:t>
      </w:r>
      <w:r>
        <w:rPr>
          <w:rFonts w:hint="eastAsia" w:ascii="Times New Roman" w:hAnsi="Times New Roman"/>
          <w:spacing w:val="6"/>
          <w:kern w:val="0"/>
          <w:sz w:val="24"/>
          <w:szCs w:val="24"/>
        </w:rPr>
        <w:t>（消防）</w:t>
      </w:r>
      <w:r>
        <w:rPr>
          <w:rFonts w:ascii="Times New Roman" w:hAnsi="Times New Roman"/>
          <w:spacing w:val="6"/>
          <w:kern w:val="0"/>
          <w:sz w:val="24"/>
          <w:szCs w:val="24"/>
        </w:rPr>
        <w:t>管理制度，接受甲方的安全生产监督管理。</w:t>
      </w:r>
    </w:p>
    <w:p w14:paraId="4CFE0046">
      <w:pPr>
        <w:widowControl/>
        <w:shd w:val="clear" w:color="auto" w:fill="FFFFFF"/>
        <w:snapToGrid w:val="0"/>
        <w:spacing w:line="276" w:lineRule="auto"/>
        <w:rPr>
          <w:rFonts w:ascii="Times New Roman" w:hAnsi="Times New Roman"/>
          <w:spacing w:val="6"/>
          <w:kern w:val="0"/>
          <w:sz w:val="24"/>
          <w:szCs w:val="24"/>
        </w:rPr>
      </w:pPr>
      <w:r>
        <w:rPr>
          <w:rFonts w:ascii="Times New Roman" w:hAnsi="Times New Roman"/>
          <w:spacing w:val="6"/>
          <w:kern w:val="0"/>
          <w:sz w:val="24"/>
          <w:szCs w:val="24"/>
        </w:rPr>
        <w:t xml:space="preserve">   </w:t>
      </w:r>
      <w:r>
        <w:rPr>
          <w:rFonts w:hint="eastAsia" w:ascii="Times New Roman" w:hAnsi="Times New Roman"/>
          <w:spacing w:val="6"/>
          <w:kern w:val="0"/>
          <w:sz w:val="24"/>
          <w:szCs w:val="24"/>
        </w:rPr>
        <w:t>（3）</w:t>
      </w:r>
      <w:r>
        <w:rPr>
          <w:rFonts w:ascii="Times New Roman" w:hAnsi="Times New Roman"/>
          <w:spacing w:val="6"/>
          <w:kern w:val="0"/>
          <w:sz w:val="24"/>
          <w:szCs w:val="24"/>
        </w:rPr>
        <w:t>按照甲方安全生产</w:t>
      </w:r>
      <w:r>
        <w:rPr>
          <w:rFonts w:hint="eastAsia" w:ascii="Times New Roman" w:hAnsi="Times New Roman"/>
          <w:spacing w:val="6"/>
          <w:kern w:val="0"/>
          <w:sz w:val="24"/>
          <w:szCs w:val="24"/>
        </w:rPr>
        <w:t>、</w:t>
      </w:r>
      <w:r>
        <w:rPr>
          <w:rFonts w:hint="eastAsia" w:ascii="Times New Roman" w:hAnsi="Times New Roman"/>
          <w:color w:val="000000" w:themeColor="text1"/>
          <w:spacing w:val="6"/>
          <w:kern w:val="0"/>
          <w:sz w:val="24"/>
          <w:szCs w:val="24"/>
          <w14:textFill>
            <w14:solidFill>
              <w14:schemeClr w14:val="tx1"/>
            </w14:solidFill>
          </w14:textFill>
        </w:rPr>
        <w:t>消防</w:t>
      </w:r>
      <w:r>
        <w:rPr>
          <w:rFonts w:ascii="Times New Roman" w:hAnsi="Times New Roman"/>
          <w:spacing w:val="6"/>
          <w:kern w:val="0"/>
          <w:sz w:val="24"/>
          <w:szCs w:val="24"/>
        </w:rPr>
        <w:t>管理体系要求，建立与甲方相配套的安全生产管理体系，建立健全以安全生产责任制为核心各项安全生产管理制度、流程，并严格执行。</w:t>
      </w:r>
    </w:p>
    <w:p w14:paraId="2D8A0B12">
      <w:pPr>
        <w:widowControl/>
        <w:shd w:val="clear" w:color="auto" w:fill="FFFFFF"/>
        <w:snapToGrid w:val="0"/>
        <w:spacing w:line="276" w:lineRule="auto"/>
        <w:ind w:firstLine="504" w:firstLineChars="200"/>
        <w:rPr>
          <w:rFonts w:hint="eastAsia" w:ascii="Times New Roman" w:hAnsi="Times New Roman"/>
          <w:color w:val="FF0000"/>
          <w:spacing w:val="6"/>
          <w:kern w:val="0"/>
          <w:sz w:val="24"/>
          <w:szCs w:val="24"/>
        </w:rPr>
      </w:pPr>
      <w:r>
        <w:rPr>
          <w:rFonts w:hint="eastAsia" w:ascii="Times New Roman" w:hAnsi="Times New Roman"/>
          <w:color w:val="FF0000"/>
          <w:spacing w:val="6"/>
          <w:kern w:val="0"/>
          <w:sz w:val="24"/>
          <w:szCs w:val="24"/>
        </w:rPr>
        <w:t>（4）</w:t>
      </w:r>
      <w:r>
        <w:rPr>
          <w:rFonts w:ascii="Times New Roman" w:hAnsi="Times New Roman"/>
          <w:color w:val="FF0000"/>
          <w:spacing w:val="6"/>
          <w:kern w:val="0"/>
          <w:sz w:val="24"/>
          <w:szCs w:val="24"/>
        </w:rPr>
        <w:t>负责为外包人员购买用工期间的工伤保险或雇主责任险、人身意外伤害保险（</w:t>
      </w:r>
      <w:r>
        <w:rPr>
          <w:rFonts w:hint="eastAsia" w:ascii="Times New Roman" w:hAnsi="Times New Roman"/>
          <w:color w:val="FF0000"/>
          <w:spacing w:val="6"/>
          <w:kern w:val="0"/>
          <w:sz w:val="24"/>
          <w:szCs w:val="24"/>
          <w:highlight w:val="yellow"/>
        </w:rPr>
        <w:t>购买额度1</w:t>
      </w:r>
      <w:r>
        <w:rPr>
          <w:rFonts w:ascii="Times New Roman" w:hAnsi="Times New Roman"/>
          <w:color w:val="FF0000"/>
          <w:spacing w:val="6"/>
          <w:kern w:val="0"/>
          <w:sz w:val="24"/>
          <w:szCs w:val="24"/>
          <w:highlight w:val="yellow"/>
        </w:rPr>
        <w:t>05</w:t>
      </w:r>
      <w:r>
        <w:rPr>
          <w:rFonts w:hint="eastAsia" w:ascii="Times New Roman" w:hAnsi="Times New Roman"/>
          <w:color w:val="FF0000"/>
          <w:spacing w:val="6"/>
          <w:kern w:val="0"/>
          <w:sz w:val="24"/>
          <w:szCs w:val="24"/>
          <w:highlight w:val="yellow"/>
        </w:rPr>
        <w:t>万</w:t>
      </w:r>
      <w:r>
        <w:rPr>
          <w:rFonts w:hint="eastAsia" w:ascii="Times New Roman" w:hAnsi="Times New Roman"/>
          <w:color w:val="FF0000"/>
          <w:spacing w:val="6"/>
          <w:kern w:val="0"/>
          <w:sz w:val="24"/>
          <w:szCs w:val="24"/>
        </w:rPr>
        <w:t>或</w:t>
      </w:r>
      <w:r>
        <w:rPr>
          <w:rFonts w:ascii="Times New Roman" w:hAnsi="Times New Roman"/>
          <w:color w:val="FF0000"/>
          <w:kern w:val="0"/>
          <w:sz w:val="24"/>
          <w:szCs w:val="24"/>
          <w:lang w:val="zh-CN"/>
        </w:rPr>
        <w:t>保额赔付不低于</w:t>
      </w:r>
      <w:r>
        <w:rPr>
          <w:rFonts w:ascii="Times New Roman" w:hAnsi="Times New Roman"/>
          <w:color w:val="FF0000"/>
          <w:kern w:val="0"/>
          <w:sz w:val="24"/>
          <w:szCs w:val="24"/>
        </w:rPr>
        <w:t>上一年度国家一次性工亡补助金标准为上一年度全国城镇居民人均可支配收入的20倍</w:t>
      </w:r>
      <w:r>
        <w:rPr>
          <w:rFonts w:ascii="Times New Roman" w:hAnsi="Times New Roman"/>
          <w:color w:val="FF0000"/>
          <w:spacing w:val="6"/>
          <w:kern w:val="0"/>
          <w:sz w:val="24"/>
          <w:szCs w:val="24"/>
        </w:rPr>
        <w:t>）和</w:t>
      </w:r>
      <w:r>
        <w:rPr>
          <w:rFonts w:ascii="Times New Roman" w:hAnsi="Times New Roman"/>
          <w:bCs/>
          <w:color w:val="FF0000"/>
          <w:sz w:val="24"/>
          <w:szCs w:val="24"/>
        </w:rPr>
        <w:t>10万元的医疗保险</w:t>
      </w:r>
      <w:r>
        <w:rPr>
          <w:rFonts w:ascii="Times New Roman" w:hAnsi="Times New Roman"/>
          <w:color w:val="FF0000"/>
          <w:spacing w:val="6"/>
          <w:kern w:val="0"/>
          <w:sz w:val="24"/>
          <w:szCs w:val="24"/>
        </w:rPr>
        <w:t>，并将购买保单复印件交甲方备案。</w:t>
      </w:r>
      <w:r>
        <w:rPr>
          <w:rFonts w:hint="eastAsia" w:ascii="Times New Roman" w:hAnsi="Times New Roman"/>
          <w:color w:val="FF0000"/>
          <w:spacing w:val="6"/>
          <w:kern w:val="0"/>
          <w:sz w:val="24"/>
          <w:szCs w:val="24"/>
          <w:highlight w:val="yellow"/>
        </w:rPr>
        <w:t>已按要求已经购买了保险，国家或中粮集团当年出台政策依据须上调保险额度的，则需补充购买差额的保险额度。</w:t>
      </w:r>
    </w:p>
    <w:p w14:paraId="3AB576A5">
      <w:pPr>
        <w:autoSpaceDE w:val="0"/>
        <w:autoSpaceDN w:val="0"/>
        <w:adjustRightInd w:val="0"/>
        <w:snapToGrid w:val="0"/>
        <w:spacing w:line="276" w:lineRule="auto"/>
        <w:ind w:firstLine="252" w:firstLineChars="100"/>
        <w:rPr>
          <w:rFonts w:ascii="Times New Roman" w:hAnsi="Times New Roman"/>
          <w:spacing w:val="6"/>
          <w:kern w:val="0"/>
          <w:sz w:val="24"/>
          <w:szCs w:val="24"/>
        </w:rPr>
      </w:pPr>
      <w:r>
        <w:rPr>
          <w:rFonts w:hint="eastAsia" w:ascii="Times New Roman" w:hAnsi="Times New Roman"/>
          <w:spacing w:val="6"/>
          <w:kern w:val="0"/>
          <w:sz w:val="24"/>
          <w:szCs w:val="24"/>
        </w:rPr>
        <w:t>（5）</w:t>
      </w:r>
      <w:r>
        <w:rPr>
          <w:rFonts w:ascii="Times New Roman" w:hAnsi="Times New Roman"/>
          <w:spacing w:val="6"/>
          <w:kern w:val="0"/>
          <w:sz w:val="24"/>
          <w:szCs w:val="24"/>
        </w:rPr>
        <w:t>负责为乙方人员办理相应作业资质，并将复印件交甲方备案</w:t>
      </w:r>
    </w:p>
    <w:p w14:paraId="181D93FA">
      <w:pPr>
        <w:autoSpaceDE w:val="0"/>
        <w:autoSpaceDN w:val="0"/>
        <w:adjustRightInd w:val="0"/>
        <w:snapToGrid w:val="0"/>
        <w:spacing w:line="276" w:lineRule="auto"/>
        <w:ind w:firstLine="504" w:firstLineChars="200"/>
        <w:rPr>
          <w:rFonts w:ascii="Times New Roman" w:hAnsi="Times New Roman"/>
          <w:spacing w:val="6"/>
          <w:kern w:val="0"/>
          <w:sz w:val="24"/>
          <w:szCs w:val="24"/>
        </w:rPr>
      </w:pPr>
      <w:r>
        <w:rPr>
          <w:rFonts w:ascii="Times New Roman" w:hAnsi="Times New Roman"/>
          <w:spacing w:val="6"/>
          <w:kern w:val="0"/>
          <w:sz w:val="24"/>
          <w:szCs w:val="24"/>
        </w:rPr>
        <w:t>a.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w:t>
      </w:r>
    </w:p>
    <w:p w14:paraId="66F241B3">
      <w:pPr>
        <w:autoSpaceDE w:val="0"/>
        <w:autoSpaceDN w:val="0"/>
        <w:adjustRightInd w:val="0"/>
        <w:snapToGrid w:val="0"/>
        <w:spacing w:line="276" w:lineRule="auto"/>
        <w:ind w:firstLine="504" w:firstLineChars="200"/>
        <w:rPr>
          <w:rFonts w:ascii="Times New Roman" w:hAnsi="Times New Roman"/>
          <w:spacing w:val="6"/>
          <w:kern w:val="0"/>
          <w:sz w:val="24"/>
          <w:szCs w:val="24"/>
        </w:rPr>
      </w:pPr>
      <w:r>
        <w:rPr>
          <w:rFonts w:ascii="Times New Roman" w:hAnsi="Times New Roman"/>
          <w:spacing w:val="6"/>
          <w:kern w:val="0"/>
          <w:sz w:val="24"/>
          <w:szCs w:val="24"/>
        </w:rPr>
        <w:t>b.高压电工和低压电工不需要“高处作业证”，特种作业人员培训考核内容中包含“高作作业”相关内容的，可不用重复取“高处作业证”，反之未包含的则需取证。</w:t>
      </w:r>
    </w:p>
    <w:p w14:paraId="226A55C9">
      <w:pPr>
        <w:autoSpaceDE w:val="0"/>
        <w:autoSpaceDN w:val="0"/>
        <w:adjustRightInd w:val="0"/>
        <w:snapToGrid w:val="0"/>
        <w:spacing w:line="276" w:lineRule="auto"/>
        <w:ind w:firstLine="504" w:firstLineChars="200"/>
        <w:rPr>
          <w:rFonts w:ascii="Times New Roman" w:hAnsi="Times New Roman"/>
          <w:spacing w:val="6"/>
          <w:kern w:val="0"/>
          <w:sz w:val="24"/>
          <w:szCs w:val="24"/>
        </w:rPr>
      </w:pPr>
      <w:r>
        <w:rPr>
          <w:rFonts w:ascii="Times New Roman" w:hAnsi="Times New Roman"/>
          <w:spacing w:val="6"/>
          <w:kern w:val="0"/>
          <w:sz w:val="24"/>
          <w:szCs w:val="24"/>
        </w:rPr>
        <w:t>c.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30号令）取得焊接与热切割特种作业操作证后，方可上岗。</w:t>
      </w:r>
    </w:p>
    <w:p w14:paraId="0578E1F3">
      <w:pPr>
        <w:autoSpaceDE w:val="0"/>
        <w:autoSpaceDN w:val="0"/>
        <w:adjustRightInd w:val="0"/>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d</w:t>
      </w:r>
      <w:r>
        <w:rPr>
          <w:rFonts w:ascii="Times New Roman" w:hAnsi="Times New Roman"/>
          <w:spacing w:val="6"/>
          <w:kern w:val="0"/>
          <w:sz w:val="24"/>
          <w:szCs w:val="24"/>
        </w:rPr>
        <w:t>.</w:t>
      </w:r>
      <w:r>
        <w:rPr>
          <w:rFonts w:hint="eastAsia"/>
        </w:rPr>
        <w:t xml:space="preserve"> </w:t>
      </w:r>
      <w:r>
        <w:rPr>
          <w:rFonts w:hint="eastAsia" w:ascii="Times New Roman" w:hAnsi="Times New Roman"/>
          <w:spacing w:val="6"/>
          <w:kern w:val="0"/>
          <w:sz w:val="24"/>
          <w:szCs w:val="24"/>
        </w:rPr>
        <w:t>涉及吊装作业、高处作业、临时用电、动火作业、有限空间等危险作业执行许可制度，作业前必须进行审核、审批，针对作业项目制定安全技术措施并组织落实，有限空间作业必须严格执行“先通风、再检测、后作业”。</w:t>
      </w:r>
    </w:p>
    <w:p w14:paraId="35D8FD45">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（6）</w:t>
      </w:r>
      <w:r>
        <w:rPr>
          <w:rFonts w:ascii="Times New Roman" w:hAnsi="Times New Roman"/>
          <w:spacing w:val="6"/>
          <w:kern w:val="0"/>
          <w:sz w:val="24"/>
          <w:szCs w:val="24"/>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5BADC366">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（7）</w:t>
      </w:r>
      <w:r>
        <w:rPr>
          <w:rFonts w:ascii="Times New Roman" w:hAnsi="Times New Roman"/>
          <w:spacing w:val="6"/>
          <w:kern w:val="0"/>
          <w:sz w:val="24"/>
          <w:szCs w:val="24"/>
        </w:rPr>
        <w:t>负责为员工提供符合国家相关质量标准要求的该作业岗位必须配备的劳动防护用品，并监督指导员工正确使用劳动防护用品。</w:t>
      </w:r>
    </w:p>
    <w:p w14:paraId="0FA71B88">
      <w:pPr>
        <w:widowControl/>
        <w:shd w:val="clear" w:color="auto" w:fill="FFFFFF"/>
        <w:snapToGrid w:val="0"/>
        <w:spacing w:line="276" w:lineRule="auto"/>
        <w:ind w:firstLine="504" w:firstLineChars="200"/>
        <w:rPr>
          <w:rFonts w:ascii="Times New Roman" w:hAnsi="Times New Roman"/>
          <w:color w:val="000000" w:themeColor="text1"/>
          <w:spacing w:val="6"/>
          <w:kern w:val="0"/>
          <w:sz w:val="24"/>
          <w:szCs w:val="24"/>
          <w14:textFill>
            <w14:solidFill>
              <w14:schemeClr w14:val="tx1"/>
            </w14:solidFill>
          </w14:textFill>
        </w:rPr>
      </w:pPr>
      <w:r>
        <w:rPr>
          <w:rFonts w:hint="eastAsia" w:ascii="Times New Roman" w:hAnsi="Times New Roman"/>
          <w:color w:val="000000" w:themeColor="text1"/>
          <w:spacing w:val="6"/>
          <w:kern w:val="0"/>
          <w:sz w:val="24"/>
          <w:szCs w:val="24"/>
          <w14:textFill>
            <w14:solidFill>
              <w14:schemeClr w14:val="tx1"/>
            </w14:solidFill>
          </w14:textFill>
        </w:rPr>
        <w:t>（8）</w:t>
      </w:r>
      <w:r>
        <w:rPr>
          <w:rFonts w:ascii="Times New Roman" w:hAnsi="Times New Roman"/>
          <w:color w:val="000000" w:themeColor="text1"/>
          <w:spacing w:val="6"/>
          <w:kern w:val="0"/>
          <w:sz w:val="24"/>
          <w:szCs w:val="24"/>
          <w14:textFill>
            <w14:solidFill>
              <w14:schemeClr w14:val="tx1"/>
            </w14:solidFill>
          </w14:textFill>
        </w:rPr>
        <w:t>乙方人员在工作中发生伤亡事故时，</w:t>
      </w:r>
      <w:r>
        <w:rPr>
          <w:rFonts w:hint="eastAsia" w:ascii="Times New Roman" w:hAnsi="Times New Roman"/>
          <w:color w:val="000000" w:themeColor="text1"/>
          <w:spacing w:val="6"/>
          <w:kern w:val="0"/>
          <w:sz w:val="24"/>
          <w:szCs w:val="24"/>
          <w14:textFill>
            <w14:solidFill>
              <w14:schemeClr w14:val="tx1"/>
            </w14:solidFill>
          </w14:textFill>
        </w:rPr>
        <w:t>首先应上报甲方，甲方按照本单位事故报告流程进行上报</w:t>
      </w:r>
      <w:r>
        <w:rPr>
          <w:rFonts w:ascii="Times New Roman" w:hAnsi="Times New Roman"/>
          <w:color w:val="000000" w:themeColor="text1"/>
          <w:spacing w:val="6"/>
          <w:kern w:val="0"/>
          <w:sz w:val="24"/>
          <w:szCs w:val="24"/>
          <w14:textFill>
            <w14:solidFill>
              <w14:schemeClr w14:val="tx1"/>
            </w14:solidFill>
          </w14:textFill>
        </w:rPr>
        <w:t>，</w:t>
      </w:r>
      <w:r>
        <w:rPr>
          <w:rFonts w:hint="eastAsia" w:ascii="Times New Roman" w:hAnsi="Times New Roman"/>
          <w:color w:val="000000" w:themeColor="text1"/>
          <w:spacing w:val="6"/>
          <w:kern w:val="0"/>
          <w:sz w:val="24"/>
          <w:szCs w:val="24"/>
          <w14:textFill>
            <w14:solidFill>
              <w14:schemeClr w14:val="tx1"/>
            </w14:solidFill>
          </w14:textFill>
        </w:rPr>
        <w:t>并根据相关法律法规上报地方有关部门。</w:t>
      </w:r>
      <w:r>
        <w:rPr>
          <w:rFonts w:ascii="Times New Roman" w:hAnsi="Times New Roman"/>
          <w:color w:val="000000" w:themeColor="text1"/>
          <w:spacing w:val="6"/>
          <w:kern w:val="0"/>
          <w:sz w:val="24"/>
          <w:szCs w:val="24"/>
          <w14:textFill>
            <w14:solidFill>
              <w14:schemeClr w14:val="tx1"/>
            </w14:solidFill>
          </w14:textFill>
        </w:rPr>
        <w:t>乙方及时开展对伤亡人员的救援救治工作，保护好事故现场，承担伤亡人员的医疗费用、工伤认定、保险索赔及相关的善后处理工作。</w:t>
      </w:r>
    </w:p>
    <w:p w14:paraId="21E3CE1D">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（9）</w:t>
      </w:r>
      <w:r>
        <w:rPr>
          <w:rFonts w:ascii="Times New Roman" w:hAnsi="Times New Roman"/>
          <w:spacing w:val="6"/>
          <w:kern w:val="0"/>
          <w:sz w:val="24"/>
          <w:szCs w:val="24"/>
        </w:rPr>
        <w:t>乙方人员在申请进行职业病诊断、鉴定时，乙方负责处理职业病诊断、鉴定事宜，并如实提供职业病诊断、鉴定所需的劳动者职业史和职业危害接触史等资料。</w:t>
      </w:r>
    </w:p>
    <w:p w14:paraId="30B9FFF9">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（10）</w:t>
      </w:r>
      <w:r>
        <w:rPr>
          <w:rFonts w:ascii="Times New Roman" w:hAnsi="Times New Roman"/>
          <w:spacing w:val="6"/>
          <w:kern w:val="0"/>
          <w:sz w:val="24"/>
          <w:szCs w:val="24"/>
        </w:rPr>
        <w:t>乙方人员发生变更情况应及时书面告知甲方并履行人员变更手续。</w:t>
      </w:r>
    </w:p>
    <w:p w14:paraId="589BFC6A">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（11）</w:t>
      </w:r>
      <w:r>
        <w:rPr>
          <w:rFonts w:ascii="Times New Roman" w:hAnsi="Times New Roman"/>
          <w:spacing w:val="6"/>
          <w:kern w:val="0"/>
          <w:sz w:val="24"/>
          <w:szCs w:val="24"/>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7AD4D04D">
      <w:pPr>
        <w:widowControl/>
        <w:shd w:val="clear" w:color="auto" w:fill="FFFFFF"/>
        <w:snapToGrid w:val="0"/>
        <w:spacing w:line="276" w:lineRule="auto"/>
        <w:ind w:firstLine="504" w:firstLineChars="200"/>
        <w:rPr>
          <w:rFonts w:ascii="Times New Roman" w:hAnsi="Times New Roman"/>
          <w:spacing w:val="6"/>
          <w:kern w:val="0"/>
          <w:sz w:val="24"/>
          <w:szCs w:val="24"/>
        </w:rPr>
      </w:pPr>
      <w:r>
        <w:rPr>
          <w:rFonts w:hint="eastAsia" w:ascii="Times New Roman" w:hAnsi="Times New Roman"/>
          <w:spacing w:val="6"/>
          <w:kern w:val="0"/>
          <w:sz w:val="24"/>
          <w:szCs w:val="24"/>
        </w:rPr>
        <w:t>（12）</w:t>
      </w:r>
      <w:r>
        <w:rPr>
          <w:rFonts w:ascii="Times New Roman" w:hAnsi="Times New Roman"/>
          <w:spacing w:val="6"/>
          <w:kern w:val="0"/>
          <w:sz w:val="24"/>
          <w:szCs w:val="24"/>
        </w:rPr>
        <w:t>乙方需按照甲方安全生产费用管理制度等相关制度要求，制定《年度安全生产费用使用计划》报甲方备案并严格实施。</w:t>
      </w:r>
    </w:p>
    <w:p w14:paraId="58F5E3CF">
      <w:pPr>
        <w:widowControl/>
        <w:shd w:val="clear" w:color="auto" w:fill="FFFFFF"/>
        <w:snapToGrid w:val="0"/>
        <w:spacing w:line="276" w:lineRule="auto"/>
        <w:ind w:firstLine="482" w:firstLineChars="200"/>
        <w:rPr>
          <w:rFonts w:ascii="Times New Roman" w:hAnsi="Times New Roman"/>
          <w:b/>
          <w:bCs/>
          <w:spacing w:val="-3"/>
          <w:kern w:val="0"/>
          <w:sz w:val="24"/>
          <w:szCs w:val="24"/>
        </w:rPr>
      </w:pPr>
      <w:r>
        <w:rPr>
          <w:rFonts w:ascii="Times New Roman" w:hAnsi="Times New Roman"/>
          <w:b/>
          <w:bCs/>
          <w:kern w:val="0"/>
          <w:sz w:val="24"/>
          <w:szCs w:val="24"/>
        </w:rPr>
        <w:t>（三）</w:t>
      </w:r>
      <w:r>
        <w:rPr>
          <w:rFonts w:ascii="Times New Roman" w:hAnsi="Times New Roman"/>
          <w:b/>
          <w:bCs/>
          <w:spacing w:val="-3"/>
          <w:kern w:val="0"/>
          <w:sz w:val="24"/>
          <w:szCs w:val="24"/>
        </w:rPr>
        <w:t>安全考核</w:t>
      </w:r>
    </w:p>
    <w:p w14:paraId="49801F3E">
      <w:pPr>
        <w:widowControl/>
        <w:shd w:val="clear" w:color="auto" w:fill="FFFFFF"/>
        <w:snapToGrid w:val="0"/>
        <w:spacing w:line="460" w:lineRule="exact"/>
        <w:ind w:firstLine="480" w:firstLineChars="200"/>
        <w:rPr>
          <w:rFonts w:ascii="Times New Roman" w:hAnsi="Times New Roman"/>
          <w:kern w:val="0"/>
          <w:sz w:val="24"/>
          <w:szCs w:val="24"/>
        </w:rPr>
      </w:pPr>
      <w:r>
        <w:rPr>
          <w:rFonts w:hint="eastAsia" w:ascii="Times New Roman" w:hAnsi="Times New Roman"/>
          <w:bCs/>
          <w:sz w:val="24"/>
          <w:szCs w:val="24"/>
        </w:rPr>
        <w:t>1.</w:t>
      </w:r>
      <w:r>
        <w:rPr>
          <w:rFonts w:ascii="Times New Roman" w:hAnsi="Times New Roman"/>
          <w:bCs/>
          <w:sz w:val="24"/>
          <w:szCs w:val="24"/>
        </w:rPr>
        <w:t>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14:paraId="54A9C3AA">
      <w:pPr>
        <w:widowControl/>
        <w:shd w:val="clear" w:color="auto" w:fill="FFFFFF"/>
        <w:snapToGrid w:val="0"/>
        <w:spacing w:line="460" w:lineRule="exact"/>
        <w:ind w:firstLine="480" w:firstLineChars="200"/>
        <w:rPr>
          <w:rFonts w:ascii="Times New Roman" w:hAnsi="Times New Roman"/>
          <w:bCs/>
          <w:sz w:val="24"/>
          <w:szCs w:val="24"/>
        </w:rPr>
      </w:pPr>
      <w:r>
        <w:rPr>
          <w:rFonts w:hint="eastAsia" w:ascii="Times New Roman" w:hAnsi="Times New Roman"/>
          <w:kern w:val="0"/>
          <w:sz w:val="24"/>
          <w:szCs w:val="24"/>
        </w:rPr>
        <w:t>2.</w:t>
      </w:r>
      <w:r>
        <w:rPr>
          <w:rFonts w:ascii="Times New Roman" w:hAnsi="Times New Roman"/>
          <w:kern w:val="0"/>
          <w:sz w:val="24"/>
          <w:szCs w:val="24"/>
        </w:rPr>
        <w:t>乙方发生事故罚款时，履约保证金不足，可从合同金额中扣除。</w:t>
      </w:r>
    </w:p>
    <w:p w14:paraId="768A2C06">
      <w:pPr>
        <w:spacing w:line="460" w:lineRule="exact"/>
        <w:ind w:firstLine="480" w:firstLineChars="200"/>
        <w:rPr>
          <w:rFonts w:ascii="Times New Roman" w:hAnsi="Times New Roman"/>
          <w:sz w:val="24"/>
          <w:szCs w:val="24"/>
        </w:rPr>
      </w:pPr>
      <w:r>
        <w:rPr>
          <w:rFonts w:ascii="Times New Roman" w:hAnsi="Times New Roman"/>
          <w:sz w:val="24"/>
          <w:szCs w:val="24"/>
        </w:rPr>
        <w:t>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01B8CD88">
      <w:pPr>
        <w:spacing w:line="460" w:lineRule="exact"/>
        <w:ind w:firstLine="480" w:firstLineChars="200"/>
        <w:rPr>
          <w:rFonts w:ascii="Times New Roman" w:hAnsi="Times New Roman"/>
          <w:bCs/>
          <w:sz w:val="24"/>
          <w:szCs w:val="24"/>
        </w:rPr>
      </w:pPr>
      <w:r>
        <w:rPr>
          <w:rFonts w:hint="eastAsia" w:ascii="Times New Roman" w:hAnsi="Times New Roman"/>
          <w:sz w:val="24"/>
          <w:szCs w:val="24"/>
        </w:rPr>
        <w:t>3.</w:t>
      </w:r>
      <w:r>
        <w:rPr>
          <w:rFonts w:ascii="Times New Roman" w:hAnsi="Times New Roman"/>
          <w:sz w:val="24"/>
          <w:szCs w:val="24"/>
        </w:rPr>
        <w:t>乙方作业过程中违反国家有关法律法规，受到行政、经济、刑事处罚的，由乙方自行承担责任。</w:t>
      </w:r>
    </w:p>
    <w:p w14:paraId="37FB7E1A">
      <w:pPr>
        <w:spacing w:line="460" w:lineRule="exact"/>
        <w:ind w:firstLine="480" w:firstLineChars="200"/>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14:paraId="1AC58B82">
      <w:pPr>
        <w:spacing w:line="460" w:lineRule="exact"/>
        <w:ind w:firstLine="480" w:firstLineChars="200"/>
        <w:rPr>
          <w:rFonts w:ascii="Times New Roman" w:hAnsi="Times New Roman"/>
          <w:sz w:val="24"/>
          <w:szCs w:val="24"/>
        </w:rPr>
      </w:pPr>
      <w:r>
        <w:rPr>
          <w:rFonts w:hint="eastAsia" w:ascii="Times New Roman" w:hAnsi="Times New Roman"/>
          <w:sz w:val="24"/>
          <w:szCs w:val="24"/>
        </w:rPr>
        <w:t>5.</w:t>
      </w:r>
      <w:r>
        <w:rPr>
          <w:rFonts w:ascii="宋体" w:hAnsi="宋体" w:cs="宋体"/>
          <w:sz w:val="24"/>
          <w:szCs w:val="24"/>
        </w:rPr>
        <w:t>依据《甘蔗糖部质量安全环保绩效考核办法》相关要求，对承包商安全管理</w:t>
      </w:r>
      <w:r>
        <w:rPr>
          <w:rFonts w:hint="eastAsia" w:ascii="宋体" w:hAnsi="宋体" w:cs="宋体"/>
          <w:sz w:val="24"/>
          <w:szCs w:val="24"/>
        </w:rPr>
        <w:t>进行</w:t>
      </w:r>
      <w:r>
        <w:rPr>
          <w:rFonts w:ascii="宋体" w:hAnsi="宋体" w:cs="宋体"/>
          <w:sz w:val="24"/>
          <w:szCs w:val="24"/>
        </w:rPr>
        <w:t>量化记点考核、违章处罚和“黑名单”制</w:t>
      </w:r>
      <w:r>
        <w:rPr>
          <w:rFonts w:hint="eastAsia" w:ascii="宋体" w:hAnsi="宋体" w:cs="宋体"/>
          <w:sz w:val="24"/>
          <w:szCs w:val="24"/>
        </w:rPr>
        <w:t>，考核标准</w:t>
      </w:r>
      <w:r>
        <w:rPr>
          <w:rFonts w:hint="eastAsia" w:ascii="Times New Roman" w:hAnsi="Times New Roman"/>
          <w:sz w:val="24"/>
          <w:szCs w:val="24"/>
        </w:rPr>
        <w:t>：违反禁令扣2点/次、严重违章扣1.5点/次、一般违章扣1点/次，累计达到15点时，甘蔗糖部对相关公司和相关方发出预警。扣点20点的相关方解除承包合同，列入安全黑名单，报生产技术部拉黑，从中粮糖业承包商库中进行除名。</w:t>
      </w:r>
    </w:p>
    <w:p w14:paraId="147B0115">
      <w:pPr>
        <w:widowControl/>
        <w:shd w:val="clear" w:color="auto" w:fill="FFFFFF"/>
        <w:snapToGrid w:val="0"/>
        <w:spacing w:line="276" w:lineRule="auto"/>
        <w:ind w:firstLine="482" w:firstLineChars="200"/>
        <w:rPr>
          <w:rFonts w:ascii="Times New Roman" w:hAnsi="Times New Roman"/>
          <w:b/>
          <w:bCs/>
          <w:spacing w:val="-3"/>
          <w:kern w:val="0"/>
          <w:sz w:val="24"/>
          <w:szCs w:val="24"/>
        </w:rPr>
      </w:pPr>
      <w:r>
        <w:rPr>
          <w:rFonts w:ascii="Times New Roman" w:hAnsi="Times New Roman"/>
          <w:b/>
          <w:bCs/>
          <w:kern w:val="0"/>
          <w:sz w:val="24"/>
          <w:szCs w:val="24"/>
        </w:rPr>
        <w:t>（四）</w:t>
      </w:r>
      <w:r>
        <w:rPr>
          <w:rFonts w:ascii="Times New Roman" w:hAnsi="Times New Roman"/>
          <w:b/>
          <w:bCs/>
          <w:spacing w:val="-3"/>
          <w:kern w:val="0"/>
          <w:sz w:val="24"/>
          <w:szCs w:val="24"/>
        </w:rPr>
        <w:t>需要补充的协议内容：</w:t>
      </w:r>
    </w:p>
    <w:p w14:paraId="16B2D2C7">
      <w:pPr>
        <w:widowControl/>
        <w:shd w:val="clear" w:color="auto" w:fill="FFFFFF"/>
        <w:snapToGrid w:val="0"/>
        <w:spacing w:line="276" w:lineRule="auto"/>
        <w:ind w:firstLine="456" w:firstLineChars="200"/>
        <w:rPr>
          <w:rFonts w:ascii="Times New Roman" w:hAnsi="Times New Roman"/>
          <w:b/>
          <w:bCs/>
          <w:color w:val="000000" w:themeColor="text1"/>
          <w:kern w:val="0"/>
          <w:sz w:val="24"/>
          <w:szCs w:val="24"/>
          <w:u w:val="single"/>
          <w14:textFill>
            <w14:solidFill>
              <w14:schemeClr w14:val="tx1"/>
            </w14:solidFill>
          </w14:textFill>
        </w:rPr>
      </w:pPr>
      <w:r>
        <w:rPr>
          <w:rFonts w:ascii="Times New Roman" w:hAnsi="Times New Roman"/>
          <w:spacing w:val="-6"/>
          <w:kern w:val="0"/>
          <w:sz w:val="24"/>
          <w:szCs w:val="24"/>
          <w:u w:val="single"/>
        </w:rPr>
        <w:t xml:space="preserve"> </w:t>
      </w:r>
      <w:r>
        <w:rPr>
          <w:rFonts w:ascii="Times New Roman" w:hAnsi="Times New Roman"/>
          <w:b/>
          <w:bCs/>
          <w:color w:val="000000" w:themeColor="text1"/>
          <w:kern w:val="0"/>
          <w:sz w:val="24"/>
          <w:szCs w:val="24"/>
          <w:u w:val="single"/>
          <w14:textFill>
            <w14:solidFill>
              <w14:schemeClr w14:val="tx1"/>
            </w14:solidFill>
          </w14:textFill>
        </w:rPr>
        <w:t xml:space="preserve">                                                                      </w:t>
      </w:r>
    </w:p>
    <w:p w14:paraId="1664FBA3">
      <w:pPr>
        <w:widowControl/>
        <w:shd w:val="clear" w:color="auto" w:fill="FFFFFF"/>
        <w:snapToGrid w:val="0"/>
        <w:spacing w:line="276" w:lineRule="auto"/>
        <w:ind w:firstLine="482" w:firstLineChars="200"/>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szCs w:val="24"/>
          <w14:textFill>
            <w14:solidFill>
              <w14:schemeClr w14:val="tx1"/>
            </w14:solidFill>
          </w14:textFill>
        </w:rPr>
        <w:t>（五）应急联系方式：</w:t>
      </w:r>
    </w:p>
    <w:p w14:paraId="2FB10623">
      <w:pPr>
        <w:widowControl/>
        <w:shd w:val="clear" w:color="auto" w:fill="FFFFFF"/>
        <w:snapToGrid w:val="0"/>
        <w:spacing w:line="276" w:lineRule="auto"/>
        <w:ind w:firstLine="480" w:firstLineChars="200"/>
        <w:rPr>
          <w:rFonts w:hint="default"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作业现场负责人：</w:t>
      </w:r>
      <w:r>
        <w:rPr>
          <w:rFonts w:hint="eastAsia"/>
          <w:color w:val="000000" w:themeColor="text1"/>
          <w:kern w:val="0"/>
          <w:sz w:val="24"/>
          <w:szCs w:val="24"/>
          <w:lang w:val="en-US" w:eastAsia="zh-CN"/>
          <w14:textFill>
            <w14:solidFill>
              <w14:schemeClr w14:val="tx1"/>
            </w14:solidFill>
          </w14:textFill>
        </w:rPr>
        <w:t>王本建</w:t>
      </w:r>
      <w:r>
        <w:rPr>
          <w:rFonts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color w:val="000000" w:themeColor="text1"/>
          <w:kern w:val="0"/>
          <w:sz w:val="24"/>
          <w:szCs w:val="24"/>
          <w14:textFill>
            <w14:solidFill>
              <w14:schemeClr w14:val="tx1"/>
            </w14:solidFill>
          </w14:textFill>
        </w:rPr>
        <w:t>电话：</w:t>
      </w:r>
      <w:r>
        <w:rPr>
          <w:rFonts w:hint="eastAsia"/>
          <w:color w:val="000000" w:themeColor="text1"/>
          <w:kern w:val="0"/>
          <w:sz w:val="24"/>
          <w:szCs w:val="24"/>
          <w:lang w:val="en-US" w:eastAsia="zh-CN"/>
          <w14:textFill>
            <w14:solidFill>
              <w14:schemeClr w14:val="tx1"/>
            </w14:solidFill>
          </w14:textFill>
        </w:rPr>
        <w:t>15177910803</w:t>
      </w:r>
    </w:p>
    <w:p w14:paraId="0B1AFEEA">
      <w:pPr>
        <w:widowControl/>
        <w:shd w:val="clear" w:color="auto" w:fill="FFFFFF"/>
        <w:snapToGrid w:val="0"/>
        <w:spacing w:line="276" w:lineRule="auto"/>
        <w:ind w:firstLine="480" w:firstLineChars="200"/>
        <w:rPr>
          <w:rFonts w:hint="default" w:ascii="Times New Roman" w:hAnsi="Times New Roman" w:eastAsia="宋体"/>
          <w:b/>
          <w:bCs/>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甲方安全环保部负责人：</w:t>
      </w:r>
      <w:r>
        <w:rPr>
          <w:rFonts w:hint="eastAsia"/>
          <w:color w:val="000000" w:themeColor="text1"/>
          <w:sz w:val="24"/>
          <w:szCs w:val="24"/>
          <w:lang w:val="en-US" w:eastAsia="zh-CN"/>
          <w14:textFill>
            <w14:solidFill>
              <w14:schemeClr w14:val="tx1"/>
            </w14:solidFill>
          </w14:textFill>
        </w:rPr>
        <w:t>冯祖卫</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电话：</w:t>
      </w:r>
      <w:r>
        <w:rPr>
          <w:rFonts w:hint="eastAsia"/>
          <w:color w:val="000000" w:themeColor="text1"/>
          <w:sz w:val="24"/>
          <w:szCs w:val="24"/>
          <w:lang w:val="en-US" w:eastAsia="zh-CN"/>
          <w14:textFill>
            <w14:solidFill>
              <w14:schemeClr w14:val="tx1"/>
            </w14:solidFill>
          </w14:textFill>
        </w:rPr>
        <w:t>13877965557</w:t>
      </w:r>
    </w:p>
    <w:p w14:paraId="11FD5B1C">
      <w:pPr>
        <w:widowControl/>
        <w:snapToGrid w:val="0"/>
        <w:spacing w:line="276" w:lineRule="auto"/>
        <w:ind w:firstLine="602" w:firstLineChars="250"/>
        <w:rPr>
          <w:rFonts w:ascii="Times New Roman" w:hAnsi="Times New Roman"/>
          <w:b/>
          <w:bCs/>
          <w:kern w:val="0"/>
          <w:sz w:val="24"/>
          <w:szCs w:val="24"/>
        </w:rPr>
      </w:pPr>
      <w:r>
        <w:rPr>
          <w:rFonts w:ascii="Times New Roman" w:hAnsi="Times New Roman"/>
          <w:b/>
          <w:bCs/>
          <w:kern w:val="0"/>
          <w:sz w:val="24"/>
          <w:szCs w:val="24"/>
        </w:rPr>
        <w:t>三、附则</w:t>
      </w:r>
    </w:p>
    <w:p w14:paraId="3237D17A">
      <w:pPr>
        <w:widowControl/>
        <w:shd w:val="clear" w:color="auto" w:fill="FFFFFF"/>
        <w:snapToGrid w:val="0"/>
        <w:spacing w:line="276" w:lineRule="auto"/>
        <w:ind w:firstLine="482" w:firstLineChars="200"/>
        <w:rPr>
          <w:rFonts w:ascii="Times New Roman" w:hAnsi="Times New Roman"/>
          <w:spacing w:val="6"/>
          <w:kern w:val="0"/>
          <w:sz w:val="24"/>
          <w:szCs w:val="24"/>
        </w:rPr>
      </w:pPr>
      <w:r>
        <w:rPr>
          <w:rFonts w:ascii="Times New Roman" w:hAnsi="Times New Roman"/>
          <w:b/>
          <w:bCs/>
          <w:kern w:val="0"/>
          <w:sz w:val="24"/>
          <w:szCs w:val="24"/>
        </w:rPr>
        <w:t>（一）</w:t>
      </w:r>
      <w:r>
        <w:rPr>
          <w:rFonts w:ascii="Times New Roman" w:hAnsi="Times New Roman"/>
          <w:spacing w:val="6"/>
          <w:kern w:val="0"/>
          <w:sz w:val="24"/>
          <w:szCs w:val="24"/>
        </w:rPr>
        <w:t>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0A3840AE">
      <w:pPr>
        <w:widowControl/>
        <w:shd w:val="clear" w:color="auto" w:fill="FFFFFF"/>
        <w:snapToGrid w:val="0"/>
        <w:spacing w:line="276" w:lineRule="auto"/>
        <w:ind w:firstLine="482" w:firstLineChars="200"/>
        <w:rPr>
          <w:rFonts w:ascii="Times New Roman" w:hAnsi="Times New Roman"/>
          <w:spacing w:val="6"/>
          <w:kern w:val="0"/>
          <w:sz w:val="24"/>
          <w:szCs w:val="24"/>
        </w:rPr>
      </w:pPr>
      <w:r>
        <w:rPr>
          <w:rFonts w:ascii="Times New Roman" w:hAnsi="Times New Roman"/>
          <w:b/>
          <w:bCs/>
          <w:kern w:val="0"/>
          <w:sz w:val="24"/>
          <w:szCs w:val="24"/>
        </w:rPr>
        <w:t>（二）</w:t>
      </w:r>
      <w:r>
        <w:rPr>
          <w:rFonts w:ascii="Times New Roman" w:hAnsi="Times New Roman"/>
          <w:spacing w:val="6"/>
          <w:kern w:val="0"/>
          <w:sz w:val="24"/>
          <w:szCs w:val="24"/>
        </w:rPr>
        <w:t>本协议内容如与国家有关法律、法规和规定不一致，按照国家有关规定执行。</w:t>
      </w:r>
    </w:p>
    <w:p w14:paraId="0353DFFE">
      <w:pPr>
        <w:widowControl/>
        <w:shd w:val="clear" w:color="auto" w:fill="FFFFFF"/>
        <w:snapToGrid w:val="0"/>
        <w:spacing w:line="276" w:lineRule="auto"/>
        <w:ind w:firstLine="482" w:firstLineChars="200"/>
        <w:rPr>
          <w:rFonts w:ascii="Times New Roman" w:hAnsi="Times New Roman"/>
          <w:spacing w:val="6"/>
          <w:kern w:val="0"/>
          <w:sz w:val="24"/>
          <w:szCs w:val="24"/>
        </w:rPr>
      </w:pPr>
      <w:r>
        <w:rPr>
          <w:rFonts w:ascii="Times New Roman" w:hAnsi="Times New Roman"/>
          <w:b/>
          <w:bCs/>
          <w:kern w:val="0"/>
          <w:sz w:val="24"/>
          <w:szCs w:val="24"/>
        </w:rPr>
        <w:t>（三）</w:t>
      </w:r>
      <w:r>
        <w:rPr>
          <w:rFonts w:ascii="Times New Roman" w:hAnsi="Times New Roman"/>
          <w:spacing w:val="6"/>
          <w:kern w:val="0"/>
          <w:sz w:val="24"/>
          <w:szCs w:val="24"/>
        </w:rPr>
        <w:t>协议有效期按照合同工期。合同工期变更，本协议有效期相应变更。</w:t>
      </w:r>
    </w:p>
    <w:p w14:paraId="52A61C9F">
      <w:pPr>
        <w:widowControl/>
        <w:shd w:val="clear" w:color="auto" w:fill="FFFFFF"/>
        <w:snapToGrid w:val="0"/>
        <w:spacing w:line="276" w:lineRule="auto"/>
        <w:ind w:firstLine="482" w:firstLineChars="200"/>
        <w:rPr>
          <w:rFonts w:ascii="Times New Roman" w:hAnsi="Times New Roman"/>
          <w:spacing w:val="6"/>
          <w:kern w:val="0"/>
          <w:sz w:val="24"/>
          <w:szCs w:val="24"/>
        </w:rPr>
      </w:pPr>
      <w:r>
        <w:rPr>
          <w:rFonts w:ascii="Times New Roman" w:hAnsi="Times New Roman"/>
          <w:b/>
          <w:bCs/>
          <w:kern w:val="0"/>
          <w:sz w:val="24"/>
          <w:szCs w:val="24"/>
        </w:rPr>
        <w:t>（四）</w:t>
      </w:r>
      <w:r>
        <w:rPr>
          <w:rFonts w:ascii="Times New Roman" w:hAnsi="Times New Roman"/>
          <w:spacing w:val="6"/>
          <w:kern w:val="0"/>
          <w:sz w:val="24"/>
          <w:szCs w:val="24"/>
        </w:rPr>
        <w:t>因不可抗力造成的双方设备损坏、人员伤亡，各自承担相应的损失。</w:t>
      </w:r>
    </w:p>
    <w:p w14:paraId="694B21A9">
      <w:pPr>
        <w:widowControl/>
        <w:shd w:val="clear" w:color="auto" w:fill="FFFFFF"/>
        <w:snapToGrid w:val="0"/>
        <w:spacing w:line="460" w:lineRule="exact"/>
        <w:ind w:firstLine="482" w:firstLineChars="200"/>
        <w:rPr>
          <w:rFonts w:ascii="Times New Roman" w:hAnsi="Times New Roman"/>
          <w:spacing w:val="6"/>
          <w:kern w:val="0"/>
          <w:sz w:val="24"/>
          <w:szCs w:val="24"/>
        </w:rPr>
      </w:pPr>
      <w:r>
        <w:rPr>
          <w:rFonts w:ascii="Times New Roman" w:hAnsi="Times New Roman"/>
          <w:b/>
          <w:bCs/>
          <w:kern w:val="0"/>
          <w:sz w:val="24"/>
          <w:szCs w:val="24"/>
        </w:rPr>
        <w:t>（五）</w:t>
      </w:r>
      <w:r>
        <w:rPr>
          <w:rFonts w:ascii="Times New Roman" w:hAnsi="Times New Roman"/>
          <w:spacing w:val="6"/>
          <w:kern w:val="0"/>
          <w:sz w:val="24"/>
          <w:szCs w:val="24"/>
        </w:rPr>
        <w:t>其它未尽事宜：</w:t>
      </w:r>
    </w:p>
    <w:p w14:paraId="0D3589E7">
      <w:pPr>
        <w:widowControl/>
        <w:shd w:val="clear" w:color="auto" w:fill="FFFFFF"/>
        <w:snapToGrid w:val="0"/>
        <w:spacing w:line="460" w:lineRule="exact"/>
        <w:ind w:firstLine="482" w:firstLineChars="200"/>
        <w:rPr>
          <w:rFonts w:ascii="Times New Roman" w:hAnsi="Times New Roman"/>
          <w:spacing w:val="6"/>
          <w:kern w:val="0"/>
          <w:sz w:val="24"/>
          <w:szCs w:val="24"/>
        </w:rPr>
      </w:pPr>
      <w:r>
        <w:rPr>
          <w:rFonts w:ascii="Times New Roman" w:hAnsi="Times New Roman"/>
          <w:b/>
          <w:bCs/>
          <w:kern w:val="0"/>
          <w:sz w:val="24"/>
          <w:szCs w:val="24"/>
        </w:rPr>
        <w:t>（六）</w:t>
      </w:r>
      <w:r>
        <w:rPr>
          <w:rFonts w:ascii="Times New Roman" w:hAnsi="Times New Roman"/>
          <w:spacing w:val="6"/>
          <w:kern w:val="0"/>
          <w:sz w:val="24"/>
          <w:szCs w:val="24"/>
        </w:rPr>
        <w:t>本协议一式贰份。甲方、乙方各执壹份。</w:t>
      </w:r>
    </w:p>
    <w:p w14:paraId="184D1FEA">
      <w:pPr>
        <w:widowControl/>
        <w:shd w:val="clear" w:color="auto" w:fill="FFFFFF"/>
        <w:spacing w:line="460" w:lineRule="exact"/>
        <w:rPr>
          <w:rFonts w:ascii="Times New Roman" w:hAnsi="Times New Roman"/>
          <w:b/>
          <w:bCs/>
          <w:kern w:val="0"/>
          <w:sz w:val="24"/>
          <w:szCs w:val="24"/>
        </w:rPr>
      </w:pPr>
      <w:r>
        <w:rPr>
          <w:rFonts w:ascii="Times New Roman" w:hAnsi="Times New Roman"/>
          <w:b/>
          <w:bCs/>
          <w:kern w:val="0"/>
          <w:sz w:val="24"/>
          <w:szCs w:val="24"/>
        </w:rPr>
        <w:t>甲方单位名称：</w:t>
      </w:r>
    </w:p>
    <w:p w14:paraId="295D8134">
      <w:pPr>
        <w:widowControl/>
        <w:shd w:val="clear" w:color="auto" w:fill="FFFFFF"/>
        <w:spacing w:line="460" w:lineRule="exact"/>
        <w:rPr>
          <w:rFonts w:ascii="Times New Roman" w:hAnsi="Times New Roman"/>
          <w:b/>
          <w:bCs/>
          <w:spacing w:val="-9"/>
          <w:kern w:val="0"/>
          <w:sz w:val="24"/>
          <w:szCs w:val="24"/>
        </w:rPr>
      </w:pPr>
      <w:r>
        <w:rPr>
          <w:rFonts w:ascii="Times New Roman" w:hAnsi="Times New Roman"/>
          <w:b/>
          <w:bCs/>
          <w:kern w:val="0"/>
          <w:sz w:val="24"/>
          <w:szCs w:val="24"/>
        </w:rPr>
        <w:t xml:space="preserve">    公司</w:t>
      </w:r>
      <w:r>
        <w:rPr>
          <w:rFonts w:ascii="Times New Roman" w:hAnsi="Times New Roman"/>
          <w:b/>
          <w:bCs/>
          <w:spacing w:val="-9"/>
          <w:kern w:val="0"/>
          <w:sz w:val="24"/>
          <w:szCs w:val="24"/>
        </w:rPr>
        <w:t>（盖章）</w:t>
      </w:r>
    </w:p>
    <w:p w14:paraId="6441ADA5">
      <w:pPr>
        <w:widowControl/>
        <w:shd w:val="clear" w:color="auto" w:fill="FFFFFF"/>
        <w:spacing w:line="460" w:lineRule="exact"/>
        <w:rPr>
          <w:rFonts w:ascii="Times New Roman" w:hAnsi="Times New Roman"/>
          <w:b/>
          <w:bCs/>
          <w:spacing w:val="-9"/>
          <w:kern w:val="0"/>
          <w:sz w:val="24"/>
          <w:szCs w:val="24"/>
        </w:rPr>
      </w:pPr>
      <w:r>
        <w:rPr>
          <w:rFonts w:ascii="Times New Roman" w:hAnsi="Times New Roman"/>
          <w:b/>
          <w:bCs/>
          <w:kern w:val="0"/>
          <w:sz w:val="24"/>
          <w:szCs w:val="24"/>
        </w:rPr>
        <w:t xml:space="preserve">业务部门负责人：      </w:t>
      </w:r>
      <w:r>
        <w:rPr>
          <w:rFonts w:ascii="Times New Roman" w:hAnsi="Times New Roman"/>
          <w:b/>
          <w:bCs/>
          <w:spacing w:val="-17"/>
          <w:kern w:val="0"/>
          <w:sz w:val="24"/>
          <w:szCs w:val="24"/>
        </w:rPr>
        <w:t xml:space="preserve">（签字）                                        </w:t>
      </w:r>
    </w:p>
    <w:p w14:paraId="4840051F">
      <w:pPr>
        <w:widowControl/>
        <w:shd w:val="clear" w:color="auto" w:fill="FFFFFF"/>
        <w:spacing w:line="460" w:lineRule="exact"/>
        <w:rPr>
          <w:rFonts w:ascii="Times New Roman" w:hAnsi="Times New Roman"/>
          <w:b/>
          <w:bCs/>
          <w:kern w:val="0"/>
          <w:sz w:val="24"/>
          <w:szCs w:val="24"/>
          <w:u w:val="single"/>
        </w:rPr>
      </w:pPr>
      <w:r>
        <w:rPr>
          <w:rFonts w:ascii="Times New Roman" w:hAnsi="Times New Roman"/>
          <w:b/>
          <w:bCs/>
          <w:kern w:val="0"/>
          <w:sz w:val="24"/>
          <w:szCs w:val="24"/>
        </w:rPr>
        <w:t>签字日期：</w:t>
      </w:r>
      <w:r>
        <w:rPr>
          <w:rFonts w:ascii="Times New Roman" w:hAnsi="Times New Roman"/>
          <w:b/>
          <w:bCs/>
          <w:kern w:val="0"/>
          <w:sz w:val="24"/>
          <w:szCs w:val="24"/>
          <w:u w:val="single"/>
        </w:rPr>
        <w:t xml:space="preserve">     </w:t>
      </w:r>
      <w:r>
        <w:rPr>
          <w:rFonts w:ascii="Times New Roman" w:hAnsi="Times New Roman"/>
          <w:b/>
          <w:bCs/>
          <w:kern w:val="0"/>
          <w:sz w:val="24"/>
          <w:szCs w:val="24"/>
        </w:rPr>
        <w:t>年</w:t>
      </w:r>
      <w:r>
        <w:rPr>
          <w:rFonts w:ascii="Times New Roman" w:hAnsi="Times New Roman"/>
          <w:b/>
          <w:bCs/>
          <w:kern w:val="0"/>
          <w:sz w:val="24"/>
          <w:szCs w:val="24"/>
          <w:u w:val="single"/>
        </w:rPr>
        <w:t xml:space="preserve">    </w:t>
      </w:r>
      <w:r>
        <w:rPr>
          <w:rFonts w:ascii="Times New Roman" w:hAnsi="Times New Roman"/>
          <w:b/>
          <w:bCs/>
          <w:kern w:val="0"/>
          <w:sz w:val="24"/>
          <w:szCs w:val="24"/>
        </w:rPr>
        <w:t>月</w:t>
      </w:r>
      <w:r>
        <w:rPr>
          <w:rFonts w:ascii="Times New Roman" w:hAnsi="Times New Roman"/>
          <w:b/>
          <w:bCs/>
          <w:kern w:val="0"/>
          <w:sz w:val="24"/>
          <w:szCs w:val="24"/>
          <w:u w:val="single"/>
        </w:rPr>
        <w:t xml:space="preserve">    </w:t>
      </w:r>
      <w:r>
        <w:rPr>
          <w:rFonts w:ascii="Times New Roman" w:hAnsi="Times New Roman"/>
          <w:b/>
          <w:bCs/>
          <w:kern w:val="0"/>
          <w:sz w:val="24"/>
          <w:szCs w:val="24"/>
        </w:rPr>
        <w:t>日</w:t>
      </w:r>
    </w:p>
    <w:p w14:paraId="13948175">
      <w:pPr>
        <w:widowControl/>
        <w:shd w:val="clear" w:color="auto" w:fill="FFFFFF"/>
        <w:spacing w:line="460" w:lineRule="exact"/>
        <w:ind w:firstLine="1095" w:firstLineChars="491"/>
        <w:rPr>
          <w:rFonts w:ascii="Times New Roman" w:hAnsi="Times New Roman"/>
          <w:b/>
          <w:bCs/>
          <w:spacing w:val="-9"/>
          <w:kern w:val="0"/>
          <w:sz w:val="24"/>
          <w:szCs w:val="24"/>
        </w:rPr>
      </w:pPr>
    </w:p>
    <w:p w14:paraId="6C1349C0">
      <w:pPr>
        <w:widowControl/>
        <w:shd w:val="clear" w:color="auto" w:fill="FFFFFF"/>
        <w:spacing w:line="460" w:lineRule="exact"/>
        <w:rPr>
          <w:rFonts w:ascii="Times New Roman" w:hAnsi="Times New Roman"/>
          <w:b/>
          <w:bCs/>
          <w:kern w:val="0"/>
          <w:sz w:val="24"/>
          <w:szCs w:val="24"/>
        </w:rPr>
      </w:pPr>
      <w:r>
        <w:rPr>
          <w:rFonts w:ascii="Times New Roman" w:hAnsi="Times New Roman"/>
          <w:b/>
          <w:bCs/>
          <w:kern w:val="0"/>
          <w:sz w:val="24"/>
          <w:szCs w:val="24"/>
        </w:rPr>
        <w:t>乙方单位名称：</w:t>
      </w:r>
    </w:p>
    <w:p w14:paraId="34318B4A">
      <w:pPr>
        <w:widowControl/>
        <w:shd w:val="clear" w:color="auto" w:fill="FFFFFF"/>
        <w:spacing w:line="460" w:lineRule="exact"/>
        <w:rPr>
          <w:rFonts w:ascii="Times New Roman" w:hAnsi="Times New Roman"/>
          <w:b/>
          <w:bCs/>
          <w:spacing w:val="-17"/>
          <w:kern w:val="0"/>
          <w:sz w:val="24"/>
          <w:szCs w:val="24"/>
        </w:rPr>
      </w:pPr>
      <w:r>
        <w:rPr>
          <w:rFonts w:ascii="Times New Roman" w:hAnsi="Times New Roman"/>
          <w:b/>
          <w:bCs/>
          <w:spacing w:val="-4"/>
          <w:kern w:val="0"/>
          <w:sz w:val="24"/>
          <w:szCs w:val="24"/>
        </w:rPr>
        <w:t xml:space="preserve">    公司</w:t>
      </w:r>
      <w:r>
        <w:rPr>
          <w:rFonts w:ascii="Times New Roman" w:hAnsi="Times New Roman"/>
          <w:b/>
          <w:bCs/>
          <w:spacing w:val="-17"/>
          <w:kern w:val="0"/>
          <w:sz w:val="24"/>
          <w:szCs w:val="24"/>
        </w:rPr>
        <w:t>（盖章）</w:t>
      </w:r>
    </w:p>
    <w:p w14:paraId="0E4CDE14">
      <w:pPr>
        <w:widowControl/>
        <w:shd w:val="clear" w:color="auto" w:fill="FFFFFF"/>
        <w:spacing w:line="460" w:lineRule="exact"/>
        <w:rPr>
          <w:rFonts w:ascii="Times New Roman" w:hAnsi="Times New Roman"/>
          <w:b/>
          <w:bCs/>
          <w:spacing w:val="-17"/>
          <w:kern w:val="0"/>
          <w:sz w:val="24"/>
          <w:szCs w:val="24"/>
        </w:rPr>
      </w:pPr>
      <w:r>
        <w:rPr>
          <w:rFonts w:ascii="Times New Roman" w:hAnsi="Times New Roman"/>
          <w:b/>
          <w:bCs/>
          <w:spacing w:val="-4"/>
          <w:kern w:val="0"/>
          <w:sz w:val="24"/>
          <w:szCs w:val="24"/>
        </w:rPr>
        <w:t xml:space="preserve">业务外包公司负责人： </w:t>
      </w:r>
      <w:r>
        <w:rPr>
          <w:rFonts w:ascii="Times New Roman" w:hAnsi="Times New Roman"/>
          <w:b/>
          <w:bCs/>
          <w:spacing w:val="-9"/>
          <w:kern w:val="0"/>
          <w:sz w:val="24"/>
          <w:szCs w:val="24"/>
        </w:rPr>
        <w:t xml:space="preserve">（签字）                              </w:t>
      </w:r>
    </w:p>
    <w:p w14:paraId="04E2D76C">
      <w:pPr>
        <w:autoSpaceDE w:val="0"/>
        <w:autoSpaceDN w:val="0"/>
        <w:adjustRightInd w:val="0"/>
        <w:snapToGrid w:val="0"/>
        <w:spacing w:line="276" w:lineRule="auto"/>
        <w:rPr>
          <w:rFonts w:ascii="宋体" w:hAnsi="宋体"/>
          <w:kern w:val="0"/>
          <w:szCs w:val="21"/>
          <w:highlight w:val="yellow"/>
        </w:rPr>
      </w:pPr>
      <w:r>
        <w:rPr>
          <w:rFonts w:ascii="Times New Roman" w:hAnsi="Times New Roman"/>
          <w:b/>
          <w:bCs/>
          <w:kern w:val="0"/>
          <w:sz w:val="24"/>
          <w:szCs w:val="24"/>
        </w:rPr>
        <w:t>签字日期：</w:t>
      </w:r>
      <w:r>
        <w:rPr>
          <w:rFonts w:ascii="Times New Roman" w:hAnsi="Times New Roman"/>
          <w:b/>
          <w:bCs/>
          <w:kern w:val="0"/>
          <w:sz w:val="24"/>
          <w:szCs w:val="24"/>
          <w:u w:val="single"/>
        </w:rPr>
        <w:t xml:space="preserve">     </w:t>
      </w:r>
      <w:r>
        <w:rPr>
          <w:rFonts w:ascii="Times New Roman" w:hAnsi="Times New Roman"/>
          <w:b/>
          <w:bCs/>
          <w:kern w:val="0"/>
          <w:sz w:val="24"/>
          <w:szCs w:val="24"/>
        </w:rPr>
        <w:t>年</w:t>
      </w:r>
      <w:r>
        <w:rPr>
          <w:rFonts w:ascii="Times New Roman" w:hAnsi="Times New Roman"/>
          <w:b/>
          <w:bCs/>
          <w:kern w:val="0"/>
          <w:sz w:val="24"/>
          <w:szCs w:val="24"/>
          <w:u w:val="single"/>
        </w:rPr>
        <w:t xml:space="preserve">    </w:t>
      </w:r>
      <w:r>
        <w:rPr>
          <w:rFonts w:ascii="Times New Roman" w:hAnsi="Times New Roman"/>
          <w:b/>
          <w:bCs/>
          <w:kern w:val="0"/>
          <w:sz w:val="24"/>
          <w:szCs w:val="24"/>
        </w:rPr>
        <w:t>月</w:t>
      </w:r>
      <w:r>
        <w:rPr>
          <w:rFonts w:ascii="Times New Roman" w:hAnsi="Times New Roman"/>
          <w:b/>
          <w:bCs/>
          <w:kern w:val="0"/>
          <w:sz w:val="24"/>
          <w:szCs w:val="24"/>
          <w:u w:val="single"/>
        </w:rPr>
        <w:t xml:space="preserve">    </w:t>
      </w:r>
      <w:r>
        <w:rPr>
          <w:rFonts w:ascii="Times New Roman" w:hAnsi="Times New Roman"/>
          <w:b/>
          <w:bCs/>
          <w:kern w:val="0"/>
          <w:sz w:val="24"/>
          <w:szCs w:val="24"/>
        </w:rPr>
        <w:t>日</w:t>
      </w:r>
    </w:p>
    <w:p w14:paraId="17D8EF23">
      <w:pPr>
        <w:adjustRightInd w:val="0"/>
        <w:snapToGrid w:val="0"/>
        <w:spacing w:line="360" w:lineRule="auto"/>
        <w:jc w:val="center"/>
        <w:rPr>
          <w:b/>
          <w:bCs/>
          <w:color w:val="auto"/>
          <w:sz w:val="30"/>
          <w:szCs w:val="30"/>
          <w:lang w:val="zh-CN"/>
        </w:rPr>
      </w:pPr>
    </w:p>
    <w:p w14:paraId="09679087">
      <w:pPr>
        <w:rPr>
          <w:color w:val="auto"/>
        </w:rPr>
      </w:pPr>
      <w:r>
        <w:rPr>
          <w:color w:val="auto"/>
        </w:rPr>
        <w:br w:type="page"/>
      </w:r>
    </w:p>
    <w:p w14:paraId="65E06582">
      <w:pPr>
        <w:pStyle w:val="5"/>
        <w:ind w:left="0"/>
        <w:jc w:val="left"/>
        <w:rPr>
          <w:color w:val="auto"/>
        </w:rPr>
      </w:pPr>
      <w:r>
        <w:rPr>
          <w:color w:val="auto"/>
        </w:rPr>
        <w:t>3</w:t>
      </w:r>
      <w:r>
        <w:rPr>
          <w:rFonts w:hint="eastAsia"/>
          <w:color w:val="auto"/>
        </w:rPr>
        <w:t>、环保协议书</w:t>
      </w:r>
    </w:p>
    <w:p w14:paraId="72857753">
      <w:pPr>
        <w:rPr>
          <w:rFonts w:ascii="仿宋" w:hAnsi="仿宋" w:eastAsia="仿宋" w:cs="仿宋"/>
          <w:b/>
          <w:color w:val="auto"/>
          <w:sz w:val="24"/>
        </w:rPr>
      </w:pPr>
    </w:p>
    <w:p w14:paraId="2E7DC9E5">
      <w:pPr>
        <w:tabs>
          <w:tab w:val="left" w:pos="5520"/>
        </w:tabs>
        <w:spacing w:line="500" w:lineRule="exact"/>
        <w:ind w:firstLine="964"/>
        <w:jc w:val="center"/>
        <w:rPr>
          <w:b/>
          <w:bCs/>
          <w:color w:val="auto"/>
          <w:sz w:val="32"/>
          <w:szCs w:val="32"/>
        </w:rPr>
      </w:pPr>
      <w:r>
        <w:rPr>
          <w:rFonts w:hint="eastAsia"/>
          <w:b/>
          <w:bCs/>
          <w:color w:val="auto"/>
          <w:sz w:val="32"/>
          <w:szCs w:val="32"/>
        </w:rPr>
        <w:t>环保协议书（2</w:t>
      </w:r>
      <w:r>
        <w:rPr>
          <w:b/>
          <w:bCs/>
          <w:color w:val="auto"/>
          <w:sz w:val="32"/>
          <w:szCs w:val="32"/>
        </w:rPr>
        <w:t>023-C</w:t>
      </w:r>
      <w:r>
        <w:rPr>
          <w:rFonts w:hint="eastAsia"/>
          <w:b/>
          <w:bCs/>
          <w:color w:val="auto"/>
          <w:sz w:val="32"/>
          <w:szCs w:val="32"/>
        </w:rPr>
        <w:t>）</w:t>
      </w:r>
    </w:p>
    <w:p w14:paraId="102DF581">
      <w:pPr>
        <w:spacing w:line="520" w:lineRule="exact"/>
        <w:rPr>
          <w:rFonts w:eastAsia="仿宋_GB2312"/>
          <w:color w:val="auto"/>
          <w:sz w:val="30"/>
          <w:szCs w:val="30"/>
        </w:rPr>
      </w:pPr>
      <w:r>
        <w:rPr>
          <w:rFonts w:hint="eastAsia" w:eastAsia="仿宋_GB2312"/>
          <w:color w:val="auto"/>
          <w:sz w:val="30"/>
          <w:szCs w:val="30"/>
        </w:rPr>
        <w:t>甲方：中粮北海糖业有限公司</w:t>
      </w:r>
    </w:p>
    <w:p w14:paraId="3392F7B7">
      <w:pPr>
        <w:spacing w:line="520" w:lineRule="exact"/>
        <w:rPr>
          <w:rFonts w:eastAsia="仿宋_GB2312"/>
          <w:color w:val="auto"/>
          <w:sz w:val="30"/>
          <w:szCs w:val="30"/>
        </w:rPr>
      </w:pPr>
      <w:r>
        <w:rPr>
          <w:rFonts w:hint="eastAsia" w:eastAsia="仿宋_GB2312"/>
          <w:color w:val="auto"/>
          <w:sz w:val="30"/>
          <w:szCs w:val="30"/>
        </w:rPr>
        <w:t>乙方：××××××公司</w:t>
      </w:r>
    </w:p>
    <w:p w14:paraId="58508C71">
      <w:pPr>
        <w:spacing w:line="520" w:lineRule="exact"/>
        <w:rPr>
          <w:rFonts w:eastAsia="仿宋_GB2312"/>
          <w:color w:val="auto"/>
          <w:sz w:val="30"/>
          <w:szCs w:val="30"/>
        </w:rPr>
      </w:pPr>
    </w:p>
    <w:p w14:paraId="1CD82027">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为做好甲方在劳务外包期间厂区及周边环境保护工作，减少作业对厂区环境的污染，认真贯彻执行环境保护等有关法律法规，结合本单位实际情况，经甲乙双方同意特签订环境保护协议如下：</w:t>
      </w:r>
    </w:p>
    <w:p w14:paraId="3F546D70">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第一条乙方为甲方劳务外包期间，应满足如下要求：</w:t>
      </w:r>
    </w:p>
    <w:p w14:paraId="77C3352F">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（一）乙方在甲方现场的所有活动必须遵守国家相关法律法规。</w:t>
      </w:r>
    </w:p>
    <w:p w14:paraId="30CE17B4">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（二）乙方进入甲方厂内必须对因施工或其他生产行为可能对环境造成的污染应采取积极预防并不断改进的措施，确保污染物达标排放，同时应做出持续改进 的承诺。</w:t>
      </w:r>
    </w:p>
    <w:p w14:paraId="06CDCE2B">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（三）乙方在甲方厂内工作前有义务主动向甲方了解作业区域内环保管理要求。</w:t>
      </w:r>
    </w:p>
    <w:p w14:paraId="2B1DCB4A">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（四）甲乙双方合同履行期间，乙方必须采取有效措施将乙方人员在劳动过程对产生环境影响的主要因 素进行有效控制。</w:t>
      </w:r>
    </w:p>
    <w:p w14:paraId="5CC195AE">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（五）乙方人员在上岗前必须对现场作业人员进行环保教育或培训，提高现场人员的环保意识。</w:t>
      </w:r>
    </w:p>
    <w:p w14:paraId="1645CFFA">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（六）乙方必须建立一套环境事故应急反应预案并且在甲方处备案。</w:t>
      </w:r>
    </w:p>
    <w:p w14:paraId="63440371">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（七）甲方将不定期对乙方在环境保护方面的工作落实情况进行检查，乙方应积极配合，如有检查确认的不合格项，乙方须予以整改。</w:t>
      </w:r>
    </w:p>
    <w:p w14:paraId="57946CF4">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14:paraId="19372152">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1.固废</w:t>
      </w:r>
    </w:p>
    <w:p w14:paraId="54115D0F">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(1)施工作业产生的固废分类定点放置并及时合法合规处置。处置时向甲方报告处置地点，提供处置单位资质。</w:t>
      </w:r>
    </w:p>
    <w:p w14:paraId="107F896A">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(2)土建施工挖出的泥土砂石等须及时填埋洒水，恢复原状。</w:t>
      </w:r>
    </w:p>
    <w:p w14:paraId="1611E5A5">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(3)滤泥、白泥、环保污泥、锅炉灰渣等固废拉运处置时保持现场及路面干净，如有掉落及时清扫。</w:t>
      </w:r>
    </w:p>
    <w:p w14:paraId="7B8AD93C">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2.危废</w:t>
      </w:r>
    </w:p>
    <w:p w14:paraId="646997A8">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(1)乙方在施工过程中使用有毒有害物质如油漆、涂料、机油等，应做好防泄漏储存措施，以免泄漏危害环境。</w:t>
      </w:r>
    </w:p>
    <w:p w14:paraId="57E97135">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(2)施工过程产生的废机油、废机油桶、废油漆桶、石棉废物等危险废物联系有资质的第三方进行处置。处置时向甲方报告处置地点，提供处置单位资质。</w:t>
      </w:r>
    </w:p>
    <w:p w14:paraId="20B36E14">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3.噪声</w:t>
      </w:r>
    </w:p>
    <w:p w14:paraId="37F4B788">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(1)乙方施工产生的噪声，须符合国家规定的施工环境噪声排放标准。同时应采取有效措施，减轻噪声对周围生活环境的影响。</w:t>
      </w:r>
    </w:p>
    <w:p w14:paraId="66FD09BC">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(2)乙方应加强机动车辆维修和保养，机动车辆噪声符合国家规定的排放标准。</w:t>
      </w:r>
    </w:p>
    <w:p w14:paraId="448D7DDF">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(3)乙方机动车辆进入甲方项目/服务现场严禁使用喇叭。</w:t>
      </w:r>
    </w:p>
    <w:p w14:paraId="04ABA84F">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4.水</w:t>
      </w:r>
    </w:p>
    <w:p w14:paraId="0BDF9E7C">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(1)禁止向施工现场周边排放油类、酸液、碱液或者有毒废液。</w:t>
      </w:r>
    </w:p>
    <w:p w14:paraId="5A5C91CE">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(2)禁止向施工现场周边水体排放、倾倒放射性固体废物或者含有高放射性或中放射性物质的废水。</w:t>
      </w:r>
    </w:p>
    <w:p w14:paraId="516E9E7D">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5.气</w:t>
      </w:r>
    </w:p>
    <w:p w14:paraId="55F8E231">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(1)施工现场禁止焚烧油毡、橡胶、塑料、皮革、垃圾以及其他产生有毒有害烟尘和恶臭气体的物质。</w:t>
      </w:r>
    </w:p>
    <w:p w14:paraId="4531D957">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(2)乙方应加强机动车辆维修和保养，机动车辆尾气符合国家规定的排放标准。</w:t>
      </w:r>
    </w:p>
    <w:p w14:paraId="3AC89022">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6.无组织排放</w:t>
      </w:r>
    </w:p>
    <w:p w14:paraId="1FC0F7A8">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(1)容易产生扬尘的施工现场、清扫地面时须洒水，运输建筑垃圾需加盖蓬布等，以免粉尘弥漫，污染环境。</w:t>
      </w:r>
    </w:p>
    <w:p w14:paraId="393478CD">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(2)临时堆放的土方采取彩条布覆盖等措施，以防尘土飞扬。</w:t>
      </w:r>
    </w:p>
    <w:p w14:paraId="23042894">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7.其它</w:t>
      </w:r>
    </w:p>
    <w:p w14:paraId="08827BDD">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(1)乙方施工／服务现场环境须遵守环境管理体系及法律法规有关作业场所的要求，场地功能划分及标识清楚，物资规范堆放和储存，保持现场的整洁有序。</w:t>
      </w:r>
    </w:p>
    <w:p w14:paraId="51EC4DE0">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(2)乙方应当合理选择和利用原材料、能源和其他资源，采用先进的生产工艺和设备，减少施工废水、废气、固废及噪声产生。</w:t>
      </w:r>
    </w:p>
    <w:p w14:paraId="1EE090BB">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(3)乙方使用的车辆必须具备国家法规和甲方所在地环保政策及相关规定的资质和要求，并在项目/服务实施过程中严格遵守法规及相关政策、规定。</w:t>
      </w:r>
    </w:p>
    <w:p w14:paraId="28395185">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14:paraId="3987F4D2">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(5)乙方在施工现场根据区域大小合理设置1-2个固废临时储放点，安排人员每天打扫一遍施工现场，每十天清理一次临时储放点。临时储放点设置超过2个时须报经甲方安全环保部同意。</w:t>
      </w:r>
    </w:p>
    <w:p w14:paraId="191E154E">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（九）以上对乙方的环保要求的最终解释权归甲方所有，乙方可向甲方进行咨询。</w:t>
      </w:r>
    </w:p>
    <w:p w14:paraId="50E9D1E6">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（十）考核</w:t>
      </w:r>
    </w:p>
    <w:p w14:paraId="434975FA">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1.乙方未按要求每天打扫施工现场的，由甲方安排人员打扫并按70元/人/小时扣款；施工作业产生的固废未及时合法处置的，由甲方联系第三方合法处置并按以下标准考核乙方：1.一般固废：1000元/吨扣款；2.危险废物：10000元/吨扣款。</w:t>
      </w:r>
    </w:p>
    <w:p w14:paraId="2BED019E">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2.乙方违反甲方各项环保管理规定的，第一次扣200元、第二次扣500元、第三次扣1000元。累计违规四次以上的，第四次起每次扣2000元，视情况作停工整顿处理，停工所造成的损失由乙方负责。</w:t>
      </w:r>
    </w:p>
    <w:p w14:paraId="3B66EF8D">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3.若因乙方责任导致当地居民上访或当地环保管理部门对甲方提出整改、整顿或处罚的，将由乙方自行承担所有责任，并负责赔偿甲方由此带来的经济损失。</w:t>
      </w:r>
    </w:p>
    <w:p w14:paraId="48F99B6C">
      <w:pPr>
        <w:spacing w:line="520" w:lineRule="exact"/>
        <w:ind w:firstLine="600" w:firstLineChars="200"/>
        <w:rPr>
          <w:rFonts w:eastAsia="仿宋_GB2312"/>
          <w:color w:val="auto"/>
          <w:sz w:val="30"/>
          <w:szCs w:val="30"/>
          <w:lang w:val="zh-CN"/>
        </w:rPr>
      </w:pPr>
      <w:r>
        <w:rPr>
          <w:rFonts w:hint="eastAsia" w:eastAsia="仿宋_GB2312"/>
          <w:color w:val="auto"/>
          <w:sz w:val="30"/>
          <w:szCs w:val="30"/>
          <w:lang w:val="zh-CN"/>
        </w:rPr>
        <w:t>（十一）如有未尽事宜，甲乙双方及时协商。</w:t>
      </w:r>
    </w:p>
    <w:p w14:paraId="4CACBFC5">
      <w:pPr>
        <w:spacing w:line="520" w:lineRule="exact"/>
        <w:ind w:firstLine="600" w:firstLineChars="200"/>
        <w:rPr>
          <w:rFonts w:eastAsia="仿宋_GB2312"/>
          <w:color w:val="auto"/>
          <w:sz w:val="30"/>
          <w:szCs w:val="30"/>
        </w:rPr>
      </w:pPr>
      <w:r>
        <w:rPr>
          <w:rFonts w:hint="eastAsia" w:eastAsia="仿宋_GB2312"/>
          <w:color w:val="auto"/>
          <w:sz w:val="30"/>
          <w:szCs w:val="30"/>
          <w:lang w:val="zh-CN"/>
        </w:rPr>
        <w:t>（十二）本协议一式两份，双方各持一份，协议内容自双方签订之日起开始实施。</w:t>
      </w:r>
    </w:p>
    <w:p w14:paraId="49F47AB4">
      <w:pPr>
        <w:spacing w:line="520" w:lineRule="exact"/>
        <w:rPr>
          <w:rFonts w:eastAsia="仿宋_GB2312"/>
          <w:color w:val="auto"/>
          <w:sz w:val="30"/>
          <w:szCs w:val="30"/>
        </w:rPr>
      </w:pPr>
    </w:p>
    <w:p w14:paraId="257FC92A">
      <w:pPr>
        <w:spacing w:line="520" w:lineRule="exact"/>
        <w:rPr>
          <w:rFonts w:eastAsia="仿宋_GB2312"/>
          <w:color w:val="auto"/>
          <w:sz w:val="30"/>
          <w:szCs w:val="30"/>
        </w:rPr>
      </w:pPr>
      <w:r>
        <w:rPr>
          <w:rFonts w:hint="eastAsia" w:eastAsia="仿宋_GB2312"/>
          <w:color w:val="auto"/>
          <w:sz w:val="30"/>
          <w:szCs w:val="30"/>
        </w:rPr>
        <w:t>甲方：中粮北海糖业有限公司</w:t>
      </w:r>
      <w:r>
        <w:rPr>
          <w:rFonts w:eastAsia="仿宋_GB2312"/>
          <w:color w:val="auto"/>
          <w:sz w:val="30"/>
          <w:szCs w:val="30"/>
        </w:rPr>
        <w:tab/>
      </w:r>
      <w:r>
        <w:rPr>
          <w:rFonts w:eastAsia="仿宋_GB2312"/>
          <w:color w:val="auto"/>
          <w:sz w:val="30"/>
          <w:szCs w:val="30"/>
        </w:rPr>
        <w:tab/>
      </w:r>
      <w:r>
        <w:rPr>
          <w:rFonts w:hint="eastAsia" w:eastAsia="仿宋_GB2312"/>
          <w:color w:val="auto"/>
          <w:sz w:val="30"/>
          <w:szCs w:val="30"/>
        </w:rPr>
        <w:t>乙方：××××××公司</w:t>
      </w:r>
    </w:p>
    <w:p w14:paraId="11601851">
      <w:pPr>
        <w:spacing w:line="520" w:lineRule="exact"/>
        <w:rPr>
          <w:rFonts w:eastAsia="仿宋_GB2312"/>
          <w:color w:val="auto"/>
          <w:sz w:val="30"/>
          <w:szCs w:val="30"/>
        </w:rPr>
      </w:pPr>
      <w:r>
        <w:rPr>
          <w:rFonts w:hint="eastAsia" w:eastAsia="仿宋_GB2312"/>
          <w:color w:val="auto"/>
          <w:sz w:val="30"/>
          <w:szCs w:val="30"/>
        </w:rPr>
        <w:t xml:space="preserve">甲方负责人：                      </w:t>
      </w:r>
      <w:r>
        <w:rPr>
          <w:rFonts w:eastAsia="仿宋_GB2312"/>
          <w:color w:val="auto"/>
          <w:sz w:val="30"/>
          <w:szCs w:val="30"/>
        </w:rPr>
        <w:tab/>
      </w:r>
      <w:r>
        <w:rPr>
          <w:rFonts w:eastAsia="仿宋_GB2312"/>
          <w:color w:val="auto"/>
          <w:sz w:val="30"/>
          <w:szCs w:val="30"/>
        </w:rPr>
        <w:tab/>
      </w:r>
      <w:r>
        <w:rPr>
          <w:rFonts w:eastAsia="仿宋_GB2312"/>
          <w:color w:val="auto"/>
          <w:sz w:val="30"/>
          <w:szCs w:val="30"/>
        </w:rPr>
        <w:tab/>
      </w:r>
      <w:r>
        <w:rPr>
          <w:rFonts w:hint="eastAsia" w:eastAsia="仿宋_GB2312"/>
          <w:color w:val="auto"/>
          <w:sz w:val="30"/>
          <w:szCs w:val="30"/>
        </w:rPr>
        <w:t>乙方负责人：</w:t>
      </w:r>
    </w:p>
    <w:p w14:paraId="2F4BEB56">
      <w:pPr>
        <w:tabs>
          <w:tab w:val="left" w:pos="4962"/>
        </w:tabs>
        <w:spacing w:line="520" w:lineRule="exact"/>
        <w:rPr>
          <w:rFonts w:eastAsia="仿宋_GB2312"/>
          <w:color w:val="auto"/>
          <w:sz w:val="30"/>
          <w:szCs w:val="30"/>
        </w:rPr>
      </w:pPr>
      <w:r>
        <w:rPr>
          <w:rFonts w:hint="eastAsia" w:eastAsia="仿宋_GB2312"/>
          <w:color w:val="auto"/>
          <w:sz w:val="30"/>
          <w:szCs w:val="30"/>
        </w:rPr>
        <w:t xml:space="preserve">签订日期： </w:t>
      </w:r>
      <w:r>
        <w:rPr>
          <w:rFonts w:eastAsia="仿宋_GB2312"/>
          <w:color w:val="auto"/>
          <w:sz w:val="30"/>
          <w:szCs w:val="30"/>
        </w:rPr>
        <w:t xml:space="preserve">     </w:t>
      </w:r>
      <w:r>
        <w:rPr>
          <w:rFonts w:hint="eastAsia" w:eastAsia="仿宋_GB2312"/>
          <w:color w:val="auto"/>
          <w:sz w:val="30"/>
          <w:szCs w:val="30"/>
        </w:rPr>
        <w:t xml:space="preserve"> 年 </w:t>
      </w:r>
      <w:r>
        <w:rPr>
          <w:rFonts w:eastAsia="仿宋_GB2312"/>
          <w:color w:val="auto"/>
          <w:sz w:val="30"/>
          <w:szCs w:val="30"/>
        </w:rPr>
        <w:t xml:space="preserve">     </w:t>
      </w:r>
      <w:r>
        <w:rPr>
          <w:rFonts w:hint="eastAsia" w:eastAsia="仿宋_GB2312"/>
          <w:color w:val="auto"/>
          <w:sz w:val="30"/>
          <w:szCs w:val="30"/>
        </w:rPr>
        <w:t xml:space="preserve"> 月 </w:t>
      </w:r>
      <w:r>
        <w:rPr>
          <w:rFonts w:eastAsia="仿宋_GB2312"/>
          <w:color w:val="auto"/>
          <w:sz w:val="30"/>
          <w:szCs w:val="30"/>
        </w:rPr>
        <w:t xml:space="preserve">     </w:t>
      </w:r>
      <w:r>
        <w:rPr>
          <w:rFonts w:hint="eastAsia" w:eastAsia="仿宋_GB2312"/>
          <w:color w:val="auto"/>
          <w:sz w:val="30"/>
          <w:szCs w:val="30"/>
        </w:rPr>
        <w:t xml:space="preserve"> 日 </w:t>
      </w:r>
      <w:r>
        <w:rPr>
          <w:rFonts w:eastAsia="仿宋_GB2312"/>
          <w:color w:val="auto"/>
          <w:sz w:val="30"/>
          <w:szCs w:val="30"/>
        </w:rPr>
        <w:t xml:space="preserve">  </w:t>
      </w:r>
      <w:r>
        <w:rPr>
          <w:rFonts w:eastAsia="仿宋_GB2312"/>
          <w:color w:val="auto"/>
          <w:sz w:val="30"/>
          <w:szCs w:val="30"/>
        </w:rPr>
        <w:tab/>
      </w:r>
      <w:r>
        <w:rPr>
          <w:rFonts w:eastAsia="仿宋_GB2312"/>
          <w:color w:val="auto"/>
          <w:sz w:val="30"/>
          <w:szCs w:val="30"/>
        </w:rPr>
        <w:tab/>
      </w:r>
      <w:r>
        <w:rPr>
          <w:rFonts w:hint="eastAsia" w:eastAsia="仿宋_GB2312"/>
          <w:color w:val="auto"/>
          <w:sz w:val="30"/>
          <w:szCs w:val="30"/>
        </w:rPr>
        <w:t>签订日期：  年    月    日</w:t>
      </w:r>
    </w:p>
    <w:p w14:paraId="6BDA43F7">
      <w:pPr>
        <w:tabs>
          <w:tab w:val="left" w:pos="3652"/>
        </w:tabs>
        <w:bidi w:val="0"/>
        <w:jc w:val="left"/>
        <w:rPr>
          <w:rFonts w:hint="eastAsia"/>
          <w:color w:val="auto"/>
          <w:lang w:eastAsia="zh-CN"/>
        </w:rPr>
      </w:pPr>
    </w:p>
    <w:sectPr>
      <w:footerReference r:id="rId4"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A3AE">
    <w:pPr>
      <w:jc w:val="center"/>
      <w:rPr>
        <w:rFonts w:eastAsia="仿宋"/>
      </w:rPr>
    </w:pPr>
    <w:r>
      <w:rPr>
        <w:rFonts w:eastAsia="仿宋"/>
        <w:b/>
        <w:bCs/>
        <w:sz w:val="24"/>
      </w:rPr>
      <w:fldChar w:fldCharType="begin"/>
    </w:r>
    <w:r>
      <w:rPr>
        <w:rFonts w:eastAsia="仿宋"/>
        <w:b/>
        <w:bCs/>
      </w:rPr>
      <w:instrText xml:space="preserve">PAGE</w:instrText>
    </w:r>
    <w:r>
      <w:rPr>
        <w:rFonts w:eastAsia="仿宋"/>
        <w:b/>
        <w:bCs/>
        <w:sz w:val="24"/>
      </w:rPr>
      <w:fldChar w:fldCharType="separate"/>
    </w:r>
    <w:r>
      <w:rPr>
        <w:rFonts w:eastAsia="仿宋"/>
        <w:b/>
        <w:bCs/>
      </w:rPr>
      <w:t>14</w:t>
    </w:r>
    <w:r>
      <w:rPr>
        <w:rFonts w:eastAsia="仿宋"/>
        <w:b/>
        <w:bCs/>
        <w:sz w:val="24"/>
      </w:rPr>
      <w:fldChar w:fldCharType="end"/>
    </w:r>
    <w:r>
      <w:rPr>
        <w:rFonts w:eastAsia="仿宋"/>
        <w:lang w:val="zh-CN"/>
      </w:rPr>
      <w:t xml:space="preserve"> / </w:t>
    </w:r>
    <w:r>
      <w:rPr>
        <w:rFonts w:eastAsia="仿宋"/>
        <w:b/>
        <w:bCs/>
        <w:sz w:val="24"/>
      </w:rPr>
      <w:fldChar w:fldCharType="begin"/>
    </w:r>
    <w:r>
      <w:rPr>
        <w:rFonts w:eastAsia="仿宋"/>
        <w:b/>
        <w:bCs/>
      </w:rPr>
      <w:instrText xml:space="preserve">NUMPAGES</w:instrText>
    </w:r>
    <w:r>
      <w:rPr>
        <w:rFonts w:eastAsia="仿宋"/>
        <w:b/>
        <w:bCs/>
        <w:sz w:val="24"/>
      </w:rPr>
      <w:fldChar w:fldCharType="separate"/>
    </w:r>
    <w:r>
      <w:rPr>
        <w:rFonts w:eastAsia="仿宋"/>
        <w:b/>
        <w:bCs/>
      </w:rPr>
      <w:t>31</w:t>
    </w:r>
    <w:r>
      <w:rPr>
        <w:rFonts w:eastAsia="仿宋"/>
        <w:b/>
        <w:bCs/>
        <w:sz w:val="24"/>
      </w:rPr>
      <w:fldChar w:fldCharType="end"/>
    </w:r>
  </w:p>
  <w:p w14:paraId="4B962979">
    <w:pPr>
      <w:rPr>
        <w:rFonts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887E">
    <w:pPr>
      <w:pStyle w:val="10"/>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2</w:t>
    </w:r>
    <w:r>
      <w:rPr>
        <w:rFonts w:eastAsia="仿宋_GB2312"/>
        <w:kern w:val="0"/>
        <w:sz w:val="24"/>
        <w:szCs w:val="21"/>
      </w:rPr>
      <w:fldChar w:fldCharType="end"/>
    </w:r>
    <w:r>
      <w:rPr>
        <w:rFonts w:hint="eastAsia" w:eastAsia="仿宋_GB2312"/>
        <w:kern w:val="0"/>
        <w:sz w:val="24"/>
        <w:szCs w:val="21"/>
      </w:rPr>
      <w:t xml:space="preserve"> 页 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2</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556C6"/>
    <w:multiLevelType w:val="singleLevel"/>
    <w:tmpl w:val="B09556C6"/>
    <w:lvl w:ilvl="0" w:tentative="0">
      <w:start w:val="12"/>
      <w:numFmt w:val="chineseCounting"/>
      <w:suff w:val="nothing"/>
      <w:lvlText w:val="%1、"/>
      <w:lvlJc w:val="left"/>
      <w:rPr>
        <w:rFonts w:hint="eastAsia"/>
      </w:rPr>
    </w:lvl>
  </w:abstractNum>
  <w:abstractNum w:abstractNumId="1">
    <w:nsid w:val="1DF74135"/>
    <w:multiLevelType w:val="singleLevel"/>
    <w:tmpl w:val="1DF74135"/>
    <w:lvl w:ilvl="0" w:tentative="0">
      <w:start w:val="1"/>
      <w:numFmt w:val="decimal"/>
      <w:lvlText w:val="%1."/>
      <w:lvlJc w:val="left"/>
      <w:pPr>
        <w:tabs>
          <w:tab w:val="left" w:pos="312"/>
        </w:tabs>
      </w:pPr>
    </w:lvl>
  </w:abstractNum>
  <w:abstractNum w:abstractNumId="2">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3">
    <w:nsid w:val="4DCC6CD9"/>
    <w:multiLevelType w:val="singleLevel"/>
    <w:tmpl w:val="4DCC6CD9"/>
    <w:lvl w:ilvl="0" w:tentative="0">
      <w:start w:val="1"/>
      <w:numFmt w:val="chineseCounting"/>
      <w:suff w:val="nothing"/>
      <w:lvlText w:val="%1、"/>
      <w:lvlJc w:val="left"/>
      <w:rPr>
        <w:rFonts w:hint="eastAsia"/>
      </w:rPr>
    </w:lvl>
  </w:abstractNum>
  <w:abstractNum w:abstractNumId="4">
    <w:nsid w:val="7E7523CA"/>
    <w:multiLevelType w:val="multilevel"/>
    <w:tmpl w:val="7E7523CA"/>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jI0ZTliZWZhMjczZjk1NTQ0ZmY5ZjllOTQ1NTIifQ=="/>
  </w:docVars>
  <w:rsids>
    <w:rsidRoot w:val="00691D31"/>
    <w:rsid w:val="00014C2B"/>
    <w:rsid w:val="00045C25"/>
    <w:rsid w:val="00051C2E"/>
    <w:rsid w:val="00053C81"/>
    <w:rsid w:val="000866AE"/>
    <w:rsid w:val="000B69D3"/>
    <w:rsid w:val="000D32AF"/>
    <w:rsid w:val="000E00F3"/>
    <w:rsid w:val="000E3EDE"/>
    <w:rsid w:val="000F53E2"/>
    <w:rsid w:val="001167C3"/>
    <w:rsid w:val="00124C96"/>
    <w:rsid w:val="00135176"/>
    <w:rsid w:val="00140FA4"/>
    <w:rsid w:val="001517CE"/>
    <w:rsid w:val="001551B6"/>
    <w:rsid w:val="001B25EC"/>
    <w:rsid w:val="001B3C59"/>
    <w:rsid w:val="001C5104"/>
    <w:rsid w:val="001D0625"/>
    <w:rsid w:val="001D1D08"/>
    <w:rsid w:val="001D5DF4"/>
    <w:rsid w:val="001E4180"/>
    <w:rsid w:val="001F248B"/>
    <w:rsid w:val="001F3D8B"/>
    <w:rsid w:val="002055F0"/>
    <w:rsid w:val="002159B5"/>
    <w:rsid w:val="00217687"/>
    <w:rsid w:val="00223E46"/>
    <w:rsid w:val="0022610A"/>
    <w:rsid w:val="00230C66"/>
    <w:rsid w:val="00230F5E"/>
    <w:rsid w:val="00236264"/>
    <w:rsid w:val="00247ED0"/>
    <w:rsid w:val="00255A95"/>
    <w:rsid w:val="00264892"/>
    <w:rsid w:val="00291E50"/>
    <w:rsid w:val="002A00A5"/>
    <w:rsid w:val="002B632A"/>
    <w:rsid w:val="002C03D1"/>
    <w:rsid w:val="002D56EE"/>
    <w:rsid w:val="002F56F5"/>
    <w:rsid w:val="00315FC7"/>
    <w:rsid w:val="003278E1"/>
    <w:rsid w:val="003318E6"/>
    <w:rsid w:val="003346BE"/>
    <w:rsid w:val="003352E5"/>
    <w:rsid w:val="00336CF5"/>
    <w:rsid w:val="003437FA"/>
    <w:rsid w:val="003512FC"/>
    <w:rsid w:val="003716FA"/>
    <w:rsid w:val="003754EC"/>
    <w:rsid w:val="00380620"/>
    <w:rsid w:val="00391D0A"/>
    <w:rsid w:val="00397840"/>
    <w:rsid w:val="003A17BB"/>
    <w:rsid w:val="003A2E03"/>
    <w:rsid w:val="003A475F"/>
    <w:rsid w:val="003B4F8E"/>
    <w:rsid w:val="003B5FA5"/>
    <w:rsid w:val="003C2D88"/>
    <w:rsid w:val="003D26BE"/>
    <w:rsid w:val="003D4059"/>
    <w:rsid w:val="003F4595"/>
    <w:rsid w:val="003F67B5"/>
    <w:rsid w:val="0041345C"/>
    <w:rsid w:val="004220EF"/>
    <w:rsid w:val="00430DB9"/>
    <w:rsid w:val="00430E99"/>
    <w:rsid w:val="00432069"/>
    <w:rsid w:val="004369F0"/>
    <w:rsid w:val="004467B0"/>
    <w:rsid w:val="00455556"/>
    <w:rsid w:val="00465CF6"/>
    <w:rsid w:val="0047632F"/>
    <w:rsid w:val="004A19BA"/>
    <w:rsid w:val="004A669D"/>
    <w:rsid w:val="004B1B21"/>
    <w:rsid w:val="004B367C"/>
    <w:rsid w:val="004B5411"/>
    <w:rsid w:val="004C1978"/>
    <w:rsid w:val="004D6D73"/>
    <w:rsid w:val="004E0951"/>
    <w:rsid w:val="004E1E37"/>
    <w:rsid w:val="004F2CA6"/>
    <w:rsid w:val="00502A36"/>
    <w:rsid w:val="00510942"/>
    <w:rsid w:val="00525AB9"/>
    <w:rsid w:val="005303F9"/>
    <w:rsid w:val="00540116"/>
    <w:rsid w:val="0054205E"/>
    <w:rsid w:val="005440ED"/>
    <w:rsid w:val="00546548"/>
    <w:rsid w:val="00547677"/>
    <w:rsid w:val="00553B73"/>
    <w:rsid w:val="00572C7B"/>
    <w:rsid w:val="00581147"/>
    <w:rsid w:val="00582003"/>
    <w:rsid w:val="005A226B"/>
    <w:rsid w:val="005A2878"/>
    <w:rsid w:val="005A4750"/>
    <w:rsid w:val="005A6277"/>
    <w:rsid w:val="005B4441"/>
    <w:rsid w:val="005C18FF"/>
    <w:rsid w:val="005D11F0"/>
    <w:rsid w:val="005E4209"/>
    <w:rsid w:val="005E42D9"/>
    <w:rsid w:val="005F05EC"/>
    <w:rsid w:val="005F36B5"/>
    <w:rsid w:val="005F48E5"/>
    <w:rsid w:val="0060078E"/>
    <w:rsid w:val="006117A4"/>
    <w:rsid w:val="00615DBB"/>
    <w:rsid w:val="00633F27"/>
    <w:rsid w:val="006411DC"/>
    <w:rsid w:val="00646366"/>
    <w:rsid w:val="00654EC4"/>
    <w:rsid w:val="006633C1"/>
    <w:rsid w:val="0066509D"/>
    <w:rsid w:val="00666607"/>
    <w:rsid w:val="00676A68"/>
    <w:rsid w:val="00681520"/>
    <w:rsid w:val="00687161"/>
    <w:rsid w:val="00691D31"/>
    <w:rsid w:val="006A0287"/>
    <w:rsid w:val="006A7E82"/>
    <w:rsid w:val="006B41BD"/>
    <w:rsid w:val="006B5681"/>
    <w:rsid w:val="006B6124"/>
    <w:rsid w:val="006B7A60"/>
    <w:rsid w:val="006D2026"/>
    <w:rsid w:val="006D20A5"/>
    <w:rsid w:val="006E2E2D"/>
    <w:rsid w:val="006E59BA"/>
    <w:rsid w:val="006F68AA"/>
    <w:rsid w:val="007024EB"/>
    <w:rsid w:val="0070306F"/>
    <w:rsid w:val="00711EB6"/>
    <w:rsid w:val="007219E5"/>
    <w:rsid w:val="00741EE5"/>
    <w:rsid w:val="00751802"/>
    <w:rsid w:val="007718E1"/>
    <w:rsid w:val="00772D35"/>
    <w:rsid w:val="00773801"/>
    <w:rsid w:val="00787DB5"/>
    <w:rsid w:val="00792D21"/>
    <w:rsid w:val="007951DA"/>
    <w:rsid w:val="007A1C7D"/>
    <w:rsid w:val="007A2E22"/>
    <w:rsid w:val="007B3A9E"/>
    <w:rsid w:val="007B4D68"/>
    <w:rsid w:val="007B7FA6"/>
    <w:rsid w:val="007D21F9"/>
    <w:rsid w:val="007D70C9"/>
    <w:rsid w:val="007F423C"/>
    <w:rsid w:val="007F4BFA"/>
    <w:rsid w:val="00804490"/>
    <w:rsid w:val="0081249A"/>
    <w:rsid w:val="00817D9B"/>
    <w:rsid w:val="00820820"/>
    <w:rsid w:val="00823E2C"/>
    <w:rsid w:val="00824B81"/>
    <w:rsid w:val="0082547B"/>
    <w:rsid w:val="00832FBD"/>
    <w:rsid w:val="00843DFA"/>
    <w:rsid w:val="00850B61"/>
    <w:rsid w:val="00857AC3"/>
    <w:rsid w:val="00867406"/>
    <w:rsid w:val="0089037B"/>
    <w:rsid w:val="00890FFB"/>
    <w:rsid w:val="008A3BA2"/>
    <w:rsid w:val="008A4AEC"/>
    <w:rsid w:val="008A6DE0"/>
    <w:rsid w:val="008B25E7"/>
    <w:rsid w:val="008B52B8"/>
    <w:rsid w:val="008B5B32"/>
    <w:rsid w:val="008B6CC1"/>
    <w:rsid w:val="008C1030"/>
    <w:rsid w:val="008D2A35"/>
    <w:rsid w:val="008E12C0"/>
    <w:rsid w:val="008E41E1"/>
    <w:rsid w:val="008F34E8"/>
    <w:rsid w:val="00901DD4"/>
    <w:rsid w:val="009049C5"/>
    <w:rsid w:val="00912331"/>
    <w:rsid w:val="00923A49"/>
    <w:rsid w:val="00927FAF"/>
    <w:rsid w:val="00961756"/>
    <w:rsid w:val="00970FD5"/>
    <w:rsid w:val="009908C8"/>
    <w:rsid w:val="009924FE"/>
    <w:rsid w:val="009B2D3A"/>
    <w:rsid w:val="009B32B6"/>
    <w:rsid w:val="009B33BB"/>
    <w:rsid w:val="009B4A08"/>
    <w:rsid w:val="009B6313"/>
    <w:rsid w:val="009B68A1"/>
    <w:rsid w:val="009C4B27"/>
    <w:rsid w:val="009C7E26"/>
    <w:rsid w:val="009D5009"/>
    <w:rsid w:val="009D7A65"/>
    <w:rsid w:val="009E4BB3"/>
    <w:rsid w:val="009F241C"/>
    <w:rsid w:val="00A03BA8"/>
    <w:rsid w:val="00A16975"/>
    <w:rsid w:val="00A24B24"/>
    <w:rsid w:val="00A256F9"/>
    <w:rsid w:val="00A30459"/>
    <w:rsid w:val="00A34D0C"/>
    <w:rsid w:val="00A44E1E"/>
    <w:rsid w:val="00A47F06"/>
    <w:rsid w:val="00A609FA"/>
    <w:rsid w:val="00A67243"/>
    <w:rsid w:val="00A716C1"/>
    <w:rsid w:val="00A746E5"/>
    <w:rsid w:val="00A83A0D"/>
    <w:rsid w:val="00A945C4"/>
    <w:rsid w:val="00AB0F64"/>
    <w:rsid w:val="00AB198C"/>
    <w:rsid w:val="00AB2EA8"/>
    <w:rsid w:val="00AB4697"/>
    <w:rsid w:val="00AD2936"/>
    <w:rsid w:val="00AF5C03"/>
    <w:rsid w:val="00B02294"/>
    <w:rsid w:val="00B031D1"/>
    <w:rsid w:val="00B038F0"/>
    <w:rsid w:val="00B20CC1"/>
    <w:rsid w:val="00B33BA1"/>
    <w:rsid w:val="00B34416"/>
    <w:rsid w:val="00B37DB6"/>
    <w:rsid w:val="00B428D4"/>
    <w:rsid w:val="00B436B1"/>
    <w:rsid w:val="00B8276B"/>
    <w:rsid w:val="00B858A6"/>
    <w:rsid w:val="00BB1641"/>
    <w:rsid w:val="00BB5510"/>
    <w:rsid w:val="00BB73D2"/>
    <w:rsid w:val="00BC38C1"/>
    <w:rsid w:val="00BD68F5"/>
    <w:rsid w:val="00BE1037"/>
    <w:rsid w:val="00BE3361"/>
    <w:rsid w:val="00BE7631"/>
    <w:rsid w:val="00BF551F"/>
    <w:rsid w:val="00C01A5F"/>
    <w:rsid w:val="00C05412"/>
    <w:rsid w:val="00C12BC0"/>
    <w:rsid w:val="00C27308"/>
    <w:rsid w:val="00C60D68"/>
    <w:rsid w:val="00C649D0"/>
    <w:rsid w:val="00C847B2"/>
    <w:rsid w:val="00C91476"/>
    <w:rsid w:val="00CA7AEE"/>
    <w:rsid w:val="00CD5D06"/>
    <w:rsid w:val="00CD7816"/>
    <w:rsid w:val="00CF6637"/>
    <w:rsid w:val="00D16AA1"/>
    <w:rsid w:val="00D414FB"/>
    <w:rsid w:val="00D470CF"/>
    <w:rsid w:val="00D520E1"/>
    <w:rsid w:val="00D57269"/>
    <w:rsid w:val="00D6306E"/>
    <w:rsid w:val="00D775DA"/>
    <w:rsid w:val="00D85177"/>
    <w:rsid w:val="00D90013"/>
    <w:rsid w:val="00D90F8D"/>
    <w:rsid w:val="00D96321"/>
    <w:rsid w:val="00DA28EA"/>
    <w:rsid w:val="00DA41FC"/>
    <w:rsid w:val="00DB11C3"/>
    <w:rsid w:val="00DB1CF4"/>
    <w:rsid w:val="00DC787E"/>
    <w:rsid w:val="00DD2870"/>
    <w:rsid w:val="00DD6647"/>
    <w:rsid w:val="00DF0223"/>
    <w:rsid w:val="00DF29B4"/>
    <w:rsid w:val="00DF35E4"/>
    <w:rsid w:val="00DF77DA"/>
    <w:rsid w:val="00E21777"/>
    <w:rsid w:val="00E21FB7"/>
    <w:rsid w:val="00E23412"/>
    <w:rsid w:val="00E27060"/>
    <w:rsid w:val="00E27307"/>
    <w:rsid w:val="00E27B7C"/>
    <w:rsid w:val="00E374D1"/>
    <w:rsid w:val="00E43056"/>
    <w:rsid w:val="00E4611D"/>
    <w:rsid w:val="00E47E4C"/>
    <w:rsid w:val="00E54ED5"/>
    <w:rsid w:val="00E6279A"/>
    <w:rsid w:val="00E718CB"/>
    <w:rsid w:val="00E77BF9"/>
    <w:rsid w:val="00E87F98"/>
    <w:rsid w:val="00E9424E"/>
    <w:rsid w:val="00E95A70"/>
    <w:rsid w:val="00EA2B2C"/>
    <w:rsid w:val="00EA6271"/>
    <w:rsid w:val="00EB263C"/>
    <w:rsid w:val="00EC30BC"/>
    <w:rsid w:val="00EC5E0F"/>
    <w:rsid w:val="00ED3733"/>
    <w:rsid w:val="00ED78B8"/>
    <w:rsid w:val="00ED79DA"/>
    <w:rsid w:val="00EE20C9"/>
    <w:rsid w:val="00EF48BF"/>
    <w:rsid w:val="00F065B6"/>
    <w:rsid w:val="00F14BA2"/>
    <w:rsid w:val="00F33B3D"/>
    <w:rsid w:val="00F3468E"/>
    <w:rsid w:val="00F4000D"/>
    <w:rsid w:val="00F53220"/>
    <w:rsid w:val="00F54B6E"/>
    <w:rsid w:val="00F74C22"/>
    <w:rsid w:val="00F75347"/>
    <w:rsid w:val="00F76513"/>
    <w:rsid w:val="00F84EDB"/>
    <w:rsid w:val="00F86002"/>
    <w:rsid w:val="00F861FB"/>
    <w:rsid w:val="00F95DD4"/>
    <w:rsid w:val="00FA3486"/>
    <w:rsid w:val="00FA3669"/>
    <w:rsid w:val="00FA44D6"/>
    <w:rsid w:val="00FA5446"/>
    <w:rsid w:val="00FC134D"/>
    <w:rsid w:val="00FE159C"/>
    <w:rsid w:val="00FF700E"/>
    <w:rsid w:val="034D095E"/>
    <w:rsid w:val="035C6BEC"/>
    <w:rsid w:val="039326A5"/>
    <w:rsid w:val="04694A8D"/>
    <w:rsid w:val="0673692E"/>
    <w:rsid w:val="06756A43"/>
    <w:rsid w:val="07AE45FC"/>
    <w:rsid w:val="08A67228"/>
    <w:rsid w:val="08F74CC7"/>
    <w:rsid w:val="09923B63"/>
    <w:rsid w:val="099A664C"/>
    <w:rsid w:val="0B0B23F0"/>
    <w:rsid w:val="0D100AE1"/>
    <w:rsid w:val="0E9D1DF8"/>
    <w:rsid w:val="0F175135"/>
    <w:rsid w:val="0F883B6A"/>
    <w:rsid w:val="0FF13B6E"/>
    <w:rsid w:val="109C7173"/>
    <w:rsid w:val="10D54B6B"/>
    <w:rsid w:val="1193257A"/>
    <w:rsid w:val="12B242C6"/>
    <w:rsid w:val="1559747F"/>
    <w:rsid w:val="15BB3E4D"/>
    <w:rsid w:val="16A77CE4"/>
    <w:rsid w:val="16ED13A7"/>
    <w:rsid w:val="185F31B6"/>
    <w:rsid w:val="1BAE4738"/>
    <w:rsid w:val="1EED2EC8"/>
    <w:rsid w:val="1FAE07FC"/>
    <w:rsid w:val="1FF972C1"/>
    <w:rsid w:val="20467C53"/>
    <w:rsid w:val="21205883"/>
    <w:rsid w:val="23AC511A"/>
    <w:rsid w:val="24B56FD4"/>
    <w:rsid w:val="24C81F56"/>
    <w:rsid w:val="288738A3"/>
    <w:rsid w:val="28F6660E"/>
    <w:rsid w:val="2A413F9B"/>
    <w:rsid w:val="2A9F0AAA"/>
    <w:rsid w:val="2AC31382"/>
    <w:rsid w:val="2AEB65E5"/>
    <w:rsid w:val="2BB7603D"/>
    <w:rsid w:val="2BFF477D"/>
    <w:rsid w:val="2C647215"/>
    <w:rsid w:val="2DD9453C"/>
    <w:rsid w:val="2F1E127D"/>
    <w:rsid w:val="2F892549"/>
    <w:rsid w:val="2F9E17E0"/>
    <w:rsid w:val="315E58D8"/>
    <w:rsid w:val="316F4012"/>
    <w:rsid w:val="32F15F4B"/>
    <w:rsid w:val="37980E77"/>
    <w:rsid w:val="392E7378"/>
    <w:rsid w:val="397D12C3"/>
    <w:rsid w:val="3CA27FDB"/>
    <w:rsid w:val="3DB42DAD"/>
    <w:rsid w:val="3E7759B2"/>
    <w:rsid w:val="4097268C"/>
    <w:rsid w:val="42D75D8F"/>
    <w:rsid w:val="42F84DA8"/>
    <w:rsid w:val="43171E14"/>
    <w:rsid w:val="43372712"/>
    <w:rsid w:val="43707CEE"/>
    <w:rsid w:val="45B77B29"/>
    <w:rsid w:val="471B0B20"/>
    <w:rsid w:val="4A0C2EDF"/>
    <w:rsid w:val="4CA67E01"/>
    <w:rsid w:val="4ED13F97"/>
    <w:rsid w:val="53925214"/>
    <w:rsid w:val="583354EA"/>
    <w:rsid w:val="58ED6B85"/>
    <w:rsid w:val="5BFC47E3"/>
    <w:rsid w:val="5EE0570D"/>
    <w:rsid w:val="5F286EB9"/>
    <w:rsid w:val="61AE798F"/>
    <w:rsid w:val="61D85C85"/>
    <w:rsid w:val="62EB0445"/>
    <w:rsid w:val="631D71A8"/>
    <w:rsid w:val="67536762"/>
    <w:rsid w:val="68060725"/>
    <w:rsid w:val="69D63820"/>
    <w:rsid w:val="69FA0163"/>
    <w:rsid w:val="6C374B08"/>
    <w:rsid w:val="703A2E85"/>
    <w:rsid w:val="74D40A79"/>
    <w:rsid w:val="74DD7829"/>
    <w:rsid w:val="76D46650"/>
    <w:rsid w:val="79663188"/>
    <w:rsid w:val="7B32285D"/>
    <w:rsid w:val="7BEE0952"/>
    <w:rsid w:val="7C2F053B"/>
    <w:rsid w:val="7E0F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ind w:left="2268"/>
      <w:jc w:val="center"/>
      <w:outlineLvl w:val="3"/>
    </w:pPr>
    <w:rPr>
      <w:sz w:val="24"/>
      <w:szCs w:val="30"/>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5"/>
    <w:qFormat/>
    <w:uiPriority w:val="0"/>
    <w:rPr>
      <w:rFonts w:hAnsi="Courier New"/>
      <w:sz w:val="24"/>
    </w:rPr>
  </w:style>
  <w:style w:type="paragraph" w:styleId="8">
    <w:name w:val="Body Text Indent 2"/>
    <w:basedOn w:val="1"/>
    <w:autoRedefine/>
    <w:qFormat/>
    <w:uiPriority w:val="0"/>
    <w:pPr>
      <w:spacing w:line="460" w:lineRule="exact"/>
      <w:ind w:firstLine="600" w:firstLineChars="200"/>
    </w:pPr>
    <w:rPr>
      <w:rFonts w:eastAsia="仿宋_GB2312"/>
      <w:sz w:val="30"/>
    </w:r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styleId="15">
    <w:name w:val="FollowedHyperlink"/>
    <w:basedOn w:val="13"/>
    <w:autoRedefine/>
    <w:qFormat/>
    <w:uiPriority w:val="99"/>
    <w:rPr>
      <w:color w:val="800080"/>
      <w:u w:val="single"/>
    </w:rPr>
  </w:style>
  <w:style w:type="character" w:styleId="16">
    <w:name w:val="Hyperlink"/>
    <w:basedOn w:val="13"/>
    <w:autoRedefine/>
    <w:qFormat/>
    <w:uiPriority w:val="99"/>
    <w:rPr>
      <w:color w:val="0000FF"/>
      <w:u w:val="single"/>
    </w:rPr>
  </w:style>
  <w:style w:type="paragraph" w:styleId="17">
    <w:name w:val="List Paragraph"/>
    <w:basedOn w:val="1"/>
    <w:autoRedefine/>
    <w:qFormat/>
    <w:uiPriority w:val="34"/>
    <w:pPr>
      <w:ind w:firstLine="420" w:firstLineChars="200"/>
    </w:pPr>
  </w:style>
  <w:style w:type="paragraph" w:customStyle="1" w:styleId="18">
    <w:name w:val="font5"/>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19">
    <w:name w:val="font6"/>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3">
    <w:name w:val="font10"/>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24">
    <w:name w:val="font11"/>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
    <w:name w:val="font12"/>
    <w:basedOn w:val="1"/>
    <w:autoRedefine/>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6">
    <w:name w:val="font13"/>
    <w:basedOn w:val="1"/>
    <w:autoRedefine/>
    <w:qFormat/>
    <w:uiPriority w:val="0"/>
    <w:pPr>
      <w:widowControl/>
      <w:spacing w:before="100" w:beforeAutospacing="1" w:after="100" w:afterAutospacing="1"/>
      <w:jc w:val="left"/>
    </w:pPr>
    <w:rPr>
      <w:kern w:val="0"/>
      <w:sz w:val="20"/>
      <w:szCs w:val="20"/>
    </w:rPr>
  </w:style>
  <w:style w:type="paragraph" w:customStyle="1" w:styleId="27">
    <w:name w:val="font14"/>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8">
    <w:name w:val="font15"/>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29">
    <w:name w:val="xl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0">
    <w:name w:val="xl66"/>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3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3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4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2">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 w:val="20"/>
      <w:szCs w:val="20"/>
    </w:rPr>
  </w:style>
  <w:style w:type="paragraph" w:customStyle="1" w:styleId="4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8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 w:type="paragraph" w:customStyle="1" w:styleId="4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15227</Words>
  <Characters>17198</Characters>
  <Lines>8</Lines>
  <Paragraphs>2</Paragraphs>
  <TotalTime>2</TotalTime>
  <ScaleCrop>false</ScaleCrop>
  <LinksUpToDate>false</LinksUpToDate>
  <CharactersWithSpaces>17827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2018-12-31T09:49:00Z</dcterms:created>
  <dc:creator>03</dc:creator>
  <cp:lastModifiedBy>文档存本地丢失不负责</cp:lastModifiedBy>
  <cp:lastPrinted>2021-03-01T06:39:00Z</cp:lastPrinted>
  <dcterms:modified xsi:type="dcterms:W3CDTF">2024-10-19T08:50:42Z</dcterms:modified>
  <dc:title>中粮屯河  北海糖业</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BB174DC3328447BEBC5305B567719332</vt:lpwstr>
  </property>
</Properties>
</file>