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8FC2">
      <w:pPr>
        <w:jc w:val="center"/>
        <w:rPr>
          <w:rFonts w:hint="eastAsia" w:ascii="黑体" w:hAnsi="黑体" w:eastAsia="黑体" w:cs="黑体"/>
          <w:sz w:val="48"/>
          <w:szCs w:val="48"/>
        </w:rPr>
      </w:pPr>
    </w:p>
    <w:p w14:paraId="6D4F4D7A">
      <w:pPr>
        <w:jc w:val="center"/>
        <w:rPr>
          <w:rFonts w:hint="eastAsia" w:ascii="黑体" w:hAnsi="黑体" w:eastAsia="黑体" w:cs="黑体"/>
          <w:sz w:val="48"/>
          <w:szCs w:val="48"/>
        </w:rPr>
      </w:pPr>
    </w:p>
    <w:p w14:paraId="12B3BC4E">
      <w:pPr>
        <w:jc w:val="center"/>
        <w:rPr>
          <w:rFonts w:hint="eastAsia" w:ascii="黑体" w:hAnsi="黑体" w:eastAsia="黑体" w:cs="黑体"/>
          <w:sz w:val="48"/>
          <w:szCs w:val="48"/>
        </w:rPr>
      </w:pPr>
    </w:p>
    <w:p w14:paraId="2D66F04D">
      <w:pPr>
        <w:jc w:val="center"/>
        <w:rPr>
          <w:rFonts w:hint="eastAsia" w:ascii="黑体" w:hAnsi="黑体" w:eastAsia="黑体" w:cs="黑体"/>
          <w:sz w:val="48"/>
          <w:szCs w:val="48"/>
        </w:rPr>
      </w:pPr>
    </w:p>
    <w:p w14:paraId="16864DDE">
      <w:pPr>
        <w:jc w:val="center"/>
        <w:rPr>
          <w:rFonts w:hint="eastAsia" w:ascii="黑体" w:hAnsi="黑体" w:eastAsia="黑体" w:cs="黑体"/>
          <w:sz w:val="48"/>
          <w:szCs w:val="48"/>
        </w:rPr>
      </w:pPr>
    </w:p>
    <w:p w14:paraId="7741E4E7">
      <w:pPr>
        <w:jc w:val="center"/>
        <w:rPr>
          <w:rFonts w:hint="eastAsia" w:ascii="黑体" w:hAnsi="黑体" w:eastAsia="黑体" w:cs="黑体"/>
          <w:sz w:val="48"/>
          <w:szCs w:val="48"/>
        </w:rPr>
      </w:pPr>
    </w:p>
    <w:p w14:paraId="075AD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太仓华商冷藏物流有限公司</w:t>
      </w:r>
    </w:p>
    <w:p w14:paraId="48F47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冷库斜坡修缮含增设安全出口</w:t>
      </w:r>
    </w:p>
    <w:p w14:paraId="2B5A8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采购</w:t>
      </w:r>
      <w:r>
        <w:rPr>
          <w:rFonts w:hint="eastAsia" w:ascii="黑体" w:hAnsi="黑体" w:eastAsia="黑体" w:cs="黑体"/>
          <w:sz w:val="48"/>
          <w:szCs w:val="48"/>
        </w:rPr>
        <w:t>询比说明书</w:t>
      </w:r>
    </w:p>
    <w:p w14:paraId="7F128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05F40B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2294E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872E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5499B8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30BAA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02761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5C33D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862DE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75D387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单位：太仓华商冷藏物流有限公司</w:t>
      </w:r>
    </w:p>
    <w:p w14:paraId="062F965A">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发布日期：</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lang w:val="en-US" w:eastAsia="zh-CN"/>
        </w:rPr>
        <w:t>月</w:t>
      </w:r>
    </w:p>
    <w:p w14:paraId="34CEE851">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DA278F2">
      <w:pPr>
        <w:jc w:val="both"/>
        <w:rPr>
          <w:rFonts w:hint="eastAsia" w:ascii="黑体" w:eastAsia="黑体"/>
          <w:bCs/>
          <w:sz w:val="44"/>
          <w:szCs w:val="44"/>
        </w:rPr>
      </w:pPr>
    </w:p>
    <w:p w14:paraId="12FC496F">
      <w:pPr>
        <w:jc w:val="center"/>
        <w:rPr>
          <w:rFonts w:hint="eastAsia" w:ascii="黑体" w:eastAsia="黑体"/>
          <w:bCs/>
          <w:sz w:val="44"/>
          <w:szCs w:val="44"/>
        </w:rPr>
      </w:pPr>
    </w:p>
    <w:p w14:paraId="676AD043">
      <w:pPr>
        <w:jc w:val="center"/>
        <w:rPr>
          <w:rFonts w:hint="eastAsia" w:ascii="黑体" w:eastAsia="黑体"/>
          <w:bCs/>
          <w:sz w:val="44"/>
          <w:szCs w:val="44"/>
        </w:rPr>
      </w:pPr>
      <w:r>
        <w:rPr>
          <w:rFonts w:hint="eastAsia" w:ascii="黑体" w:eastAsia="黑体"/>
          <w:bCs/>
          <w:sz w:val="44"/>
          <w:szCs w:val="44"/>
        </w:rPr>
        <w:t>目          录</w:t>
      </w:r>
    </w:p>
    <w:p w14:paraId="2B838CED">
      <w:pPr>
        <w:jc w:val="center"/>
        <w:rPr>
          <w:rFonts w:hint="eastAsia" w:ascii="黑体" w:eastAsia="黑体"/>
          <w:bCs/>
          <w:sz w:val="36"/>
          <w:szCs w:val="36"/>
        </w:rPr>
      </w:pPr>
    </w:p>
    <w:p w14:paraId="6B23A810">
      <w:pPr>
        <w:jc w:val="center"/>
        <w:rPr>
          <w:rFonts w:hint="eastAsia" w:ascii="黑体" w:eastAsia="黑体"/>
          <w:bCs/>
          <w:sz w:val="36"/>
          <w:szCs w:val="36"/>
        </w:rPr>
      </w:pPr>
    </w:p>
    <w:p w14:paraId="126FC8F3">
      <w:pPr>
        <w:numPr>
          <w:ilvl w:val="0"/>
          <w:numId w:val="1"/>
        </w:numPr>
        <w:rPr>
          <w:rFonts w:hint="eastAsia" w:ascii="黑体" w:eastAsia="黑体"/>
          <w:bCs/>
          <w:sz w:val="36"/>
          <w:szCs w:val="36"/>
        </w:rPr>
      </w:pPr>
      <w:r>
        <w:rPr>
          <w:rFonts w:hint="eastAsia" w:ascii="黑体" w:eastAsia="黑体"/>
          <w:bCs/>
          <w:sz w:val="36"/>
          <w:szCs w:val="36"/>
        </w:rPr>
        <w:t xml:space="preserve">   供应商须知</w:t>
      </w:r>
    </w:p>
    <w:p w14:paraId="7610FBCE">
      <w:pPr>
        <w:rPr>
          <w:rFonts w:hint="eastAsia" w:ascii="黑体" w:eastAsia="黑体"/>
          <w:bCs/>
          <w:sz w:val="36"/>
          <w:szCs w:val="36"/>
        </w:rPr>
      </w:pPr>
    </w:p>
    <w:p w14:paraId="46771DCD">
      <w:pPr>
        <w:tabs>
          <w:tab w:val="left" w:pos="7005"/>
        </w:tabs>
        <w:ind w:firstLine="2142" w:firstLineChars="595"/>
        <w:rPr>
          <w:rFonts w:hint="eastAsia" w:ascii="黑体" w:eastAsia="黑体"/>
          <w:bCs/>
          <w:sz w:val="36"/>
          <w:szCs w:val="36"/>
        </w:rPr>
      </w:pPr>
      <w:r>
        <w:rPr>
          <w:rFonts w:hint="eastAsia" w:ascii="黑体" w:eastAsia="黑体"/>
          <w:bCs/>
          <w:sz w:val="36"/>
          <w:szCs w:val="36"/>
        </w:rPr>
        <w:t>第二章   合同主要条款</w:t>
      </w:r>
    </w:p>
    <w:p w14:paraId="6322FDD9">
      <w:pPr>
        <w:rPr>
          <w:rFonts w:hint="eastAsia" w:ascii="黑体" w:eastAsia="黑体"/>
          <w:bCs/>
          <w:sz w:val="36"/>
          <w:szCs w:val="36"/>
        </w:rPr>
      </w:pPr>
    </w:p>
    <w:p w14:paraId="300AAC0C">
      <w:pPr>
        <w:ind w:left="2150"/>
        <w:rPr>
          <w:rFonts w:hint="eastAsia"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14:paraId="11942614">
      <w:pPr>
        <w:rPr>
          <w:rFonts w:hint="eastAsia" w:ascii="黑体" w:eastAsia="黑体"/>
          <w:bCs/>
          <w:sz w:val="36"/>
          <w:szCs w:val="36"/>
        </w:rPr>
      </w:pPr>
    </w:p>
    <w:p w14:paraId="1EE00C17">
      <w:pPr>
        <w:numPr>
          <w:ilvl w:val="0"/>
          <w:numId w:val="2"/>
        </w:numPr>
        <w:ind w:firstLine="2160" w:firstLineChars="600"/>
        <w:rPr>
          <w:rFonts w:hint="eastAsia" w:ascii="黑体" w:hAnsi="黑体" w:eastAsia="黑体"/>
          <w:bCs/>
          <w:sz w:val="36"/>
          <w:szCs w:val="28"/>
        </w:rPr>
      </w:pPr>
      <w:r>
        <w:rPr>
          <w:rFonts w:hint="eastAsia" w:ascii="黑体" w:eastAsia="黑体"/>
          <w:bCs/>
          <w:sz w:val="36"/>
          <w:szCs w:val="36"/>
        </w:rPr>
        <w:t xml:space="preserve">  </w:t>
      </w:r>
      <w:r>
        <w:rPr>
          <w:rFonts w:hint="eastAsia" w:ascii="黑体" w:hAnsi="黑体" w:eastAsia="黑体"/>
          <w:bCs/>
          <w:sz w:val="36"/>
          <w:szCs w:val="28"/>
        </w:rPr>
        <w:t>报价说明</w:t>
      </w:r>
    </w:p>
    <w:p w14:paraId="4038B430">
      <w:pPr>
        <w:ind w:firstLine="2160" w:firstLineChars="600"/>
        <w:rPr>
          <w:rFonts w:hint="eastAsia" w:ascii="黑体" w:hAnsi="黑体" w:eastAsia="黑体"/>
          <w:bCs/>
          <w:sz w:val="36"/>
          <w:szCs w:val="28"/>
        </w:rPr>
      </w:pPr>
    </w:p>
    <w:p w14:paraId="0AF845E8">
      <w:pPr>
        <w:numPr>
          <w:ilvl w:val="0"/>
          <w:numId w:val="2"/>
        </w:numPr>
        <w:ind w:left="0" w:leftChars="0" w:firstLine="2160" w:firstLineChars="600"/>
        <w:rPr>
          <w:rFonts w:hint="eastAsia" w:ascii="黑体" w:hAnsi="黑体" w:eastAsia="黑体"/>
          <w:bCs/>
          <w:sz w:val="36"/>
          <w:szCs w:val="28"/>
          <w:lang w:val="en-US" w:eastAsia="zh-CN"/>
        </w:rPr>
      </w:pPr>
      <w:r>
        <w:rPr>
          <w:rFonts w:hint="eastAsia" w:ascii="黑体" w:hAnsi="黑体" w:eastAsia="黑体"/>
          <w:bCs/>
          <w:sz w:val="36"/>
          <w:szCs w:val="28"/>
        </w:rPr>
        <w:t xml:space="preserve"> </w:t>
      </w:r>
      <w:r>
        <w:rPr>
          <w:rFonts w:ascii="黑体" w:hAnsi="黑体" w:eastAsia="黑体"/>
          <w:bCs/>
          <w:sz w:val="36"/>
          <w:szCs w:val="28"/>
        </w:rPr>
        <w:t xml:space="preserve"> </w:t>
      </w:r>
      <w:r>
        <w:rPr>
          <w:rFonts w:hint="eastAsia" w:ascii="黑体" w:hAnsi="黑体" w:eastAsia="黑体"/>
          <w:bCs/>
          <w:sz w:val="36"/>
          <w:szCs w:val="28"/>
          <w:lang w:val="en-US" w:eastAsia="zh-CN"/>
        </w:rPr>
        <w:t>项目需求</w:t>
      </w:r>
    </w:p>
    <w:p w14:paraId="42AD9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6"/>
          <w:szCs w:val="36"/>
          <w:u w:val="none"/>
          <w:lang w:val="en-US" w:eastAsia="zh-CN"/>
        </w:rPr>
      </w:pPr>
    </w:p>
    <w:p w14:paraId="69E28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60" w:firstLineChars="600"/>
        <w:jc w:val="both"/>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第六章 询价文件要求</w:t>
      </w:r>
    </w:p>
    <w:p w14:paraId="697B7412">
      <w:pPr>
        <w:numPr>
          <w:ilvl w:val="0"/>
          <w:numId w:val="0"/>
        </w:numPr>
        <w:ind w:leftChars="600"/>
        <w:rPr>
          <w:rFonts w:hint="default" w:ascii="黑体" w:hAnsi="黑体" w:eastAsia="黑体"/>
          <w:bCs/>
          <w:sz w:val="36"/>
          <w:szCs w:val="28"/>
          <w:lang w:val="en-US" w:eastAsia="zh-CN"/>
        </w:rPr>
      </w:pPr>
    </w:p>
    <w:p w14:paraId="0230DBEE">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67ED567F">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18BAE0C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18342A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179DA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第一章 供应商须知</w:t>
      </w:r>
    </w:p>
    <w:p w14:paraId="737A153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2024年10月太仓华商冷藏物流有限公司需冷库斜坡修缮含增设安全出口服务，采购需求如下：</w:t>
      </w:r>
    </w:p>
    <w:p w14:paraId="70E85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一、本次采用线下询比采购的方式；</w:t>
      </w:r>
    </w:p>
    <w:p w14:paraId="7F4AD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二、供应商可以通过公司内外部人员介绍、自荐、被邀请等多种方式参与；</w:t>
      </w:r>
    </w:p>
    <w:p w14:paraId="0D7FF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三、供应商资质要求</w:t>
      </w:r>
    </w:p>
    <w:p w14:paraId="36C30347">
      <w:pPr>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在中华人民共和国境内注册</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投标人应具有独立法人资格，</w:t>
      </w:r>
      <w:r>
        <w:rPr>
          <w:rFonts w:hint="eastAsia" w:ascii="Times New Roman" w:hAnsi="Times New Roman" w:eastAsia="仿宋_GB2312" w:cs="Times New Roman"/>
          <w:sz w:val="32"/>
          <w:szCs w:val="32"/>
          <w:lang w:val="en-US" w:eastAsia="zh-CN"/>
        </w:rPr>
        <w:t>营业执照经营范围包含装饰装潢工程、建设工程施工、装饰装修等相关内容</w:t>
      </w:r>
      <w:r>
        <w:rPr>
          <w:rFonts w:hint="eastAsia" w:ascii="Times New Roman" w:hAnsi="Times New Roman" w:eastAsia="仿宋_GB2312" w:cs="仿宋_GB2312"/>
          <w:sz w:val="32"/>
          <w:szCs w:val="32"/>
          <w:lang w:val="en-US" w:eastAsia="zh-CN"/>
        </w:rPr>
        <w:t>。</w:t>
      </w:r>
    </w:p>
    <w:p w14:paraId="5AA5687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2、单位负责人为同一人或者存在直接控股、管理关系的不同供应商，不得同时参与同一采购项目相同标段的采购活动；</w:t>
      </w:r>
    </w:p>
    <w:p w14:paraId="5042793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3、供应商不得存在下列情形之一：</w:t>
      </w:r>
    </w:p>
    <w:p w14:paraId="0AE62472">
      <w:pPr>
        <w:pStyle w:val="8"/>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（1）在信用中国(www.creditchina.gov.cn)网站渠道被列入失信被执行人、政府采购严重违法失信行为记录名单、重大税收违法失信主体的供应商，不得参与采购活动；</w:t>
      </w:r>
    </w:p>
    <w:p w14:paraId="23D60BA7">
      <w:pPr>
        <w:pStyle w:val="8"/>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（2）在中国政府采购网（www.ccgp.gov.cn）渠道被列入政府采购严重违法失信行为记录名单的供应商，不得参与采购活动；</w:t>
      </w:r>
    </w:p>
    <w:p w14:paraId="16E1F6AE">
      <w:pPr>
        <w:pStyle w:val="8"/>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（3）不同企业的单位负责人或关联人员为同一人，或者存在控股、管理关系的不同单位，不得参加同一项目报价；</w:t>
      </w:r>
    </w:p>
    <w:p w14:paraId="1732D16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4.未被列入中粮糖业及华商储备中心供应商黑名单、中粮糖业失信客商名单及供应商限制名单；</w:t>
      </w:r>
    </w:p>
    <w:p w14:paraId="2385AF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4.本项目不接受任何形式的联合体投标</w:t>
      </w:r>
      <w:r>
        <w:rPr>
          <w:rFonts w:hint="default" w:ascii="仿宋_GB2312" w:hAnsi="仿宋_GB2312" w:eastAsia="仿宋_GB2312" w:cs="仿宋_GB2312"/>
          <w:sz w:val="32"/>
          <w:szCs w:val="32"/>
          <w:lang w:val="en-US" w:eastAsia="zh-CN"/>
        </w:rPr>
        <w:t>。</w:t>
      </w:r>
    </w:p>
    <w:p w14:paraId="69F29F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hAnsi="仿宋_GB2312" w:eastAsia="仿宋_GB2312" w:cs="仿宋_GB2312"/>
          <w:sz w:val="32"/>
          <w:szCs w:val="32"/>
          <w:lang w:val="en-US" w:eastAsia="zh-CN"/>
        </w:rPr>
        <w:t>5.</w:t>
      </w:r>
      <w:r>
        <w:rPr>
          <w:rFonts w:hint="eastAsia" w:ascii="仿宋_GB2312" w:eastAsia="仿宋_GB2312" w:hAnsiTheme="minorHAnsi" w:cstheme="minorBidi"/>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4B9F3C68">
      <w:pPr>
        <w:spacing w:line="360" w:lineRule="auto"/>
        <w:ind w:firstLine="640"/>
        <w:rPr>
          <w:rFonts w:hint="eastAsia" w:ascii="仿宋_GB2312" w:hAnsi="仿宋" w:eastAsia="仿宋_GB2312"/>
          <w:sz w:val="32"/>
          <w:szCs w:val="32"/>
        </w:rPr>
      </w:pPr>
      <w:r>
        <w:rPr>
          <w:rFonts w:hint="eastAsia" w:ascii="仿宋_GB2312" w:hAnsi="仿宋_GB2312" w:eastAsia="仿宋_GB2312" w:cs="仿宋_GB2312"/>
          <w:sz w:val="32"/>
          <w:szCs w:val="32"/>
        </w:rPr>
        <w:t>四、供应商</w:t>
      </w:r>
      <w:r>
        <w:rPr>
          <w:rFonts w:hint="eastAsia" w:ascii="仿宋_GB2312" w:hAnsi="仿宋" w:eastAsia="仿宋_GB2312"/>
          <w:sz w:val="32"/>
          <w:szCs w:val="32"/>
        </w:rPr>
        <w:t>须</w:t>
      </w:r>
      <w:r>
        <w:rPr>
          <w:rFonts w:hint="eastAsia" w:ascii="仿宋_GB2312" w:hAnsi="仿宋" w:eastAsia="仿宋_GB2312"/>
          <w:sz w:val="32"/>
          <w:szCs w:val="32"/>
          <w:highlight w:val="none"/>
        </w:rPr>
        <w:t>在202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val="en-US" w:eastAsia="zh-CN"/>
        </w:rPr>
        <w:t>前</w:t>
      </w:r>
      <w:r>
        <w:rPr>
          <w:rFonts w:hint="eastAsia" w:ascii="仿宋_GB2312" w:hAnsi="仿宋" w:eastAsia="仿宋_GB2312"/>
          <w:sz w:val="32"/>
          <w:szCs w:val="32"/>
          <w:lang w:val="en-US" w:eastAsia="zh-CN"/>
        </w:rPr>
        <w:t>到</w:t>
      </w:r>
      <w:r>
        <w:rPr>
          <w:rFonts w:hint="eastAsia" w:ascii="仿宋_GB2312" w:hAnsi="仿宋" w:eastAsia="仿宋_GB2312"/>
          <w:sz w:val="32"/>
          <w:szCs w:val="32"/>
        </w:rPr>
        <w:t>中粮糖业采购平台进行注册登记报名，通过审核的供应商才能在EPS系统内进行查看公告等业务操作；</w:t>
      </w:r>
      <w:r>
        <w:rPr>
          <w:rFonts w:hint="eastAsia" w:ascii="仿宋_GB2312" w:hAnsi="宋体" w:eastAsia="仿宋_GB2312"/>
          <w:b/>
          <w:sz w:val="32"/>
          <w:szCs w:val="32"/>
        </w:rPr>
        <w:t>供应商注册链接页面：</w:t>
      </w:r>
    </w:p>
    <w:p w14:paraId="4451D99B">
      <w:pPr>
        <w:spacing w:line="360" w:lineRule="auto"/>
        <w:rPr>
          <w:rFonts w:ascii="仿宋_GB2312" w:hAnsi="仿宋" w:eastAsia="仿宋_GB2312"/>
          <w:sz w:val="32"/>
          <w:szCs w:val="32"/>
        </w:rPr>
      </w:pPr>
      <w:r>
        <w:fldChar w:fldCharType="begin"/>
      </w:r>
      <w:r>
        <w:instrText xml:space="preserve"> HYPERLINK "https://eps.tunhe.com/Supplier/ForeSupplier/QwRegStepStart；" </w:instrText>
      </w:r>
      <w:r>
        <w:fldChar w:fldCharType="separate"/>
      </w:r>
      <w:r>
        <w:rPr>
          <w:rStyle w:val="22"/>
          <w:rFonts w:hint="eastAsia" w:ascii="仿宋_GB2312" w:hAnsi="仿宋" w:eastAsia="仿宋_GB2312"/>
          <w:sz w:val="32"/>
          <w:szCs w:val="32"/>
        </w:rPr>
        <w:t>https://eps.tunhe.com/Supplier/ForeSupplier/QwRegStepStart</w:t>
      </w:r>
      <w:r>
        <w:rPr>
          <w:rStyle w:val="22"/>
          <w:rFonts w:hint="eastAsia" w:ascii="仿宋_GB2312" w:hAnsi="仿宋" w:eastAsia="仿宋_GB2312"/>
          <w:sz w:val="32"/>
          <w:szCs w:val="32"/>
        </w:rPr>
        <w:fldChar w:fldCharType="end"/>
      </w:r>
      <w:r>
        <w:rPr>
          <w:rFonts w:hint="eastAsia" w:ascii="仿宋_GB2312" w:hAnsi="仿宋" w:eastAsia="仿宋_GB2312"/>
          <w:sz w:val="32"/>
          <w:szCs w:val="32"/>
        </w:rPr>
        <w:t>；</w:t>
      </w:r>
    </w:p>
    <w:p w14:paraId="56C59EC6">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说明：采购工作小组对供应商在EPS系统内填写（上传）的资料</w:t>
      </w:r>
      <w:r>
        <w:rPr>
          <w:rFonts w:hint="eastAsia" w:ascii="仿宋_GB2312" w:hAnsi="仿宋" w:eastAsia="仿宋_GB2312"/>
          <w:sz w:val="32"/>
          <w:szCs w:val="32"/>
          <w:lang w:val="en-US" w:eastAsia="zh-CN"/>
        </w:rPr>
        <w:t>进行</w:t>
      </w:r>
      <w:r>
        <w:rPr>
          <w:rFonts w:hint="eastAsia" w:ascii="仿宋_GB2312" w:hAnsi="仿宋" w:eastAsia="仿宋_GB2312"/>
          <w:sz w:val="32"/>
          <w:szCs w:val="32"/>
        </w:rPr>
        <w:t>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w:t>
      </w:r>
      <w:r>
        <w:rPr>
          <w:rFonts w:hint="eastAsia" w:ascii="仿宋_GB2312" w:hAnsi="仿宋" w:eastAsia="仿宋_GB2312"/>
          <w:sz w:val="32"/>
          <w:szCs w:val="32"/>
          <w:lang w:val="en-US" w:eastAsia="zh-CN"/>
        </w:rPr>
        <w:t>采购</w:t>
      </w:r>
      <w:r>
        <w:rPr>
          <w:rFonts w:hint="eastAsia" w:ascii="仿宋_GB2312" w:hAnsi="仿宋" w:eastAsia="仿宋_GB2312"/>
          <w:sz w:val="32"/>
          <w:szCs w:val="32"/>
        </w:rPr>
        <w:t>小组人员联系，确认资质审核结果。</w:t>
      </w:r>
    </w:p>
    <w:p w14:paraId="76F3CCD2">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highlight w:val="none"/>
        </w:rPr>
        <w:t>五、符合资质要求的供应商</w:t>
      </w:r>
      <w:r>
        <w:rPr>
          <w:rFonts w:hint="eastAsia" w:ascii="仿宋_GB2312" w:hAnsi="仿宋" w:eastAsia="仿宋_GB2312"/>
          <w:sz w:val="32"/>
          <w:szCs w:val="32"/>
          <w:highlight w:val="none"/>
          <w:lang w:val="en-US" w:eastAsia="zh-CN"/>
        </w:rPr>
        <w:t>可</w:t>
      </w:r>
      <w:r>
        <w:rPr>
          <w:rFonts w:hint="eastAsia" w:ascii="仿宋_GB2312" w:hAnsi="仿宋" w:eastAsia="仿宋_GB2312"/>
          <w:sz w:val="32"/>
          <w:szCs w:val="32"/>
          <w:highlight w:val="none"/>
        </w:rPr>
        <w:t>进行线上报价</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报价阶段需提供盖章版本营业执照复印件</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报价单、廉洁承诺书</w:t>
      </w:r>
      <w:r>
        <w:rPr>
          <w:rFonts w:hint="eastAsia" w:ascii="仿宋_GB2312" w:hAnsi="仿宋" w:eastAsia="仿宋_GB2312"/>
          <w:sz w:val="32"/>
          <w:szCs w:val="32"/>
          <w:lang w:val="en-US" w:eastAsia="zh-CN"/>
        </w:rPr>
        <w:t>、</w:t>
      </w:r>
      <w:r>
        <w:rPr>
          <w:rFonts w:hint="eastAsia" w:ascii="仿宋_GB2312" w:hAnsi="仿宋" w:eastAsia="仿宋_GB2312"/>
          <w:sz w:val="32"/>
          <w:szCs w:val="32"/>
        </w:rPr>
        <w:t>质量承诺书</w:t>
      </w:r>
      <w:r>
        <w:rPr>
          <w:rFonts w:hint="eastAsia" w:ascii="仿宋_GB2312" w:hAnsi="仿宋" w:eastAsia="仿宋_GB2312"/>
          <w:sz w:val="32"/>
          <w:szCs w:val="32"/>
          <w:lang w:eastAsia="zh-CN"/>
        </w:rPr>
        <w:t>、</w:t>
      </w:r>
      <w:r>
        <w:rPr>
          <w:rFonts w:hint="eastAsia" w:ascii="仿宋_GB2312" w:hAnsi="仿宋" w:eastAsia="仿宋_GB2312"/>
          <w:sz w:val="32"/>
          <w:szCs w:val="32"/>
        </w:rPr>
        <w:t>法定代表人资格证明或授权委托书</w:t>
      </w:r>
      <w:r>
        <w:rPr>
          <w:rFonts w:hint="eastAsia" w:ascii="仿宋_GB2312" w:hAnsi="仿宋" w:eastAsia="仿宋_GB2312"/>
          <w:sz w:val="32"/>
          <w:szCs w:val="32"/>
          <w:lang w:eastAsia="zh-CN"/>
        </w:rPr>
        <w:t>、</w:t>
      </w:r>
      <w:r>
        <w:rPr>
          <w:rFonts w:hint="eastAsia" w:ascii="仿宋_GB2312" w:hAnsi="仿宋" w:eastAsia="仿宋_GB2312"/>
          <w:sz w:val="32"/>
          <w:szCs w:val="32"/>
        </w:rPr>
        <w:t>无重大违法记录声明</w:t>
      </w:r>
      <w:r>
        <w:rPr>
          <w:rFonts w:hint="eastAsia" w:ascii="仿宋_GB2312" w:hAnsi="仿宋" w:eastAsia="仿宋_GB2312"/>
          <w:sz w:val="32"/>
          <w:szCs w:val="32"/>
          <w:lang w:eastAsia="zh-CN"/>
        </w:rPr>
        <w:t>、不存在串通投标行为承诺书、承诺书，</w:t>
      </w:r>
      <w:r>
        <w:rPr>
          <w:rFonts w:hint="eastAsia" w:ascii="仿宋_GB2312" w:hAnsi="仿宋" w:eastAsia="仿宋_GB2312"/>
          <w:sz w:val="32"/>
          <w:szCs w:val="32"/>
        </w:rPr>
        <w:t>以上材料需同时作为附件上传EPS采购系统</w:t>
      </w:r>
      <w:r>
        <w:rPr>
          <w:rFonts w:hint="eastAsia" w:ascii="仿宋_GB2312" w:hAnsi="仿宋" w:eastAsia="仿宋_GB2312"/>
          <w:sz w:val="32"/>
          <w:szCs w:val="32"/>
          <w:lang w:eastAsia="zh-CN"/>
        </w:rPr>
        <w:t>，</w:t>
      </w:r>
      <w:r>
        <w:rPr>
          <w:rFonts w:hint="eastAsia" w:ascii="仿宋_GB2312" w:hAnsi="仿宋" w:eastAsia="仿宋_GB2312"/>
          <w:sz w:val="32"/>
          <w:szCs w:val="32"/>
        </w:rPr>
        <w:t>报价单内容必须与EPS系统内报价一致</w:t>
      </w:r>
      <w:r>
        <w:rPr>
          <w:rFonts w:hint="eastAsia" w:ascii="仿宋_GB2312" w:hAnsi="仿宋" w:eastAsia="仿宋_GB2312"/>
          <w:sz w:val="32"/>
          <w:szCs w:val="32"/>
          <w:lang w:eastAsia="zh-CN"/>
        </w:rPr>
        <w:t>。</w:t>
      </w:r>
    </w:p>
    <w:p w14:paraId="74DF9DF0">
      <w:pPr>
        <w:spacing w:before="5" w:line="375" w:lineRule="auto"/>
        <w:ind w:left="37" w:right="33" w:firstLine="564"/>
        <w:rPr>
          <w:rFonts w:ascii="宋体" w:hAnsi="宋体" w:eastAsia="宋体" w:cs="宋体"/>
          <w:sz w:val="28"/>
          <w:szCs w:val="28"/>
        </w:rPr>
      </w:pPr>
      <w:r>
        <w:rPr>
          <w:rFonts w:hint="eastAsia" w:ascii="仿宋_GB2312" w:hAnsi="仿宋" w:eastAsia="仿宋_GB2312"/>
          <w:sz w:val="32"/>
          <w:szCs w:val="32"/>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14:paraId="5C1BDCE7">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七</w:t>
      </w:r>
      <w:r>
        <w:rPr>
          <w:rFonts w:hint="eastAsia" w:ascii="仿宋_GB2312" w:hAnsi="仿宋" w:eastAsia="仿宋_GB2312"/>
          <w:sz w:val="32"/>
          <w:szCs w:val="32"/>
        </w:rPr>
        <w:t>、其它约定</w:t>
      </w:r>
    </w:p>
    <w:p w14:paraId="27130441">
      <w:pPr>
        <w:ind w:firstLine="640" w:firstLineChars="200"/>
        <w:rPr>
          <w:rFonts w:ascii="仿宋_GB2312" w:hAnsi="仿宋" w:eastAsia="仿宋_GB2312"/>
          <w:sz w:val="32"/>
          <w:szCs w:val="32"/>
          <w:highlight w:val="none"/>
        </w:rPr>
      </w:pPr>
      <w:r>
        <w:rPr>
          <w:rFonts w:hint="eastAsia" w:ascii="仿宋_GB2312" w:hAnsi="仿宋" w:eastAsia="仿宋_GB2312"/>
          <w:sz w:val="32"/>
          <w:szCs w:val="32"/>
        </w:rPr>
        <w:t>在结果下发后30日内中标供应商与</w:t>
      </w:r>
      <w:r>
        <w:rPr>
          <w:rFonts w:hint="eastAsia" w:ascii="仿宋_GB2312" w:hAnsi="仿宋" w:eastAsia="仿宋_GB2312"/>
          <w:sz w:val="32"/>
          <w:szCs w:val="32"/>
          <w:lang w:val="en-US" w:eastAsia="zh-CN"/>
        </w:rPr>
        <w:t>太仓华商</w:t>
      </w:r>
      <w:r>
        <w:rPr>
          <w:rFonts w:hint="eastAsia" w:ascii="仿宋_GB2312" w:hAnsi="仿宋" w:eastAsia="仿宋_GB2312"/>
          <w:sz w:val="32"/>
          <w:szCs w:val="32"/>
        </w:rPr>
        <w:t>冷藏物流有限公司签订</w:t>
      </w:r>
      <w:r>
        <w:rPr>
          <w:rFonts w:hint="eastAsia" w:ascii="仿宋_GB2312" w:hAnsi="仿宋" w:eastAsia="仿宋_GB2312"/>
          <w:sz w:val="32"/>
          <w:szCs w:val="32"/>
          <w:lang w:val="en-US" w:eastAsia="zh-CN"/>
        </w:rPr>
        <w:t>合同</w:t>
      </w:r>
      <w:r>
        <w:rPr>
          <w:rFonts w:hint="eastAsia" w:ascii="仿宋_GB2312" w:hAnsi="仿宋" w:eastAsia="仿宋_GB2312"/>
          <w:sz w:val="32"/>
          <w:szCs w:val="32"/>
          <w:highlight w:val="none"/>
        </w:rPr>
        <w:t>。</w:t>
      </w:r>
    </w:p>
    <w:p w14:paraId="6C57B36F">
      <w:pPr>
        <w:ind w:firstLine="640" w:firstLineChars="200"/>
        <w:rPr>
          <w:rFonts w:hint="eastAsia"/>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、中粮糖业纪检监督联系方式</w:t>
      </w:r>
    </w:p>
    <w:p w14:paraId="496A461E">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通信地址：北京市朝阳区朝阳门南大街8号中粮福临门大厦9层</w:t>
      </w:r>
      <w:r>
        <w:rPr>
          <w:rFonts w:hint="eastAsia" w:ascii="仿宋_GB2312" w:hAnsi="仿宋" w:eastAsia="仿宋_GB2312"/>
          <w:sz w:val="32"/>
          <w:szCs w:val="32"/>
          <w:lang w:val="en-US" w:eastAsia="zh-CN"/>
        </w:rPr>
        <w:t>905房间，中粮糖业纪委办公室收</w:t>
      </w:r>
      <w:r>
        <w:rPr>
          <w:rFonts w:hint="eastAsia" w:ascii="仿宋_GB2312" w:hAnsi="仿宋" w:eastAsia="仿宋_GB2312"/>
          <w:sz w:val="32"/>
          <w:szCs w:val="32"/>
        </w:rPr>
        <w:t>，邮编100020。</w:t>
      </w:r>
    </w:p>
    <w:p w14:paraId="12AC050F">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举报电话：010-85017235。</w:t>
      </w:r>
    </w:p>
    <w:p w14:paraId="56B9DF3F">
      <w:pPr>
        <w:spacing w:line="360" w:lineRule="auto"/>
        <w:ind w:firstLine="640" w:firstLineChars="200"/>
        <w:rPr>
          <w:rFonts w:hint="default" w:ascii="黑体" w:hAnsi="黑体" w:eastAsia="仿宋_GB2312" w:cs="黑体"/>
          <w:sz w:val="36"/>
          <w:szCs w:val="36"/>
          <w:lang w:val="en-US" w:eastAsia="zh-CN"/>
        </w:rPr>
      </w:pPr>
      <w:r>
        <w:rPr>
          <w:rFonts w:hint="eastAsia" w:ascii="仿宋_GB2312" w:hAnsi="仿宋" w:eastAsia="仿宋_GB2312"/>
          <w:sz w:val="32"/>
          <w:szCs w:val="32"/>
          <w:lang w:val="en-US" w:eastAsia="zh-CN"/>
        </w:rPr>
        <w:t>举报范围：招投标活动过程中涉嫌贪污贿赂、滥用职权、玩忽职守、权力寻租、利益输送、徇私舞弊以及消费国家资材等问题的检举控告。</w:t>
      </w:r>
    </w:p>
    <w:p w14:paraId="2B7C2AB7">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 xml:space="preserve">3、采购项目监督人员联系方式 </w:t>
      </w:r>
    </w:p>
    <w:p w14:paraId="6DFA9196">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姓名：吴凡</w:t>
      </w:r>
    </w:p>
    <w:p w14:paraId="120EFE09">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联系电话：0512-53690007</w:t>
      </w:r>
    </w:p>
    <w:p w14:paraId="37B9F048">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电子邮箱：</w:t>
      </w:r>
      <w:r>
        <w:rPr>
          <w:rFonts w:hint="eastAsia" w:ascii="仿宋_GB2312" w:hAnsi="仿宋" w:eastAsia="仿宋_GB2312"/>
          <w:b w:val="0"/>
          <w:bCs w:val="0"/>
          <w:color w:val="auto"/>
          <w:sz w:val="32"/>
          <w:szCs w:val="32"/>
          <w:lang w:val="en-US" w:eastAsia="zh-CN"/>
        </w:rPr>
        <w:fldChar w:fldCharType="begin"/>
      </w:r>
      <w:r>
        <w:rPr>
          <w:rFonts w:hint="eastAsia" w:ascii="仿宋_GB2312" w:hAnsi="仿宋" w:eastAsia="仿宋_GB2312"/>
          <w:b w:val="0"/>
          <w:bCs w:val="0"/>
          <w:color w:val="auto"/>
          <w:sz w:val="32"/>
          <w:szCs w:val="32"/>
          <w:lang w:val="en-US" w:eastAsia="zh-CN"/>
        </w:rPr>
        <w:instrText xml:space="preserve"> HYPERLINK "mailto:wufan21@cofco.com" </w:instrText>
      </w:r>
      <w:r>
        <w:rPr>
          <w:rFonts w:hint="eastAsia" w:ascii="仿宋_GB2312" w:hAnsi="仿宋" w:eastAsia="仿宋_GB2312"/>
          <w:b w:val="0"/>
          <w:bCs w:val="0"/>
          <w:color w:val="auto"/>
          <w:sz w:val="32"/>
          <w:szCs w:val="32"/>
          <w:lang w:val="en-US" w:eastAsia="zh-CN"/>
        </w:rPr>
        <w:fldChar w:fldCharType="separate"/>
      </w:r>
      <w:r>
        <w:rPr>
          <w:rStyle w:val="22"/>
          <w:rFonts w:hint="eastAsia" w:ascii="仿宋_GB2312" w:hAnsi="仿宋" w:eastAsia="仿宋_GB2312"/>
          <w:b w:val="0"/>
          <w:bCs w:val="0"/>
          <w:sz w:val="32"/>
          <w:szCs w:val="32"/>
          <w:lang w:val="en-US" w:eastAsia="zh-CN"/>
        </w:rPr>
        <w:t>wufan21@cofco.com</w:t>
      </w:r>
      <w:r>
        <w:rPr>
          <w:rFonts w:hint="eastAsia" w:ascii="仿宋_GB2312" w:hAnsi="仿宋" w:eastAsia="仿宋_GB2312"/>
          <w:b w:val="0"/>
          <w:bCs w:val="0"/>
          <w:color w:val="auto"/>
          <w:sz w:val="32"/>
          <w:szCs w:val="32"/>
          <w:lang w:val="en-US" w:eastAsia="zh-CN"/>
        </w:rPr>
        <w:fldChar w:fldCharType="end"/>
      </w:r>
    </w:p>
    <w:p w14:paraId="63C26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00"/>
        <w:jc w:val="center"/>
        <w:textAlignment w:val="auto"/>
        <w:rPr>
          <w:rFonts w:hint="eastAsia" w:ascii="黑体" w:hAnsi="黑体" w:eastAsia="黑体" w:cs="黑体"/>
          <w:sz w:val="44"/>
          <w:szCs w:val="44"/>
          <w:lang w:val="en-US" w:eastAsia="zh-CN"/>
        </w:rPr>
      </w:pPr>
      <w:r>
        <w:rPr>
          <w:rFonts w:hint="eastAsia" w:ascii="黑体" w:hAnsi="黑体" w:eastAsia="黑体" w:cs="黑体"/>
          <w:sz w:val="36"/>
          <w:szCs w:val="36"/>
          <w:lang w:val="en-US" w:eastAsia="zh-CN"/>
        </w:rPr>
        <w:t>第二章 合同主要条款</w:t>
      </w:r>
    </w:p>
    <w:p w14:paraId="4013B269">
      <w:pPr>
        <w:spacing w:after="120" w:afterLines="50" w:line="57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太仓华商冷藏物流有限公司</w:t>
      </w:r>
    </w:p>
    <w:p w14:paraId="402452E6">
      <w:pPr>
        <w:spacing w:after="120" w:afterLines="50" w:line="57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冷库斜坡修缮含增设安全出口改造</w:t>
      </w:r>
    </w:p>
    <w:p w14:paraId="49EDC425">
      <w:pPr>
        <w:spacing w:after="120" w:afterLines="50" w:line="570" w:lineRule="exact"/>
        <w:jc w:val="center"/>
        <w:rPr>
          <w:rFonts w:ascii="黑体" w:hAnsi="黑体" w:eastAsia="黑体" w:cs="黑体"/>
          <w:sz w:val="32"/>
          <w:szCs w:val="32"/>
        </w:rPr>
      </w:pPr>
      <w:r>
        <w:rPr>
          <w:rFonts w:hint="eastAsia" w:ascii="黑体" w:hAnsi="黑体" w:eastAsia="黑体" w:cs="黑体"/>
          <w:sz w:val="44"/>
          <w:szCs w:val="44"/>
        </w:rPr>
        <w:t>项目施工合同</w:t>
      </w:r>
    </w:p>
    <w:p w14:paraId="0D629573">
      <w:pPr>
        <w:spacing w:after="120" w:afterLines="50" w:line="57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合同编号：TC</w:t>
      </w:r>
      <w:r>
        <w:rPr>
          <w:rFonts w:hint="eastAsia" w:ascii="仿宋_GB2312" w:hAnsi="仿宋_GB2312" w:eastAsia="仿宋_GB2312" w:cs="仿宋_GB2312"/>
          <w:sz w:val="28"/>
          <w:szCs w:val="28"/>
          <w:lang w:val="en-US" w:eastAsia="zh-CN"/>
        </w:rPr>
        <w:t>LKQT2024011</w:t>
      </w:r>
      <w:r>
        <w:rPr>
          <w:rFonts w:hint="eastAsia" w:ascii="仿宋_GB2312" w:hAnsi="仿宋_GB2312" w:eastAsia="仿宋_GB2312" w:cs="仿宋_GB2312"/>
          <w:sz w:val="28"/>
          <w:szCs w:val="28"/>
        </w:rPr>
        <w:t xml:space="preserve">   </w:t>
      </w:r>
    </w:p>
    <w:p w14:paraId="0D06A3C2">
      <w:pPr>
        <w:spacing w:after="120" w:afterLines="50" w:line="570" w:lineRule="exact"/>
        <w:rPr>
          <w:rFonts w:ascii="仿宋" w:hAnsi="仿宋" w:eastAsia="仿宋" w:cs="仿宋"/>
          <w:b/>
          <w:sz w:val="28"/>
          <w:szCs w:val="28"/>
          <w:u w:val="single"/>
        </w:rPr>
      </w:pPr>
      <w:r>
        <w:rPr>
          <w:rFonts w:hint="eastAsia" w:ascii="仿宋" w:hAnsi="仿宋" w:eastAsia="仿宋" w:cs="仿宋"/>
          <w:b/>
          <w:sz w:val="28"/>
          <w:szCs w:val="28"/>
        </w:rPr>
        <w:t>发包人（全称）：</w:t>
      </w:r>
      <w:r>
        <w:rPr>
          <w:rFonts w:hint="eastAsia" w:ascii="仿宋" w:hAnsi="仿宋" w:eastAsia="仿宋" w:cs="仿宋"/>
          <w:b/>
          <w:sz w:val="28"/>
          <w:szCs w:val="28"/>
          <w:u w:val="single"/>
        </w:rPr>
        <w:t xml:space="preserve">（下称甲方）太仓华商冷藏物流有限公司 </w:t>
      </w:r>
    </w:p>
    <w:p w14:paraId="19C05991">
      <w:pPr>
        <w:spacing w:after="120" w:afterLines="50" w:line="570" w:lineRule="exact"/>
        <w:rPr>
          <w:rFonts w:ascii="仿宋" w:hAnsi="仿宋" w:eastAsia="仿宋" w:cs="仿宋"/>
          <w:b/>
          <w:bCs/>
          <w:sz w:val="28"/>
          <w:szCs w:val="28"/>
        </w:rPr>
      </w:pPr>
      <w:r>
        <w:rPr>
          <w:rFonts w:ascii="仿宋" w:hAnsi="仿宋" w:eastAsia="仿宋" w:cs="仿宋"/>
          <w:b/>
          <w:sz w:val="28"/>
          <w:szCs w:val="28"/>
          <w:u w:val="none"/>
        </w:rPr>
        <w:t>统一社会信用代码：</w:t>
      </w:r>
      <w:r>
        <w:rPr>
          <w:rFonts w:hint="eastAsia" w:ascii="仿宋" w:hAnsi="仿宋" w:eastAsia="仿宋" w:cs="仿宋"/>
          <w:b/>
          <w:sz w:val="28"/>
          <w:szCs w:val="28"/>
          <w:u w:val="single"/>
          <w:lang w:val="en-US" w:eastAsia="zh-CN"/>
        </w:rPr>
        <w:t>913205856816302500</w:t>
      </w:r>
    </w:p>
    <w:p w14:paraId="7A7ACCD3">
      <w:pPr>
        <w:spacing w:line="570" w:lineRule="exact"/>
        <w:rPr>
          <w:rFonts w:hint="default" w:ascii="仿宋" w:hAnsi="仿宋" w:eastAsia="仿宋" w:cs="仿宋"/>
          <w:b/>
          <w:sz w:val="28"/>
          <w:szCs w:val="28"/>
          <w:u w:val="single"/>
          <w:lang w:val="en-US" w:eastAsia="zh-CN"/>
        </w:rPr>
      </w:pPr>
      <w:r>
        <w:rPr>
          <w:rFonts w:hint="eastAsia" w:ascii="仿宋" w:hAnsi="仿宋" w:eastAsia="仿宋" w:cs="仿宋"/>
          <w:b/>
          <w:sz w:val="28"/>
          <w:szCs w:val="28"/>
        </w:rPr>
        <w:t>承包人（全称）：</w:t>
      </w:r>
      <w:r>
        <w:rPr>
          <w:rFonts w:hint="eastAsia" w:ascii="仿宋" w:hAnsi="仿宋" w:eastAsia="仿宋" w:cs="仿宋"/>
          <w:b/>
          <w:sz w:val="28"/>
          <w:szCs w:val="28"/>
          <w:u w:val="single"/>
          <w:lang w:val="en-US" w:eastAsia="zh-CN"/>
        </w:rPr>
        <w:t xml:space="preserve">（下称乙方）                         </w:t>
      </w:r>
    </w:p>
    <w:p w14:paraId="57CFF15E">
      <w:pPr>
        <w:spacing w:line="570" w:lineRule="exact"/>
        <w:rPr>
          <w:rFonts w:hint="default" w:ascii="仿宋" w:hAnsi="仿宋" w:eastAsia="仿宋" w:cs="仿宋"/>
          <w:b/>
          <w:sz w:val="28"/>
          <w:szCs w:val="28"/>
          <w:u w:val="single"/>
          <w:lang w:val="en-US" w:eastAsia="zh-CN"/>
        </w:rPr>
      </w:pPr>
      <w:r>
        <w:rPr>
          <w:rFonts w:ascii="仿宋" w:hAnsi="仿宋" w:eastAsia="仿宋" w:cs="仿宋"/>
          <w:b/>
          <w:sz w:val="28"/>
          <w:szCs w:val="28"/>
          <w:u w:val="none"/>
        </w:rPr>
        <w:t>统一社会信用代码：</w:t>
      </w:r>
      <w:r>
        <w:rPr>
          <w:rFonts w:hint="eastAsia" w:ascii="仿宋" w:hAnsi="仿宋" w:eastAsia="仿宋" w:cs="仿宋"/>
          <w:b/>
          <w:sz w:val="28"/>
          <w:szCs w:val="28"/>
          <w:u w:val="single"/>
          <w:lang w:val="en-US" w:eastAsia="zh-CN"/>
        </w:rPr>
        <w:t xml:space="preserve">                  </w:t>
      </w:r>
    </w:p>
    <w:p w14:paraId="0AD1EAD2">
      <w:pPr>
        <w:spacing w:before="120" w:beforeLines="50"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依照《中华人民共和国民法典》，本着平等、诚信和自愿的原则，并结合本工程具体情况，双方就太仓华商冷藏物流有限公司</w:t>
      </w:r>
      <w:r>
        <w:rPr>
          <w:rFonts w:hint="eastAsia" w:ascii="仿宋_GB2312" w:hAnsi="仿宋_GB2312" w:eastAsia="仿宋_GB2312" w:cs="仿宋_GB2312"/>
          <w:sz w:val="28"/>
          <w:szCs w:val="28"/>
          <w:lang w:val="en-US" w:eastAsia="zh-CN"/>
        </w:rPr>
        <w:t>冷库斜坡修缮含增设安全出口改造</w:t>
      </w:r>
      <w:r>
        <w:rPr>
          <w:rFonts w:hint="eastAsia" w:ascii="仿宋_GB2312" w:hAnsi="仿宋_GB2312" w:eastAsia="仿宋_GB2312" w:cs="仿宋_GB2312"/>
          <w:sz w:val="28"/>
          <w:szCs w:val="28"/>
        </w:rPr>
        <w:t>事项协商一致，签订本合同。</w:t>
      </w:r>
    </w:p>
    <w:p w14:paraId="096CA7F2">
      <w:pPr>
        <w:spacing w:before="120" w:beforeLines="50" w:line="570" w:lineRule="exact"/>
        <w:rPr>
          <w:rFonts w:ascii="黑体" w:hAnsi="黑体" w:eastAsia="黑体" w:cs="黑体"/>
          <w:bCs/>
          <w:sz w:val="28"/>
          <w:szCs w:val="28"/>
        </w:rPr>
      </w:pPr>
      <w:r>
        <w:rPr>
          <w:rFonts w:hint="eastAsia" w:ascii="黑体" w:hAnsi="黑体" w:eastAsia="黑体" w:cs="黑体"/>
          <w:bCs/>
          <w:sz w:val="28"/>
          <w:szCs w:val="28"/>
        </w:rPr>
        <w:t>1、工程概况</w:t>
      </w:r>
    </w:p>
    <w:p w14:paraId="258AB2E5">
      <w:pPr>
        <w:numPr>
          <w:ilvl w:val="1"/>
          <w:numId w:val="3"/>
        </w:numPr>
        <w:spacing w:after="120" w:afterLines="50"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工程名称：太仓华商冷藏物流有限公司</w:t>
      </w:r>
      <w:r>
        <w:rPr>
          <w:rFonts w:hint="eastAsia" w:ascii="仿宋" w:hAnsi="仿宋" w:eastAsia="仿宋" w:cs="仿宋"/>
          <w:b w:val="0"/>
          <w:bCs w:val="0"/>
          <w:sz w:val="28"/>
          <w:szCs w:val="28"/>
          <w:lang w:val="en-US" w:eastAsia="zh-CN"/>
        </w:rPr>
        <w:t>冷库斜坡修缮含增设安全出口改造</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w:t>
      </w:r>
    </w:p>
    <w:p w14:paraId="22998931">
      <w:pPr>
        <w:spacing w:after="120" w:afterLines="50"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 工程地点：江苏省太仓市；太仓华商冷藏物流有限公司；</w:t>
      </w:r>
    </w:p>
    <w:p w14:paraId="78DE59FF">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 承包方式：包工包料。</w:t>
      </w:r>
    </w:p>
    <w:p w14:paraId="2D7FB2F8">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1.3.1 人工：人力资源由乙方负责招募及管理，并组织施工。</w:t>
      </w:r>
    </w:p>
    <w:p w14:paraId="11A35EB7">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1.3.2 材料：该工程所有材料由乙方自行购买。</w:t>
      </w:r>
    </w:p>
    <w:p w14:paraId="484B0843">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1.3.3 临时设施：施工所用临时设施以及安全用具、劳动保护、应急物资等均由乙方解决。</w:t>
      </w:r>
    </w:p>
    <w:p w14:paraId="5FB3B66F">
      <w:pPr>
        <w:spacing w:line="570" w:lineRule="exact"/>
        <w:rPr>
          <w:rFonts w:ascii="黑体" w:hAnsi="黑体" w:eastAsia="黑体" w:cs="黑体"/>
          <w:bCs/>
          <w:sz w:val="28"/>
          <w:szCs w:val="28"/>
        </w:rPr>
      </w:pPr>
      <w:r>
        <w:rPr>
          <w:rFonts w:hint="eastAsia" w:ascii="黑体" w:hAnsi="黑体" w:eastAsia="黑体" w:cs="黑体"/>
          <w:bCs/>
          <w:sz w:val="28"/>
          <w:szCs w:val="28"/>
        </w:rPr>
        <w:t>2、工程内容</w:t>
      </w:r>
    </w:p>
    <w:p w14:paraId="5B32C472">
      <w:pPr>
        <w:numPr>
          <w:ilvl w:val="0"/>
          <w:numId w:val="4"/>
        </w:numPr>
        <w:spacing w:line="57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斜坡拆除；</w:t>
      </w:r>
    </w:p>
    <w:p w14:paraId="0FC2EE3C">
      <w:pPr>
        <w:numPr>
          <w:ilvl w:val="0"/>
          <w:numId w:val="4"/>
        </w:numPr>
        <w:spacing w:line="570" w:lineRule="exac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新建西侧斜坡钢筋笼注模现浇；</w:t>
      </w:r>
    </w:p>
    <w:p w14:paraId="70540FDD">
      <w:pPr>
        <w:numPr>
          <w:ilvl w:val="0"/>
          <w:numId w:val="4"/>
        </w:numPr>
        <w:spacing w:line="570" w:lineRule="exac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新建东侧安全出口平台（含楼梯、栏杆、防火门），钢筋笼注模现浇；</w:t>
      </w:r>
    </w:p>
    <w:p w14:paraId="1BDFE05C">
      <w:pPr>
        <w:spacing w:line="570" w:lineRule="exact"/>
        <w:rPr>
          <w:rFonts w:ascii="黑体" w:hAnsi="黑体" w:eastAsia="黑体" w:cs="黑体"/>
          <w:bCs/>
          <w:sz w:val="28"/>
          <w:szCs w:val="28"/>
        </w:rPr>
      </w:pPr>
      <w:r>
        <w:rPr>
          <w:rFonts w:hint="eastAsia" w:ascii="黑体" w:hAnsi="黑体" w:eastAsia="黑体" w:cs="黑体"/>
          <w:bCs/>
          <w:sz w:val="28"/>
          <w:szCs w:val="28"/>
        </w:rPr>
        <w:t>3、工程质量标准及技术要求</w:t>
      </w:r>
    </w:p>
    <w:p w14:paraId="7760E893">
      <w:pPr>
        <w:spacing w:line="57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3.1工程必须满足以下规范及技术要求：</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411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80" w:type="dxa"/>
            <w:vAlign w:val="center"/>
          </w:tcPr>
          <w:p w14:paraId="2636420D">
            <w:pPr>
              <w:spacing w:line="570" w:lineRule="exact"/>
              <w:jc w:val="left"/>
              <w:rPr>
                <w:rFonts w:hint="default" w:ascii="仿宋_GB2312" w:hAnsi="仿宋_GB2312" w:eastAsia="仿宋_GB2312" w:cs="仿宋_GB2312"/>
                <w:color w:val="0000FF"/>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GB50204-2024混凝土结构工程施工质量验收规范</w:t>
            </w:r>
          </w:p>
        </w:tc>
      </w:tr>
      <w:tr w14:paraId="41D6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80" w:type="dxa"/>
            <w:vAlign w:val="center"/>
          </w:tcPr>
          <w:p w14:paraId="69E3A3A1">
            <w:pPr>
              <w:spacing w:line="570" w:lineRule="exact"/>
              <w:jc w:val="left"/>
              <w:rPr>
                <w:rFonts w:hint="default" w:ascii="仿宋_GB2312" w:hAnsi="仿宋_GB2312" w:eastAsia="仿宋_GB2312" w:cs="仿宋_GB2312"/>
                <w:color w:val="0000FF"/>
                <w:sz w:val="28"/>
                <w:szCs w:val="28"/>
                <w:highlight w:val="yellow"/>
                <w:lang w:val="en-US" w:eastAsia="zh-CN"/>
              </w:rPr>
            </w:pPr>
            <w:r>
              <w:rPr>
                <w:rFonts w:hint="eastAsia" w:ascii="仿宋_GB2312" w:hAnsi="仿宋_GB2312" w:eastAsia="仿宋_GB2312" w:cs="仿宋_GB2312"/>
                <w:color w:val="auto"/>
                <w:sz w:val="28"/>
                <w:szCs w:val="28"/>
                <w:highlight w:val="none"/>
                <w:lang w:val="en-US" w:eastAsia="zh-CN"/>
              </w:rPr>
              <w:t>GB12955-2023防火门</w:t>
            </w:r>
          </w:p>
        </w:tc>
      </w:tr>
    </w:tbl>
    <w:p w14:paraId="453DF05A">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3.2按国家的安装工程质量及甲方要求进行施工验收，且工程质量合格；</w:t>
      </w:r>
    </w:p>
    <w:p w14:paraId="7EAD09A4">
      <w:pPr>
        <w:spacing w:line="57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3.3乙方所购材料需提供合格证等相关证件，以备甲方相关部门检查。</w:t>
      </w:r>
    </w:p>
    <w:p w14:paraId="4604C8A6">
      <w:pPr>
        <w:spacing w:line="570" w:lineRule="exact"/>
        <w:rPr>
          <w:rFonts w:ascii="黑体" w:hAnsi="黑体" w:eastAsia="黑体" w:cs="黑体"/>
          <w:bCs/>
          <w:sz w:val="28"/>
          <w:szCs w:val="28"/>
        </w:rPr>
      </w:pPr>
      <w:r>
        <w:rPr>
          <w:rFonts w:hint="eastAsia" w:ascii="黑体" w:hAnsi="黑体" w:eastAsia="黑体" w:cs="黑体"/>
          <w:bCs/>
          <w:sz w:val="28"/>
          <w:szCs w:val="28"/>
          <w:lang w:val="en-US" w:eastAsia="zh-CN"/>
        </w:rPr>
        <w:t>3</w:t>
      </w:r>
      <w:r>
        <w:rPr>
          <w:rFonts w:hint="eastAsia" w:ascii="黑体" w:hAnsi="黑体" w:eastAsia="黑体" w:cs="黑体"/>
          <w:bCs/>
          <w:sz w:val="28"/>
          <w:szCs w:val="28"/>
        </w:rPr>
        <w:t>、工程期限</w:t>
      </w:r>
    </w:p>
    <w:p w14:paraId="0CD318EB">
      <w:pPr>
        <w:spacing w:line="570" w:lineRule="exact"/>
        <w:ind w:firstLine="57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4.1本合同工程工期预估为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日，期限为</w:t>
      </w:r>
      <w:r>
        <w:rPr>
          <w:rFonts w:hint="eastAsia" w:ascii="仿宋_GB2312" w:hAnsi="仿宋_GB2312" w:eastAsia="仿宋_GB2312" w:cs="仿宋_GB2312"/>
          <w:color w:val="auto"/>
          <w:sz w:val="28"/>
          <w:szCs w:val="28"/>
          <w:lang w:val="en-US" w:eastAsia="zh-CN"/>
        </w:rPr>
        <w:t xml:space="preserve"> 天</w:t>
      </w:r>
      <w:r>
        <w:rPr>
          <w:rFonts w:hint="eastAsia" w:ascii="仿宋_GB2312" w:hAnsi="仿宋_GB2312" w:eastAsia="仿宋_GB2312" w:cs="仿宋_GB2312"/>
          <w:color w:val="auto"/>
          <w:sz w:val="28"/>
          <w:szCs w:val="28"/>
        </w:rPr>
        <w:t>；（以实际工期为准）</w:t>
      </w:r>
    </w:p>
    <w:p w14:paraId="0A23BC9F">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4.2从合同生效后开始计算。</w:t>
      </w:r>
    </w:p>
    <w:p w14:paraId="4B135F51">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4.3遇下列不可抗力情形，经甲方确认，工期顺延。</w:t>
      </w:r>
    </w:p>
    <w:p w14:paraId="49356E41">
      <w:pPr>
        <w:numPr>
          <w:ilvl w:val="0"/>
          <w:numId w:val="5"/>
        </w:numPr>
        <w:spacing w:line="57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因天灾或人力不可抗拒的原因被迫停工；</w:t>
      </w:r>
    </w:p>
    <w:p w14:paraId="1FEB80F4">
      <w:pPr>
        <w:numPr>
          <w:ilvl w:val="0"/>
          <w:numId w:val="5"/>
        </w:numPr>
        <w:spacing w:line="57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因甲方提供变更计划而不能继续施工；</w:t>
      </w:r>
    </w:p>
    <w:p w14:paraId="18AD35AE">
      <w:pPr>
        <w:numPr>
          <w:ilvl w:val="0"/>
          <w:numId w:val="5"/>
        </w:numPr>
        <w:spacing w:line="570" w:lineRule="exact"/>
        <w:rPr>
          <w:rFonts w:ascii="仿宋" w:hAnsi="仿宋" w:eastAsia="仿宋" w:cs="仿宋"/>
          <w:sz w:val="28"/>
          <w:szCs w:val="28"/>
        </w:rPr>
      </w:pPr>
      <w:r>
        <w:rPr>
          <w:rFonts w:hint="eastAsia" w:ascii="仿宋_GB2312" w:hAnsi="仿宋_GB2312" w:eastAsia="仿宋_GB2312" w:cs="仿宋_GB2312"/>
          <w:sz w:val="28"/>
          <w:szCs w:val="28"/>
        </w:rPr>
        <w:t>因甲方未能提供完善的施工条件。</w:t>
      </w:r>
      <w:r>
        <w:rPr>
          <w:rFonts w:hint="eastAsia" w:ascii="仿宋" w:hAnsi="仿宋" w:eastAsia="仿宋" w:cs="仿宋"/>
          <w:sz w:val="28"/>
          <w:szCs w:val="28"/>
        </w:rPr>
        <w:tab/>
      </w:r>
    </w:p>
    <w:p w14:paraId="2D16D42B">
      <w:pPr>
        <w:spacing w:line="570" w:lineRule="exact"/>
        <w:rPr>
          <w:rFonts w:ascii="黑体" w:hAnsi="黑体" w:eastAsia="黑体" w:cs="黑体"/>
          <w:bCs/>
          <w:sz w:val="28"/>
          <w:szCs w:val="28"/>
        </w:rPr>
      </w:pPr>
      <w:r>
        <w:rPr>
          <w:rFonts w:hint="eastAsia" w:ascii="黑体" w:hAnsi="黑体" w:eastAsia="黑体" w:cs="黑体"/>
          <w:bCs/>
          <w:sz w:val="28"/>
          <w:szCs w:val="28"/>
        </w:rPr>
        <w:t>5、</w:t>
      </w:r>
      <w:r>
        <w:rPr>
          <w:rFonts w:hint="eastAsia" w:ascii="黑体" w:hAnsi="黑体" w:eastAsia="黑体" w:cs="黑体"/>
          <w:bCs/>
          <w:sz w:val="28"/>
          <w:szCs w:val="28"/>
          <w:lang w:val="en-US" w:eastAsia="zh-CN"/>
        </w:rPr>
        <w:t>材料</w:t>
      </w:r>
      <w:r>
        <w:rPr>
          <w:rFonts w:hint="eastAsia" w:ascii="黑体" w:hAnsi="黑体" w:eastAsia="黑体" w:cs="黑体"/>
          <w:bCs/>
          <w:sz w:val="28"/>
          <w:szCs w:val="28"/>
        </w:rPr>
        <w:t>供应及施工准备</w:t>
      </w:r>
    </w:p>
    <w:p w14:paraId="333D5DF3">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5.1 施工前，甲方为乙方解决施工现场的用电、用水，乙方自己提供必要的开关设备，以确保工程的顺利进展。</w:t>
      </w:r>
    </w:p>
    <w:p w14:paraId="51C05A4B">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5.2 乙方人员进入施工现场后施工所用的一切工具皆由乙方自带，甲方可协调。</w:t>
      </w:r>
    </w:p>
    <w:p w14:paraId="2170371D">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5.3 乙方自行负责施工现场的材料、工具等保护保管，因保护保管不当发生损坏或丢失时，由乙方自行承担损失，甲方不负责保管和赔偿。</w:t>
      </w:r>
    </w:p>
    <w:p w14:paraId="5AFF6DDD">
      <w:pPr>
        <w:spacing w:line="570" w:lineRule="exact"/>
        <w:rPr>
          <w:rFonts w:ascii="黑体" w:hAnsi="黑体" w:eastAsia="黑体" w:cs="黑体"/>
          <w:bCs/>
          <w:sz w:val="28"/>
          <w:szCs w:val="28"/>
        </w:rPr>
      </w:pPr>
      <w:r>
        <w:rPr>
          <w:rFonts w:hint="eastAsia" w:ascii="黑体" w:hAnsi="黑体" w:eastAsia="黑体" w:cs="黑体"/>
          <w:bCs/>
          <w:sz w:val="28"/>
          <w:szCs w:val="28"/>
        </w:rPr>
        <w:t>6、工程价款结算依据及办法</w:t>
      </w:r>
    </w:p>
    <w:p w14:paraId="2BE11D42">
      <w:pPr>
        <w:spacing w:line="57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6.1 合同总造价：</w:t>
      </w:r>
      <w:r>
        <w:rPr>
          <w:rFonts w:hint="eastAsia" w:ascii="仿宋_GB2312" w:hAnsi="仿宋_GB2312" w:eastAsia="仿宋_GB2312" w:cs="仿宋_GB2312"/>
          <w:color w:val="auto"/>
          <w:sz w:val="28"/>
          <w:szCs w:val="28"/>
          <w:lang w:val="en-US" w:eastAsia="zh-CN"/>
        </w:rPr>
        <w:t>含税价</w:t>
      </w:r>
      <w:r>
        <w:rPr>
          <w:rFonts w:hint="eastAsia" w:ascii="仿宋_GB2312" w:hAnsi="仿宋_GB2312" w:eastAsia="仿宋_GB2312" w:cs="仿宋_GB2312"/>
          <w:color w:val="auto"/>
          <w:sz w:val="28"/>
          <w:szCs w:val="28"/>
        </w:rPr>
        <w:t xml:space="preserve">人民币¥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不含税价人民币</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，税额人民币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w:t>
      </w:r>
    </w:p>
    <w:p w14:paraId="64556318">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6.2 该合同总造价已包括所有过程中的人工费、措施项目费、劳动保护费、各种保险费、管理费、税费所有相关费用，不再计取任何其他费用。因国家税收政策变化导致约定开票税率发生变化的，付款金额按照[不含税价格×（1+新税率）]执行</w:t>
      </w:r>
      <w:r>
        <w:rPr>
          <w:rFonts w:hint="eastAsia" w:ascii="仿宋_GB2312" w:hAnsi="仿宋_GB2312" w:eastAsia="仿宋_GB2312" w:cs="仿宋_GB2312"/>
          <w:sz w:val="28"/>
          <w:szCs w:val="28"/>
          <w:lang w:eastAsia="zh-CN"/>
        </w:rPr>
        <w:t>。</w:t>
      </w:r>
    </w:p>
    <w:p w14:paraId="41A643E9">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6.3工程变更：维修方案确定后，原则上不再变更，如确实需要变更时，甲方应提前2天办理变更手续，因变更发生的工程量、配件材料等增减而导致费用的变更，经双方协商据实结算。</w:t>
      </w:r>
    </w:p>
    <w:p w14:paraId="4FC63B90">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6.4 付款方式：</w:t>
      </w:r>
    </w:p>
    <w:p w14:paraId="62EFB79D">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6.4.1.合同签订后，乙方负责采购设备材料准进场施工。</w:t>
      </w:r>
    </w:p>
    <w:p w14:paraId="30FC8058">
      <w:pPr>
        <w:spacing w:line="570" w:lineRule="exact"/>
        <w:ind w:left="1119" w:leftChars="266"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6.4.2.工程项目竣工验收合格后，满足甲方复检合格要求，甲方付合同</w:t>
      </w:r>
      <w:r>
        <w:rPr>
          <w:rFonts w:hint="eastAsia" w:ascii="仿宋_GB2312" w:hAnsi="仿宋_GB2312" w:eastAsia="仿宋_GB2312" w:cs="仿宋_GB2312"/>
          <w:sz w:val="28"/>
          <w:szCs w:val="28"/>
          <w:highlight w:val="none"/>
        </w:rPr>
        <w:t>总款</w:t>
      </w:r>
      <w:r>
        <w:rPr>
          <w:rFonts w:hint="eastAsia" w:ascii="仿宋_GB2312" w:hAnsi="仿宋_GB2312" w:eastAsia="仿宋_GB2312" w:cs="仿宋_GB2312"/>
          <w:sz w:val="28"/>
          <w:szCs w:val="28"/>
          <w:highlight w:val="none"/>
          <w:lang w:val="en-US" w:eastAsia="zh-CN"/>
        </w:rPr>
        <w:t>97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z w:val="28"/>
          <w:szCs w:val="28"/>
        </w:rPr>
        <w:t xml:space="preserve">）。 </w:t>
      </w:r>
    </w:p>
    <w:p w14:paraId="60EF93E6">
      <w:pPr>
        <w:spacing w:line="57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6.4.</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en-US" w:eastAsia="zh-CN"/>
        </w:rPr>
        <w:t>开具含3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增值税专用发票</w:t>
      </w:r>
      <w:r>
        <w:rPr>
          <w:rFonts w:hint="eastAsia" w:ascii="仿宋_GB2312" w:hAnsi="仿宋_GB2312" w:eastAsia="仿宋_GB2312" w:cs="仿宋_GB2312"/>
          <w:color w:val="000000" w:themeColor="text1"/>
          <w:sz w:val="28"/>
          <w:szCs w:val="28"/>
          <w14:textFill>
            <w14:solidFill>
              <w14:schemeClr w14:val="tx1"/>
            </w14:solidFill>
          </w14:textFill>
        </w:rPr>
        <w:t>。</w:t>
      </w:r>
    </w:p>
    <w:p w14:paraId="7A4B00C3">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6.3.</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.本工程</w:t>
      </w:r>
      <w:r>
        <w:rPr>
          <w:rFonts w:hint="eastAsia" w:ascii="仿宋_GB2312" w:hAnsi="仿宋_GB2312" w:eastAsia="仿宋_GB2312" w:cs="仿宋_GB2312"/>
          <w:sz w:val="28"/>
          <w:szCs w:val="28"/>
          <w:lang w:val="en-US" w:eastAsia="zh-CN"/>
        </w:rPr>
        <w:t>甲方需按照双方的约定时限以银行转账、票据等方式向乙方支付相应的货款。</w:t>
      </w:r>
    </w:p>
    <w:p w14:paraId="1097A601">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6.3.5.乙方指定的银行账户信息如下：</w:t>
      </w:r>
    </w:p>
    <w:p w14:paraId="7E4F2F6A">
      <w:pPr>
        <w:spacing w:line="57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账户名称：</w:t>
      </w:r>
    </w:p>
    <w:p w14:paraId="7DD41F26">
      <w:pPr>
        <w:spacing w:line="57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开户银行：</w:t>
      </w:r>
    </w:p>
    <w:p w14:paraId="467895DA">
      <w:pPr>
        <w:spacing w:line="57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银行账号：</w:t>
      </w:r>
    </w:p>
    <w:p w14:paraId="78F5C28C">
      <w:pPr>
        <w:spacing w:line="570" w:lineRule="exact"/>
        <w:rPr>
          <w:rFonts w:ascii="黑体" w:hAnsi="黑体" w:eastAsia="黑体" w:cs="黑体"/>
          <w:bCs/>
          <w:sz w:val="28"/>
          <w:szCs w:val="28"/>
        </w:rPr>
      </w:pPr>
      <w:r>
        <w:rPr>
          <w:rFonts w:hint="eastAsia" w:ascii="黑体" w:hAnsi="黑体" w:eastAsia="黑体" w:cs="黑体"/>
          <w:bCs/>
          <w:sz w:val="28"/>
          <w:szCs w:val="28"/>
        </w:rPr>
        <w:t>7、</w:t>
      </w:r>
      <w:r>
        <w:rPr>
          <w:rFonts w:ascii="黑体" w:hAnsi="黑体" w:eastAsia="黑体" w:cs="黑体"/>
          <w:bCs/>
          <w:sz w:val="28"/>
          <w:szCs w:val="28"/>
        </w:rPr>
        <w:t>双方权利与义务</w:t>
      </w:r>
    </w:p>
    <w:p w14:paraId="7B9CCA55">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7.1 甲方委派一名现场负责人，负责合同履行。对作业现场、工程质量、进度进行实时监管检查，办理验收等事宜。有权对乙方的违章操作、管理混乱进行批评与教育，情节严重的要求乙方立即停工整改。</w:t>
      </w:r>
    </w:p>
    <w:p w14:paraId="7229289B">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7.2甲方发出的整改单须与乙方确认并符合要求后，乙方按限期回复与整改。</w:t>
      </w:r>
    </w:p>
    <w:p w14:paraId="37BE3E52">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7.3在施工期间，因乙方施工不合格返工造成的损失，均由乙方自行承担，乙方不得因此影响工程进度。</w:t>
      </w:r>
    </w:p>
    <w:p w14:paraId="40F237B8">
      <w:pPr>
        <w:spacing w:line="570" w:lineRule="exact"/>
        <w:rPr>
          <w:rFonts w:ascii="黑体" w:hAnsi="黑体" w:eastAsia="黑体" w:cs="黑体"/>
          <w:bCs/>
          <w:sz w:val="28"/>
          <w:szCs w:val="28"/>
        </w:rPr>
      </w:pPr>
      <w:r>
        <w:rPr>
          <w:rFonts w:hint="eastAsia" w:ascii="黑体" w:hAnsi="黑体" w:eastAsia="黑体" w:cs="黑体"/>
          <w:bCs/>
          <w:sz w:val="28"/>
          <w:szCs w:val="28"/>
        </w:rPr>
        <w:t>8、安全</w:t>
      </w:r>
      <w:r>
        <w:rPr>
          <w:rFonts w:ascii="黑体" w:hAnsi="黑体" w:eastAsia="黑体" w:cs="黑体"/>
          <w:bCs/>
          <w:sz w:val="28"/>
          <w:szCs w:val="28"/>
        </w:rPr>
        <w:t>事项</w:t>
      </w:r>
    </w:p>
    <w:p w14:paraId="5A185637">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8.1 工程施工前，乙方应给施工人员办理相关工伤及意外伤害等相关保险。</w:t>
      </w:r>
    </w:p>
    <w:p w14:paraId="22816D46">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8.2 严格执行安全操作规程、防火安全规定。</w:t>
      </w:r>
    </w:p>
    <w:p w14:paraId="78D74466">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8.3在施工期间，乙方严格遵守现场的有关规章制度，文明施工。工作中接受甲方有关部门的监督和检查，发现违章作业，立即停止作业进行整改，造成影响及后果由乙方承担全部责任。</w:t>
      </w:r>
    </w:p>
    <w:p w14:paraId="631179F1">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8.4作业现场因对于危险作业，乙方应制定有针对性的安全施工措施，执行甲方危险作业管理规定，以保证施工安全。如出现因乙方原因而发生的危及自身或他人的安全事故和工伤事故，由乙方承担一切费用和责任。</w:t>
      </w:r>
    </w:p>
    <w:p w14:paraId="604B12AD">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8.5其他安全管理要求见附</w:t>
      </w:r>
      <w:r>
        <w:rPr>
          <w:rFonts w:hint="eastAsia" w:ascii="仿宋_GB2312" w:hAnsi="仿宋_GB2312" w:eastAsia="仿宋_GB2312" w:cs="仿宋_GB2312"/>
          <w:sz w:val="28"/>
          <w:szCs w:val="28"/>
          <w:highlight w:val="none"/>
        </w:rPr>
        <w:t>件《安全管理协议》。</w:t>
      </w:r>
    </w:p>
    <w:p w14:paraId="4FDB8DF2">
      <w:pPr>
        <w:spacing w:line="570" w:lineRule="exact"/>
        <w:rPr>
          <w:rFonts w:ascii="黑体" w:hAnsi="黑体" w:eastAsia="黑体" w:cs="黑体"/>
          <w:bCs/>
          <w:sz w:val="28"/>
          <w:szCs w:val="28"/>
        </w:rPr>
      </w:pPr>
      <w:r>
        <w:rPr>
          <w:rFonts w:hint="eastAsia" w:ascii="黑体" w:hAnsi="黑体" w:eastAsia="黑体" w:cs="黑体"/>
          <w:bCs/>
          <w:sz w:val="28"/>
          <w:szCs w:val="28"/>
        </w:rPr>
        <w:t>9、环境</w:t>
      </w:r>
      <w:r>
        <w:rPr>
          <w:rFonts w:ascii="黑体" w:hAnsi="黑体" w:eastAsia="黑体" w:cs="黑体"/>
          <w:bCs/>
          <w:sz w:val="28"/>
          <w:szCs w:val="28"/>
        </w:rPr>
        <w:t>事项</w:t>
      </w:r>
    </w:p>
    <w:p w14:paraId="410D95CA">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9.1 严格执行甲方的环境保护规定进行施工，不得发生污染环境、大气等事件；不得占用或阻塞安全疏散通道；如果发生任何投诉、举报和环境污染，相关责任和产生的费用由乙方承担。</w:t>
      </w:r>
    </w:p>
    <w:p w14:paraId="339CA575">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9.2 乙方应采取措施妥善保持好施工现场及其周围建筑物、构筑物、绿化美化设施、设备设施、明暗管线等不受损坏，在施工过程中不得损坏否则，由乙方恢复原状。</w:t>
      </w:r>
    </w:p>
    <w:p w14:paraId="607B21D9">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9.3 工程完工后一周内应拆除临时设施，恢复正常的现场状态。</w:t>
      </w:r>
    </w:p>
    <w:p w14:paraId="46B28553">
      <w:pPr>
        <w:spacing w:line="570" w:lineRule="exact"/>
        <w:rPr>
          <w:rFonts w:ascii="黑体" w:hAnsi="黑体" w:eastAsia="黑体" w:cs="黑体"/>
          <w:bCs/>
          <w:sz w:val="28"/>
          <w:szCs w:val="28"/>
        </w:rPr>
      </w:pPr>
      <w:r>
        <w:rPr>
          <w:rFonts w:hint="eastAsia" w:ascii="黑体" w:hAnsi="黑体" w:eastAsia="黑体" w:cs="黑体"/>
          <w:bCs/>
          <w:sz w:val="28"/>
          <w:szCs w:val="28"/>
        </w:rPr>
        <w:t>10、施工与设计变更</w:t>
      </w:r>
    </w:p>
    <w:p w14:paraId="46849CD6">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 乙方应严格按照施工规范和国家质量标准进行施工，确保全部工程达到国家合格标准。</w:t>
      </w:r>
    </w:p>
    <w:p w14:paraId="7E841A19">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10.2 本合同下的质量保修期为实际工程竣工验收之日起【</w:t>
      </w:r>
      <w:r>
        <w:rPr>
          <w:rFonts w:hint="eastAsia" w:ascii="仿宋_GB2312" w:hAnsi="仿宋_GB2312" w:eastAsia="仿宋_GB2312" w:cs="仿宋_GB2312"/>
          <w:sz w:val="28"/>
          <w:szCs w:val="28"/>
          <w:lang w:val="en-US" w:eastAsia="zh-CN"/>
        </w:rPr>
        <w:t>1年</w:t>
      </w:r>
      <w:r>
        <w:rPr>
          <w:rFonts w:hint="eastAsia" w:ascii="仿宋_GB2312" w:hAnsi="仿宋_GB2312" w:eastAsia="仿宋_GB2312" w:cs="仿宋_GB2312"/>
          <w:sz w:val="28"/>
          <w:szCs w:val="28"/>
        </w:rPr>
        <w:t>】。在质量保修期内乙方应按法律、行政法规或国家关于工程质量保修的有关规定，承担工程质量保修责任。在质保期内使用过程中，对属于乙方责任的工程质量问题，乙方负责无偿修理。</w:t>
      </w:r>
    </w:p>
    <w:p w14:paraId="20CF46FF">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10.3乙方应在工程竣工验收之前，与甲方签订质量保修书。质量保修范围和内容为：乙方承包范围内工程的质量和工艺。 </w:t>
      </w:r>
    </w:p>
    <w:p w14:paraId="3026296D">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10.4质量保修责任:属于保修范围和内容的项目，乙方应在接到修理通知之日后1日内派人修理。乙方不在约定期限内派人修理，甲方可委托其他人员修理，修理费用从质量保修金内扣除。</w:t>
      </w:r>
    </w:p>
    <w:p w14:paraId="174C0CFE">
      <w:pPr>
        <w:spacing w:line="570" w:lineRule="exact"/>
        <w:rPr>
          <w:rFonts w:ascii="黑体" w:hAnsi="黑体" w:eastAsia="黑体" w:cs="黑体"/>
          <w:bCs/>
          <w:sz w:val="28"/>
          <w:szCs w:val="28"/>
        </w:rPr>
      </w:pPr>
      <w:r>
        <w:rPr>
          <w:rFonts w:hint="eastAsia" w:ascii="黑体" w:hAnsi="黑体" w:eastAsia="黑体" w:cs="黑体"/>
          <w:bCs/>
          <w:sz w:val="28"/>
          <w:szCs w:val="28"/>
        </w:rPr>
        <w:t>11、竣工验收</w:t>
      </w:r>
    </w:p>
    <w:p w14:paraId="18B11DCA">
      <w:pPr>
        <w:spacing w:line="570" w:lineRule="exact"/>
        <w:rPr>
          <w:rFonts w:ascii="仿宋_GB2312" w:hAnsi="仿宋_GB2312" w:eastAsia="仿宋_GB2312" w:cs="仿宋_GB2312"/>
          <w:sz w:val="28"/>
          <w:szCs w:val="28"/>
        </w:rPr>
      </w:pP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 xml:space="preserve"> 11.1 工程竣工后由乙方先自行验收</w:t>
      </w:r>
      <w:r>
        <w:rPr>
          <w:rFonts w:hint="eastAsia" w:ascii="仿宋_GB2312" w:hAnsi="仿宋_GB2312" w:eastAsia="仿宋_GB2312" w:cs="仿宋_GB2312"/>
          <w:color w:val="000000" w:themeColor="text1"/>
          <w:sz w:val="28"/>
          <w:szCs w:val="28"/>
          <w14:textFill>
            <w14:solidFill>
              <w14:schemeClr w14:val="tx1"/>
            </w14:solidFill>
          </w14:textFill>
        </w:rPr>
        <w:t>，自行验收合格后，再</w:t>
      </w:r>
      <w:r>
        <w:rPr>
          <w:rFonts w:hint="eastAsia" w:ascii="仿宋_GB2312" w:hAnsi="仿宋_GB2312" w:eastAsia="仿宋_GB2312" w:cs="仿宋_GB2312"/>
          <w:sz w:val="28"/>
          <w:szCs w:val="28"/>
        </w:rPr>
        <w:t>沟通甲方组织验收。</w:t>
      </w:r>
    </w:p>
    <w:p w14:paraId="1F6169B5">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 在进行竣工工程验收过程中，如发现不合格须返工或修理补做的部分，双方在验收时应议定修补措施和期限。由乙方在规定期限内完成，完成后经验收合格再行移交。由于修理或返工造成逾期交付的，乙方应偿付逾期违约金。</w:t>
      </w:r>
    </w:p>
    <w:p w14:paraId="1F7D3F5D">
      <w:pPr>
        <w:spacing w:line="57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11.3乙方提供的维修竣工资料和竣工报告，验收合格后双方签具验收证明，工程移交甲方管理。</w:t>
      </w:r>
    </w:p>
    <w:p w14:paraId="0EE3F768">
      <w:pPr>
        <w:spacing w:line="570" w:lineRule="exact"/>
        <w:rPr>
          <w:rFonts w:ascii="黑体" w:hAnsi="黑体" w:eastAsia="黑体" w:cs="黑体"/>
          <w:bCs/>
          <w:sz w:val="28"/>
          <w:szCs w:val="28"/>
        </w:rPr>
      </w:pPr>
      <w:r>
        <w:rPr>
          <w:rFonts w:hint="eastAsia" w:ascii="黑体" w:hAnsi="黑体" w:eastAsia="黑体" w:cs="黑体"/>
          <w:bCs/>
          <w:sz w:val="28"/>
          <w:szCs w:val="28"/>
        </w:rPr>
        <w:t>12、后续服务</w:t>
      </w:r>
    </w:p>
    <w:p w14:paraId="70DE809A">
      <w:pPr>
        <w:spacing w:line="57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12.1在合同规定保修期内，非甲方原因出现的工程质量问题，乙方在接到甲方通知（电话、书面）24小时内到达现场，无偿负责修理，否则甲方有权从质保金中直接扣除相关修理费用，超出质保金的修理费用，乙方应全部承担。</w:t>
      </w:r>
    </w:p>
    <w:p w14:paraId="5B666E1F">
      <w:pPr>
        <w:spacing w:line="57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12.2质保范围为本次乙方施工范围，因其他非本次施工范围内造成的问题，甲乙双方可以协调进行有偿维修，但不承担相关责任。</w:t>
      </w:r>
    </w:p>
    <w:p w14:paraId="5EFE35C0">
      <w:pPr>
        <w:spacing w:line="570" w:lineRule="exact"/>
        <w:rPr>
          <w:rFonts w:ascii="黑体" w:hAnsi="黑体" w:eastAsia="黑体" w:cs="黑体"/>
          <w:bCs/>
          <w:sz w:val="28"/>
          <w:szCs w:val="28"/>
        </w:rPr>
      </w:pPr>
      <w:r>
        <w:rPr>
          <w:rFonts w:hint="eastAsia" w:ascii="黑体" w:hAnsi="黑体" w:eastAsia="黑体" w:cs="黑体"/>
          <w:bCs/>
          <w:sz w:val="28"/>
          <w:szCs w:val="28"/>
        </w:rPr>
        <w:t>13、违约责任</w:t>
      </w:r>
    </w:p>
    <w:p w14:paraId="5EFEE525">
      <w:pPr>
        <w:spacing w:line="57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13.1 甲乙双方不按合同履行责任与义务，承担本合同总价款的20%（百分之二十）违约金。</w:t>
      </w:r>
    </w:p>
    <w:p w14:paraId="3B9B817F">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13.2甲方应按合同约定付款，每逾期一日，承担未付款部分5‰（千分之五）的逾期违约金。</w:t>
      </w:r>
    </w:p>
    <w:p w14:paraId="5DCD8E1B">
      <w:pPr>
        <w:tabs>
          <w:tab w:val="left" w:pos="60"/>
        </w:tabs>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13.3乙方</w:t>
      </w:r>
      <w:r>
        <w:rPr>
          <w:rFonts w:ascii="仿宋_GB2312" w:hAnsi="仿宋_GB2312" w:eastAsia="仿宋_GB2312" w:cs="仿宋_GB2312"/>
          <w:sz w:val="28"/>
          <w:szCs w:val="28"/>
        </w:rPr>
        <w:t>不按照本合同履行义务时，</w:t>
      </w:r>
      <w:r>
        <w:rPr>
          <w:rFonts w:hint="eastAsia" w:ascii="仿宋_GB2312" w:hAnsi="仿宋_GB2312" w:eastAsia="仿宋_GB2312" w:cs="仿宋_GB2312"/>
          <w:sz w:val="28"/>
          <w:szCs w:val="28"/>
        </w:rPr>
        <w:t>甲方</w:t>
      </w:r>
      <w:r>
        <w:rPr>
          <w:rFonts w:ascii="仿宋_GB2312" w:hAnsi="仿宋_GB2312" w:eastAsia="仿宋_GB2312" w:cs="仿宋_GB2312"/>
          <w:sz w:val="28"/>
          <w:szCs w:val="28"/>
        </w:rPr>
        <w:t>有权要求</w:t>
      </w:r>
      <w:r>
        <w:rPr>
          <w:rFonts w:hint="eastAsia" w:ascii="仿宋_GB2312" w:hAnsi="仿宋_GB2312" w:eastAsia="仿宋_GB2312" w:cs="仿宋_GB2312"/>
          <w:sz w:val="28"/>
          <w:szCs w:val="28"/>
        </w:rPr>
        <w:t>乙方</w:t>
      </w:r>
      <w:r>
        <w:rPr>
          <w:rFonts w:ascii="仿宋_GB2312" w:hAnsi="仿宋_GB2312" w:eastAsia="仿宋_GB2312" w:cs="仿宋_GB2312"/>
          <w:sz w:val="28"/>
          <w:szCs w:val="28"/>
        </w:rPr>
        <w:t>继续履行，并赔偿</w:t>
      </w:r>
      <w:r>
        <w:rPr>
          <w:rFonts w:hint="eastAsia" w:ascii="仿宋_GB2312" w:hAnsi="仿宋_GB2312" w:eastAsia="仿宋_GB2312" w:cs="仿宋_GB2312"/>
          <w:sz w:val="28"/>
          <w:szCs w:val="28"/>
        </w:rPr>
        <w:t>甲方</w:t>
      </w:r>
      <w:r>
        <w:rPr>
          <w:rFonts w:ascii="仿宋_GB2312" w:hAnsi="仿宋_GB2312" w:eastAsia="仿宋_GB2312" w:cs="仿宋_GB2312"/>
          <w:sz w:val="28"/>
          <w:szCs w:val="28"/>
        </w:rPr>
        <w:t>因此所遭受的损失。</w:t>
      </w:r>
      <w:r>
        <w:rPr>
          <w:rFonts w:hint="eastAsia" w:ascii="仿宋_GB2312" w:hAnsi="仿宋_GB2312" w:eastAsia="仿宋_GB2312" w:cs="仿宋_GB2312"/>
          <w:sz w:val="28"/>
          <w:szCs w:val="28"/>
        </w:rPr>
        <w:t>发生如下情形之一的，甲方有权解除合同，要求乙方退还其已收取的合同价款（如有），按照合同价款的20%向甲方支付违约金并赔偿甲方因此遭受的所有损失：（1）工期逾期超过10天的；（2）按照甲方</w:t>
      </w:r>
      <w:r>
        <w:rPr>
          <w:rFonts w:ascii="仿宋_GB2312" w:hAnsi="仿宋_GB2312" w:eastAsia="仿宋_GB2312" w:cs="仿宋_GB2312"/>
          <w:sz w:val="28"/>
          <w:szCs w:val="28"/>
        </w:rPr>
        <w:t>提出</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意见</w:t>
      </w:r>
      <w:r>
        <w:rPr>
          <w:rFonts w:hint="eastAsia" w:ascii="仿宋_GB2312" w:hAnsi="仿宋_GB2312" w:eastAsia="仿宋_GB2312" w:cs="仿宋_GB2312"/>
          <w:sz w:val="28"/>
          <w:szCs w:val="28"/>
        </w:rPr>
        <w:t>修改或返工后工程仍然无法通过竣工验收的；（3）将本合同项下工程分包或转包；（4）乙方</w:t>
      </w:r>
      <w:r>
        <w:rPr>
          <w:rFonts w:ascii="仿宋_GB2312" w:hAnsi="仿宋_GB2312" w:eastAsia="仿宋_GB2312" w:cs="仿宋_GB2312"/>
          <w:sz w:val="28"/>
          <w:szCs w:val="28"/>
        </w:rPr>
        <w:t>的违约致使本合同无法履行的</w:t>
      </w:r>
      <w:r>
        <w:rPr>
          <w:rFonts w:hint="eastAsia" w:ascii="仿宋_GB2312" w:hAnsi="仿宋_GB2312" w:eastAsia="仿宋_GB2312" w:cs="仿宋_GB2312"/>
          <w:sz w:val="28"/>
          <w:szCs w:val="28"/>
        </w:rPr>
        <w:t>。</w:t>
      </w:r>
    </w:p>
    <w:p w14:paraId="4927359E">
      <w:pPr>
        <w:tabs>
          <w:tab w:val="left" w:pos="60"/>
        </w:tabs>
        <w:spacing w:line="57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发生上述情形后，如甲方不行使解除合同权利但要求乙方继续履行合同的，则如果构成延期竣工的，乙方应按照本条第1款的约定向甲方承担违约责任。</w:t>
      </w:r>
    </w:p>
    <w:p w14:paraId="265112AB">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乙方不得将本工程再进行分包或转包，若乙方转包部分或全部工程项目的，由乙方按照工程总造价的10%支付甲方违约金，同时甲方有权单方解除合同。</w:t>
      </w:r>
    </w:p>
    <w:p w14:paraId="56409592">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13.4乙方施工不符合技术文件规定的，乙方必须无偿返工。</w:t>
      </w:r>
    </w:p>
    <w:p w14:paraId="260A22A6">
      <w:pPr>
        <w:spacing w:line="570" w:lineRule="exact"/>
        <w:rPr>
          <w:rFonts w:ascii="黑体" w:hAnsi="黑体" w:eastAsia="黑体" w:cs="黑体"/>
          <w:bCs/>
          <w:sz w:val="28"/>
          <w:szCs w:val="28"/>
        </w:rPr>
      </w:pPr>
      <w:r>
        <w:rPr>
          <w:rFonts w:hint="eastAsia" w:ascii="黑体" w:hAnsi="黑体" w:eastAsia="黑体" w:cs="黑体"/>
          <w:bCs/>
          <w:sz w:val="28"/>
          <w:szCs w:val="28"/>
        </w:rPr>
        <w:t>14、解决纠纷的方式</w:t>
      </w:r>
    </w:p>
    <w:p w14:paraId="2A9412AA">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在履行本合同过程中，发生纠纷时双方应协商解决，协商不成，向甲方所在地人民法院起诉解决，诉讼费、律师费等相关费用由违约方承担。</w:t>
      </w:r>
    </w:p>
    <w:p w14:paraId="598A591F">
      <w:pPr>
        <w:numPr>
          <w:ilvl w:val="0"/>
          <w:numId w:val="6"/>
        </w:numPr>
        <w:spacing w:line="570" w:lineRule="exact"/>
        <w:rPr>
          <w:rFonts w:ascii="黑体" w:hAnsi="黑体" w:eastAsia="黑体" w:cs="黑体"/>
          <w:bCs/>
          <w:sz w:val="28"/>
          <w:szCs w:val="28"/>
        </w:rPr>
      </w:pPr>
      <w:r>
        <w:rPr>
          <w:rFonts w:hint="eastAsia" w:ascii="黑体" w:hAnsi="黑体" w:eastAsia="黑体" w:cs="黑体"/>
          <w:bCs/>
          <w:sz w:val="28"/>
          <w:szCs w:val="28"/>
        </w:rPr>
        <w:t>合同组成文件</w:t>
      </w:r>
    </w:p>
    <w:p w14:paraId="40BB6441">
      <w:pPr>
        <w:spacing w:line="570" w:lineRule="exact"/>
        <w:ind w:firstLine="540"/>
        <w:rPr>
          <w:rFonts w:ascii="仿宋_GB2312" w:hAnsi="仿宋_GB2312" w:eastAsia="仿宋_GB2312" w:cs="仿宋_GB2312"/>
          <w:bCs/>
          <w:sz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rPr>
        <w:t>本合同书</w:t>
      </w:r>
    </w:p>
    <w:p w14:paraId="2E168099">
      <w:pPr>
        <w:spacing w:line="570" w:lineRule="exact"/>
        <w:ind w:firstLine="540"/>
        <w:rPr>
          <w:rFonts w:ascii="仿宋_GB2312" w:hAnsi="仿宋_GB2312" w:eastAsia="仿宋_GB2312" w:cs="仿宋_GB2312"/>
          <w:bCs/>
          <w:sz w:val="28"/>
        </w:rPr>
      </w:pPr>
      <w:r>
        <w:rPr>
          <w:rFonts w:hint="eastAsia" w:ascii="仿宋_GB2312" w:hAnsi="仿宋_GB2312" w:eastAsia="仿宋_GB2312" w:cs="仿宋_GB2312"/>
          <w:bCs/>
          <w:sz w:val="28"/>
        </w:rPr>
        <w:t>2、附件：《安全管理协议》</w:t>
      </w:r>
    </w:p>
    <w:p w14:paraId="6939119E">
      <w:pPr>
        <w:spacing w:line="570" w:lineRule="exact"/>
        <w:ind w:firstLine="540"/>
        <w:rPr>
          <w:rFonts w:ascii="仿宋_GB2312" w:hAnsi="仿宋_GB2312" w:eastAsia="仿宋_GB2312" w:cs="仿宋_GB2312"/>
          <w:sz w:val="28"/>
          <w:szCs w:val="28"/>
        </w:rPr>
      </w:pPr>
      <w:r>
        <w:rPr>
          <w:rFonts w:hint="eastAsia" w:ascii="仿宋_GB2312" w:hAnsi="仿宋_GB2312" w:eastAsia="仿宋_GB2312" w:cs="仿宋_GB2312"/>
          <w:bCs/>
          <w:sz w:val="28"/>
        </w:rPr>
        <w:t>双方确认的工程变更</w:t>
      </w:r>
      <w:r>
        <w:rPr>
          <w:rFonts w:hint="eastAsia" w:ascii="仿宋_GB2312" w:hAnsi="仿宋_GB2312" w:eastAsia="仿宋_GB2312" w:cs="仿宋_GB2312"/>
          <w:sz w:val="28"/>
          <w:szCs w:val="28"/>
        </w:rPr>
        <w:t>组成合同的文件若有冲突，按以上先后顺序解释。</w:t>
      </w:r>
    </w:p>
    <w:p w14:paraId="73279427">
      <w:pPr>
        <w:numPr>
          <w:ilvl w:val="0"/>
          <w:numId w:val="6"/>
        </w:numPr>
        <w:spacing w:line="570" w:lineRule="exact"/>
        <w:rPr>
          <w:rFonts w:ascii="黑体" w:hAnsi="黑体" w:eastAsia="黑体" w:cs="黑体"/>
          <w:bCs/>
          <w:sz w:val="28"/>
          <w:szCs w:val="28"/>
        </w:rPr>
      </w:pPr>
      <w:r>
        <w:rPr>
          <w:rFonts w:hint="eastAsia" w:ascii="黑体" w:hAnsi="黑体" w:eastAsia="黑体" w:cs="黑体"/>
          <w:bCs/>
          <w:sz w:val="28"/>
          <w:szCs w:val="28"/>
        </w:rPr>
        <w:t>附则</w:t>
      </w:r>
    </w:p>
    <w:p w14:paraId="1C3D6412">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16.1 本合同自双方签字盖章后生效。</w:t>
      </w:r>
    </w:p>
    <w:p w14:paraId="7C5178AC">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16.2 本合同一式</w:t>
      </w:r>
      <w:r>
        <w:rPr>
          <w:rFonts w:hint="eastAsia" w:ascii="仿宋_GB2312" w:hAnsi="仿宋_GB2312" w:eastAsia="仿宋_GB2312" w:cs="仿宋_GB2312"/>
          <w:sz w:val="28"/>
          <w:szCs w:val="28"/>
          <w:lang w:val="en-US" w:eastAsia="zh-CN"/>
        </w:rPr>
        <w:t>肆</w:t>
      </w:r>
      <w:r>
        <w:rPr>
          <w:rFonts w:hint="eastAsia" w:ascii="仿宋_GB2312" w:hAnsi="仿宋_GB2312" w:eastAsia="仿宋_GB2312" w:cs="仿宋_GB2312"/>
          <w:sz w:val="28"/>
          <w:szCs w:val="28"/>
        </w:rPr>
        <w:t>份，甲方</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份，乙方</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份。</w:t>
      </w:r>
    </w:p>
    <w:p w14:paraId="45D7E2F3">
      <w:pPr>
        <w:spacing w:line="570" w:lineRule="exact"/>
        <w:ind w:firstLine="570"/>
        <w:rPr>
          <w:rFonts w:ascii="仿宋_GB2312" w:hAnsi="仿宋_GB2312" w:eastAsia="仿宋_GB2312" w:cs="仿宋_GB2312"/>
          <w:bCs/>
          <w:sz w:val="28"/>
        </w:rPr>
      </w:pPr>
      <w:r>
        <w:rPr>
          <w:rFonts w:hint="eastAsia" w:ascii="仿宋_GB2312" w:hAnsi="仿宋_GB2312" w:eastAsia="仿宋_GB2312" w:cs="仿宋_GB2312"/>
          <w:sz w:val="28"/>
          <w:szCs w:val="28"/>
        </w:rPr>
        <w:t>16.3</w:t>
      </w:r>
      <w:r>
        <w:rPr>
          <w:rFonts w:hint="eastAsia" w:ascii="仿宋_GB2312" w:hAnsi="仿宋_GB2312" w:eastAsia="仿宋_GB2312" w:cs="仿宋_GB2312"/>
          <w:bCs/>
          <w:sz w:val="28"/>
        </w:rPr>
        <w:t>本合同的有效期自双方责任履行完毕后自行终止。</w:t>
      </w:r>
    </w:p>
    <w:p w14:paraId="5A3B6A60">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16.4本合同</w:t>
      </w:r>
      <w:r>
        <w:rPr>
          <w:rFonts w:hint="eastAsia" w:ascii="仿宋_GB2312" w:hAnsi="仿宋_GB2312" w:eastAsia="仿宋_GB2312" w:cs="仿宋_GB2312"/>
          <w:bCs/>
          <w:sz w:val="28"/>
        </w:rPr>
        <w:t>签订</w:t>
      </w:r>
      <w:r>
        <w:rPr>
          <w:rFonts w:hint="eastAsia" w:ascii="仿宋_GB2312" w:hAnsi="仿宋_GB2312" w:eastAsia="仿宋_GB2312" w:cs="仿宋_GB2312"/>
          <w:sz w:val="28"/>
          <w:szCs w:val="28"/>
        </w:rPr>
        <w:t>地点：江苏省太仓市。</w:t>
      </w:r>
    </w:p>
    <w:p w14:paraId="2158AF32">
      <w:pPr>
        <w:spacing w:line="57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16.5本合同</w:t>
      </w:r>
      <w:r>
        <w:rPr>
          <w:rFonts w:hint="eastAsia" w:ascii="仿宋_GB2312" w:hAnsi="仿宋_GB2312" w:eastAsia="仿宋_GB2312" w:cs="仿宋_GB2312"/>
          <w:bCs/>
          <w:sz w:val="28"/>
        </w:rPr>
        <w:t>履行</w:t>
      </w:r>
      <w:r>
        <w:rPr>
          <w:rFonts w:hint="eastAsia" w:ascii="仿宋_GB2312" w:hAnsi="仿宋_GB2312" w:eastAsia="仿宋_GB2312" w:cs="仿宋_GB2312"/>
          <w:sz w:val="28"/>
          <w:szCs w:val="28"/>
        </w:rPr>
        <w:t>地点：江苏省太仓市。</w:t>
      </w:r>
    </w:p>
    <w:p w14:paraId="2C367FF0">
      <w:pPr>
        <w:spacing w:line="570" w:lineRule="exact"/>
        <w:rPr>
          <w:rFonts w:hint="eastAsia" w:ascii="仿宋_GB2312" w:hAnsi="仿宋_GB2312" w:eastAsia="仿宋_GB2312" w:cs="仿宋_GB2312"/>
          <w:lang w:val="en-US"/>
        </w:rPr>
      </w:pPr>
    </w:p>
    <w:p w14:paraId="02B4A7E0">
      <w:pPr>
        <w:spacing w:line="570" w:lineRule="exact"/>
        <w:ind w:left="5600" w:hanging="5600" w:hangingChars="20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甲方：太仓华商冷藏物流有限公司   乙方：</w:t>
      </w:r>
      <w:r>
        <w:rPr>
          <w:rFonts w:hint="eastAsia" w:ascii="仿宋_GB2312" w:hAnsi="仿宋_GB2312" w:eastAsia="仿宋_GB2312" w:cs="仿宋_GB2312"/>
          <w:sz w:val="28"/>
          <w:szCs w:val="28"/>
          <w:lang w:val="en-US" w:eastAsia="zh-CN"/>
        </w:rPr>
        <w:t xml:space="preserve"> </w:t>
      </w:r>
    </w:p>
    <w:p w14:paraId="60E63764">
      <w:pPr>
        <w:pStyle w:val="8"/>
        <w:tabs>
          <w:tab w:val="left" w:pos="4758"/>
        </w:tabs>
        <w:spacing w:line="570" w:lineRule="exact"/>
        <w:ind w:right="595" w:firstLine="1400" w:firstLineChars="500"/>
        <w:rPr>
          <w:rFonts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（盖章）                         （盖章）</w:t>
      </w:r>
    </w:p>
    <w:p w14:paraId="090D11D7">
      <w:pPr>
        <w:pStyle w:val="8"/>
        <w:tabs>
          <w:tab w:val="left" w:pos="4758"/>
        </w:tabs>
        <w:spacing w:line="570" w:lineRule="exact"/>
        <w:ind w:right="595"/>
        <w:rPr>
          <w:rFonts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统一社会信用代码：               统一社会信用代码：</w:t>
      </w:r>
    </w:p>
    <w:p w14:paraId="73F46F45">
      <w:pPr>
        <w:pStyle w:val="8"/>
        <w:tabs>
          <w:tab w:val="left" w:pos="4758"/>
        </w:tabs>
        <w:spacing w:line="570" w:lineRule="exact"/>
        <w:ind w:right="595"/>
        <w:rPr>
          <w:rFonts w:hint="eastAsia"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 xml:space="preserve"> </w:t>
      </w:r>
      <w:r>
        <w:rPr>
          <w:rFonts w:hint="eastAsia" w:ascii="仿宋_GB2312" w:hAnsi="仿宋_GB2312" w:eastAsia="仿宋_GB2312" w:cs="仿宋_GB2312"/>
          <w:b w:val="0"/>
          <w:bCs w:val="0"/>
          <w:color w:val="auto"/>
          <w:sz w:val="28"/>
          <w:szCs w:val="28"/>
          <w:lang w:val="en-US" w:bidi="ar-SA"/>
        </w:rPr>
        <w:t>913205856816302500</w:t>
      </w:r>
      <w:r>
        <w:rPr>
          <w:rFonts w:hint="eastAsia" w:ascii="仿宋_GB2312" w:hAnsi="仿宋_GB2312" w:eastAsia="仿宋_GB2312" w:cs="仿宋_GB2312"/>
          <w:b w:val="0"/>
          <w:bCs w:val="0"/>
          <w:color w:val="auto"/>
          <w:sz w:val="28"/>
          <w:szCs w:val="28"/>
          <w:lang w:val="en-US"/>
        </w:rPr>
        <w:t xml:space="preserve">            </w:t>
      </w:r>
    </w:p>
    <w:p w14:paraId="6210986E">
      <w:pPr>
        <w:pStyle w:val="8"/>
        <w:tabs>
          <w:tab w:val="left" w:pos="4758"/>
        </w:tabs>
        <w:spacing w:line="570" w:lineRule="exact"/>
        <w:ind w:right="595"/>
        <w:rPr>
          <w:rFonts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法定代表人：                     法定代表人：</w:t>
      </w:r>
    </w:p>
    <w:p w14:paraId="6A170C22">
      <w:pPr>
        <w:pStyle w:val="8"/>
        <w:tabs>
          <w:tab w:val="left" w:pos="4758"/>
        </w:tabs>
        <w:spacing w:line="570" w:lineRule="exact"/>
        <w:ind w:right="595"/>
        <w:rPr>
          <w:rFonts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授权代表：                       授权代表：</w:t>
      </w:r>
    </w:p>
    <w:p w14:paraId="3DA9E175">
      <w:pPr>
        <w:pStyle w:val="8"/>
        <w:tabs>
          <w:tab w:val="left" w:pos="4758"/>
        </w:tabs>
        <w:spacing w:line="570" w:lineRule="exact"/>
        <w:ind w:right="595"/>
        <w:rPr>
          <w:rFonts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联系电话：                       联系电话：</w:t>
      </w:r>
    </w:p>
    <w:p w14:paraId="22260FEE">
      <w:pPr>
        <w:pStyle w:val="8"/>
        <w:tabs>
          <w:tab w:val="left" w:pos="4758"/>
        </w:tabs>
        <w:spacing w:line="570" w:lineRule="exact"/>
        <w:ind w:left="5880" w:right="595" w:hanging="5880" w:hangingChars="2100"/>
        <w:jc w:val="left"/>
        <w:rPr>
          <w:rFonts w:hint="default" w:ascii="仿宋_GB2312" w:hAnsi="仿宋_GB2312" w:eastAsia="仿宋_GB2312" w:cs="仿宋_GB2312"/>
          <w:b w:val="0"/>
          <w:bCs w:val="0"/>
          <w:color w:val="auto"/>
          <w:sz w:val="28"/>
          <w:szCs w:val="28"/>
          <w:lang w:val="en-US" w:eastAsia="zh-CN" w:bidi="ar-SA"/>
        </w:rPr>
      </w:pPr>
      <w:r>
        <w:rPr>
          <w:rFonts w:hint="eastAsia" w:ascii="仿宋_GB2312" w:hAnsi="仿宋_GB2312" w:eastAsia="仿宋_GB2312" w:cs="仿宋_GB2312"/>
          <w:b w:val="0"/>
          <w:bCs w:val="0"/>
          <w:color w:val="auto"/>
          <w:sz w:val="28"/>
          <w:szCs w:val="28"/>
          <w:lang w:val="en-US"/>
        </w:rPr>
        <w:t>开户行：</w:t>
      </w:r>
      <w:r>
        <w:rPr>
          <w:rFonts w:hint="eastAsia" w:ascii="仿宋_GB2312" w:hAnsi="仿宋_GB2312" w:eastAsia="仿宋_GB2312" w:cs="仿宋_GB2312"/>
          <w:b w:val="0"/>
          <w:bCs w:val="0"/>
          <w:color w:val="auto"/>
          <w:sz w:val="28"/>
          <w:szCs w:val="28"/>
          <w:lang w:val="en-US" w:bidi="ar-SA"/>
        </w:rPr>
        <w:t>中国银行太仓浮桥支行</w:t>
      </w:r>
      <w:r>
        <w:rPr>
          <w:rFonts w:hint="eastAsia" w:ascii="仿宋_GB2312" w:hAnsi="仿宋_GB2312" w:eastAsia="仿宋_GB2312" w:cs="仿宋_GB2312"/>
          <w:b w:val="0"/>
          <w:bCs w:val="0"/>
          <w:color w:val="auto"/>
          <w:sz w:val="28"/>
          <w:szCs w:val="28"/>
          <w:lang w:val="en-US"/>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rPr>
        <w:t>开户行：</w:t>
      </w:r>
    </w:p>
    <w:p w14:paraId="44BFE9AF">
      <w:pPr>
        <w:pStyle w:val="8"/>
        <w:tabs>
          <w:tab w:val="left" w:pos="4758"/>
        </w:tabs>
        <w:spacing w:line="570" w:lineRule="exact"/>
        <w:ind w:right="59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rPr>
        <w:t xml:space="preserve">账  号： </w:t>
      </w:r>
      <w:r>
        <w:rPr>
          <w:rFonts w:hint="eastAsia" w:ascii="仿宋_GB2312" w:hAnsi="仿宋_GB2312" w:eastAsia="仿宋_GB2312" w:cs="仿宋_GB2312"/>
          <w:b w:val="0"/>
          <w:bCs w:val="0"/>
          <w:color w:val="auto"/>
          <w:sz w:val="28"/>
          <w:szCs w:val="28"/>
          <w:lang w:val="en-US" w:bidi="ar-SA"/>
        </w:rPr>
        <w:t>494958218027</w:t>
      </w:r>
      <w:r>
        <w:rPr>
          <w:rFonts w:hint="eastAsia" w:ascii="仿宋_GB2312" w:hAnsi="仿宋_GB2312" w:eastAsia="仿宋_GB2312" w:cs="仿宋_GB2312"/>
          <w:b w:val="0"/>
          <w:bCs w:val="0"/>
          <w:color w:val="auto"/>
          <w:sz w:val="28"/>
          <w:szCs w:val="28"/>
          <w:lang w:val="en-US"/>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rPr>
        <w:t>账号：</w:t>
      </w:r>
      <w:r>
        <w:rPr>
          <w:rFonts w:hint="eastAsia" w:ascii="仿宋_GB2312" w:hAnsi="仿宋_GB2312" w:cs="仿宋_GB2312"/>
          <w:b w:val="0"/>
          <w:bCs w:val="0"/>
          <w:color w:val="auto"/>
          <w:sz w:val="28"/>
          <w:szCs w:val="28"/>
          <w:lang w:val="en-US" w:eastAsia="zh-CN"/>
        </w:rPr>
        <w:t xml:space="preserve"> </w:t>
      </w:r>
    </w:p>
    <w:p w14:paraId="063078E3">
      <w:pPr>
        <w:pStyle w:val="8"/>
        <w:tabs>
          <w:tab w:val="left" w:pos="4842"/>
        </w:tabs>
        <w:spacing w:line="570" w:lineRule="exact"/>
        <w:ind w:firstLine="1120" w:firstLineChars="400"/>
        <w:rPr>
          <w:sz w:val="32"/>
          <w:szCs w:val="32"/>
        </w:rPr>
      </w:pPr>
      <w:r>
        <w:rPr>
          <w:rFonts w:hint="eastAsia" w:ascii="仿宋_GB2312" w:hAnsi="仿宋_GB2312" w:eastAsia="仿宋_GB2312" w:cs="仿宋_GB2312"/>
          <w:b w:val="0"/>
          <w:bCs w:val="0"/>
          <w:color w:val="auto"/>
          <w:sz w:val="28"/>
          <w:szCs w:val="28"/>
          <w:lang w:val="en-US"/>
        </w:rPr>
        <w:t xml:space="preserve"> 年   月   日                    年   月   日</w:t>
      </w:r>
    </w:p>
    <w:p w14:paraId="43BCD0B4">
      <w:pPr>
        <w:snapToGrid w:val="0"/>
        <w:spacing w:line="575" w:lineRule="exact"/>
        <w:jc w:val="left"/>
        <w:rPr>
          <w:rFonts w:hint="eastAsia" w:ascii="仿宋_GB2312" w:hAnsi="仿宋" w:eastAsia="仿宋_GB2312" w:cs="仿宋"/>
          <w:sz w:val="32"/>
          <w:szCs w:val="32"/>
        </w:rPr>
      </w:pPr>
    </w:p>
    <w:p w14:paraId="1AC71685">
      <w:pPr>
        <w:snapToGrid w:val="0"/>
        <w:spacing w:line="575" w:lineRule="exact"/>
        <w:jc w:val="left"/>
        <w:rPr>
          <w:rFonts w:hint="eastAsia" w:ascii="仿宋_GB2312" w:hAnsi="仿宋" w:eastAsia="仿宋_GB2312" w:cs="仿宋"/>
          <w:sz w:val="32"/>
          <w:szCs w:val="32"/>
        </w:rPr>
      </w:pPr>
    </w:p>
    <w:p w14:paraId="33D626D1">
      <w:pPr>
        <w:snapToGrid w:val="0"/>
        <w:spacing w:line="575" w:lineRule="exact"/>
        <w:jc w:val="left"/>
        <w:rPr>
          <w:rFonts w:hint="eastAsia" w:ascii="仿宋_GB2312" w:hAnsi="仿宋" w:eastAsia="仿宋_GB2312" w:cs="仿宋"/>
          <w:sz w:val="32"/>
          <w:szCs w:val="32"/>
        </w:rPr>
      </w:pPr>
    </w:p>
    <w:p w14:paraId="07B6F675">
      <w:pPr>
        <w:snapToGrid w:val="0"/>
        <w:spacing w:line="575" w:lineRule="exact"/>
        <w:jc w:val="left"/>
        <w:rPr>
          <w:rFonts w:hint="eastAsia" w:ascii="仿宋_GB2312" w:hAnsi="仿宋" w:eastAsia="仿宋_GB2312" w:cs="仿宋"/>
          <w:sz w:val="32"/>
          <w:szCs w:val="32"/>
        </w:rPr>
      </w:pPr>
    </w:p>
    <w:p w14:paraId="22167EFA">
      <w:pPr>
        <w:snapToGrid w:val="0"/>
        <w:spacing w:line="575" w:lineRule="exact"/>
        <w:jc w:val="left"/>
        <w:rPr>
          <w:rFonts w:hint="eastAsia" w:ascii="仿宋_GB2312" w:hAnsi="仿宋" w:eastAsia="仿宋_GB2312" w:cs="仿宋"/>
          <w:sz w:val="32"/>
          <w:szCs w:val="32"/>
        </w:rPr>
      </w:pPr>
    </w:p>
    <w:p w14:paraId="56C84520">
      <w:pPr>
        <w:snapToGrid w:val="0"/>
        <w:spacing w:line="575" w:lineRule="exact"/>
        <w:jc w:val="left"/>
        <w:rPr>
          <w:rFonts w:hint="eastAsia" w:ascii="仿宋_GB2312" w:hAnsi="仿宋" w:eastAsia="仿宋_GB2312" w:cs="仿宋"/>
          <w:sz w:val="32"/>
          <w:szCs w:val="32"/>
        </w:rPr>
      </w:pPr>
    </w:p>
    <w:p w14:paraId="316924A9">
      <w:pPr>
        <w:snapToGrid w:val="0"/>
        <w:spacing w:line="575" w:lineRule="exact"/>
        <w:jc w:val="left"/>
        <w:rPr>
          <w:rFonts w:hint="eastAsia" w:ascii="仿宋_GB2312" w:hAnsi="仿宋" w:eastAsia="仿宋_GB2312" w:cs="仿宋"/>
          <w:sz w:val="32"/>
          <w:szCs w:val="32"/>
        </w:rPr>
      </w:pPr>
    </w:p>
    <w:p w14:paraId="4D800A88">
      <w:pPr>
        <w:snapToGrid w:val="0"/>
        <w:spacing w:line="575" w:lineRule="exact"/>
        <w:jc w:val="left"/>
        <w:rPr>
          <w:rFonts w:hint="eastAsia" w:ascii="仿宋_GB2312" w:hAnsi="仿宋" w:eastAsia="仿宋_GB2312" w:cs="仿宋"/>
          <w:sz w:val="32"/>
          <w:szCs w:val="32"/>
        </w:rPr>
      </w:pPr>
    </w:p>
    <w:p w14:paraId="26BC5E6A">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w:t>
      </w:r>
      <w:r>
        <w:rPr>
          <w:rFonts w:hint="eastAsia" w:ascii="微软雅黑" w:hAnsi="微软雅黑" w:eastAsia="微软雅黑" w:cs="微软雅黑"/>
          <w:sz w:val="38"/>
          <w:szCs w:val="38"/>
          <w:lang w:val="en-US" w:eastAsia="zh-CN"/>
        </w:rPr>
        <w:t>斜坡修缮含增设安全出口</w:t>
      </w: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14:paraId="23F70DD0">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14:paraId="7511AB86">
      <w:pPr>
        <w:snapToGrid w:val="0"/>
        <w:spacing w:line="575" w:lineRule="exact"/>
        <w:rPr>
          <w:rFonts w:ascii="仿宋_GB2312" w:hAnsi="仿宋" w:eastAsia="仿宋_GB2312" w:cs="仿宋"/>
          <w:sz w:val="32"/>
          <w:szCs w:val="30"/>
        </w:rPr>
      </w:pPr>
    </w:p>
    <w:p w14:paraId="7FF5895C">
      <w:pPr>
        <w:snapToGrid w:val="0"/>
        <w:spacing w:line="575" w:lineRule="exact"/>
        <w:rPr>
          <w:rFonts w:hint="eastAsia" w:ascii="仿宋_GB2312" w:hAnsi="仿宋" w:eastAsia="仿宋_GB2312" w:cs="仿宋"/>
          <w:sz w:val="28"/>
          <w:szCs w:val="28"/>
        </w:rPr>
      </w:pPr>
      <w:r>
        <w:rPr>
          <w:rFonts w:hint="eastAsia" w:ascii="仿宋_GB2312" w:hAnsi="仿宋" w:eastAsia="仿宋_GB2312" w:cs="仿宋"/>
          <w:sz w:val="28"/>
          <w:szCs w:val="28"/>
        </w:rPr>
        <w:t>甲方（发包方）：</w:t>
      </w:r>
      <w:r>
        <w:rPr>
          <w:rFonts w:hint="eastAsia" w:ascii="仿宋_GB2312" w:hAnsi="仿宋" w:eastAsia="仿宋_GB2312" w:cs="仿宋"/>
          <w:sz w:val="28"/>
          <w:szCs w:val="28"/>
          <w:lang w:val="en-US" w:eastAsia="zh-CN"/>
        </w:rPr>
        <w:t>太仓华商冷藏物流有限公司</w:t>
      </w:r>
      <w:r>
        <w:rPr>
          <w:rFonts w:hint="eastAsia" w:ascii="仿宋_GB2312" w:hAnsi="仿宋" w:eastAsia="仿宋_GB2312" w:cs="仿宋"/>
          <w:sz w:val="28"/>
          <w:szCs w:val="28"/>
        </w:rPr>
        <w:t xml:space="preserve"> </w:t>
      </w:r>
    </w:p>
    <w:p w14:paraId="5B41DEB0">
      <w:pPr>
        <w:snapToGrid w:val="0"/>
        <w:spacing w:line="575" w:lineRule="exact"/>
        <w:rPr>
          <w:rFonts w:hint="eastAsia" w:ascii="仿宋_GB2312" w:hAnsi="仿宋" w:eastAsia="仿宋_GB2312" w:cs="仿宋"/>
          <w:sz w:val="28"/>
          <w:szCs w:val="28"/>
        </w:rPr>
      </w:pPr>
      <w:r>
        <w:rPr>
          <w:rFonts w:hint="eastAsia" w:ascii="仿宋_GB2312" w:hAnsi="仿宋" w:eastAsia="仿宋_GB2312" w:cs="仿宋"/>
          <w:sz w:val="28"/>
          <w:szCs w:val="28"/>
        </w:rPr>
        <w:t xml:space="preserve">乙方（承包方）： </w:t>
      </w:r>
    </w:p>
    <w:p w14:paraId="17B67B66">
      <w:pPr>
        <w:pStyle w:val="2"/>
        <w:shd w:val="clear" w:color="auto" w:fill="FFFFFF"/>
        <w:snapToGrid w:val="0"/>
        <w:spacing w:before="0" w:beforeAutospacing="0" w:after="0" w:afterAutospacing="0" w:line="575" w:lineRule="exact"/>
        <w:ind w:firstLine="560" w:firstLineChars="200"/>
        <w:jc w:val="both"/>
        <w:rPr>
          <w:rFonts w:hint="eastAsia" w:ascii="仿宋_GB2312" w:hAnsi="仿宋" w:eastAsia="仿宋_GB2312" w:cs="仿宋"/>
          <w:b w:val="0"/>
          <w:sz w:val="28"/>
          <w:szCs w:val="28"/>
        </w:rPr>
      </w:pPr>
      <w:r>
        <w:rPr>
          <w:rFonts w:hint="eastAsia" w:ascii="仿宋_GB2312" w:hAnsi="仿宋" w:eastAsia="仿宋_GB2312" w:cs="仿宋"/>
          <w:b w:val="0"/>
          <w:sz w:val="28"/>
          <w:szCs w:val="28"/>
        </w:rPr>
        <w:t>为了确保</w:t>
      </w:r>
      <w:r>
        <w:rPr>
          <w:rFonts w:hint="eastAsia" w:ascii="仿宋_GB2312" w:hAnsi="仿宋" w:eastAsia="仿宋_GB2312" w:cs="仿宋"/>
          <w:b w:val="0"/>
          <w:sz w:val="28"/>
          <w:szCs w:val="28"/>
          <w:lang w:val="en-US" w:eastAsia="zh-CN"/>
        </w:rPr>
        <w:t>斜坡修缮含增设安全出口</w:t>
      </w:r>
      <w:r>
        <w:rPr>
          <w:rFonts w:hint="eastAsia" w:ascii="仿宋_GB2312" w:hAnsi="仿宋" w:eastAsia="仿宋_GB2312" w:cs="仿宋"/>
          <w:b w:val="0"/>
          <w:sz w:val="28"/>
          <w:szCs w:val="28"/>
        </w:rPr>
        <w:t>项目全过程的安全管理，杜绝发生安全生产事</w:t>
      </w:r>
      <w:r>
        <w:rPr>
          <w:rFonts w:hint="eastAsia" w:ascii="仿宋_GB2312" w:hAnsi="仿宋" w:eastAsia="仿宋_GB2312" w:cs="仿宋"/>
          <w:b w:val="0"/>
          <w:bCs w:val="0"/>
          <w:sz w:val="28"/>
          <w:szCs w:val="28"/>
        </w:rPr>
        <w:t>故，</w:t>
      </w:r>
      <w:r>
        <w:rPr>
          <w:rFonts w:hint="eastAsia" w:ascii="仿宋_GB2312" w:hAnsi="仿宋" w:eastAsia="仿宋_GB2312" w:cs="仿宋"/>
          <w:b w:val="0"/>
          <w:sz w:val="28"/>
          <w:szCs w:val="28"/>
        </w:rPr>
        <w:t>根据《安全生产法》、《民法典》、《建设工程安全生产管理条例》等法律法规和甲方承包商制度要求</w:t>
      </w:r>
      <w:r>
        <w:rPr>
          <w:rFonts w:hint="eastAsia" w:ascii="仿宋_GB2312" w:hAnsi="仿宋" w:eastAsia="仿宋_GB2312" w:cs="仿宋"/>
          <w:b w:val="0"/>
          <w:bCs w:val="0"/>
          <w:sz w:val="28"/>
          <w:szCs w:val="28"/>
        </w:rPr>
        <w:t>，经</w:t>
      </w:r>
      <w:r>
        <w:rPr>
          <w:rFonts w:hint="eastAsia" w:ascii="仿宋_GB2312" w:hAnsi="仿宋" w:eastAsia="仿宋_GB2312" w:cs="仿宋"/>
          <w:b w:val="0"/>
          <w:sz w:val="28"/>
          <w:szCs w:val="28"/>
        </w:rPr>
        <w:t>双方友好协商，对甲乙双方的安全生产责任、权利规定如下：</w:t>
      </w:r>
    </w:p>
    <w:p w14:paraId="51EC93BC">
      <w:pPr>
        <w:adjustRightInd w:val="0"/>
        <w:snapToGrid w:val="0"/>
        <w:spacing w:line="575" w:lineRule="exact"/>
        <w:rPr>
          <w:rFonts w:hint="eastAsia" w:ascii="黑体" w:hAnsi="黑体" w:eastAsia="黑体" w:cs="黑体"/>
          <w:sz w:val="28"/>
          <w:szCs w:val="28"/>
        </w:rPr>
      </w:pPr>
      <w:r>
        <w:rPr>
          <w:rFonts w:hint="eastAsia" w:ascii="黑体" w:hAnsi="黑体" w:eastAsia="黑体" w:cs="黑体"/>
          <w:sz w:val="28"/>
          <w:szCs w:val="28"/>
        </w:rPr>
        <w:t>1 甲方的职责、权利</w:t>
      </w:r>
    </w:p>
    <w:p w14:paraId="19B545B3">
      <w:pPr>
        <w:snapToGrid w:val="0"/>
        <w:spacing w:line="575" w:lineRule="exact"/>
        <w:ind w:firstLine="560" w:firstLineChars="200"/>
        <w:rPr>
          <w:rFonts w:ascii="楷体" w:hAnsi="楷体" w:eastAsia="楷体" w:cs="楷体"/>
          <w:sz w:val="28"/>
          <w:szCs w:val="28"/>
        </w:rPr>
      </w:pPr>
      <w:r>
        <w:rPr>
          <w:rFonts w:hint="eastAsia" w:ascii="楷体" w:hAnsi="楷体" w:eastAsia="楷体" w:cs="楷体"/>
          <w:sz w:val="28"/>
          <w:szCs w:val="28"/>
        </w:rPr>
        <w:t>1</w:t>
      </w:r>
      <w:r>
        <w:rPr>
          <w:rFonts w:ascii="楷体" w:hAnsi="楷体" w:eastAsia="楷体" w:cs="楷体"/>
          <w:sz w:val="28"/>
          <w:szCs w:val="28"/>
        </w:rPr>
        <w:t xml:space="preserve">.1 </w:t>
      </w:r>
      <w:r>
        <w:rPr>
          <w:rFonts w:hint="eastAsia" w:ascii="楷体" w:hAnsi="楷体" w:eastAsia="楷体" w:cs="楷体"/>
          <w:sz w:val="28"/>
          <w:szCs w:val="28"/>
        </w:rPr>
        <w:t>甲方职责</w:t>
      </w:r>
    </w:p>
    <w:p w14:paraId="65CC8952">
      <w:pPr>
        <w:snapToGrid w:val="0"/>
        <w:spacing w:line="575" w:lineRule="exact"/>
        <w:ind w:firstLine="560" w:firstLineChars="200"/>
        <w:rPr>
          <w:rFonts w:ascii="仿宋_GB2312" w:hAnsi="楷体" w:eastAsia="仿宋_GB2312" w:cs="楷体"/>
          <w:sz w:val="28"/>
          <w:szCs w:val="28"/>
        </w:rPr>
      </w:pPr>
      <w:r>
        <w:rPr>
          <w:rFonts w:hint="eastAsia" w:ascii="仿宋_GB2312" w:hAnsi="仿宋" w:eastAsia="仿宋_GB2312" w:cs="仿宋"/>
          <w:sz w:val="28"/>
          <w:szCs w:val="28"/>
        </w:rPr>
        <w:t>甲方有责任</w:t>
      </w:r>
      <w:r>
        <w:rPr>
          <w:rFonts w:hint="eastAsia" w:ascii="仿宋_GB2312" w:hAnsi="楷体" w:eastAsia="仿宋_GB2312" w:cs="楷体"/>
          <w:sz w:val="28"/>
          <w:szCs w:val="28"/>
        </w:rPr>
        <w:t>监督指导乙方按照甲方的信息化管理系统进行承包商全生命周期管理，确保乙方正确理解和应用该系统并遵循相关要求。</w:t>
      </w:r>
    </w:p>
    <w:p w14:paraId="39FD7B4D">
      <w:pPr>
        <w:numPr>
          <w:ilvl w:val="2"/>
          <w:numId w:val="7"/>
        </w:numPr>
        <w:snapToGrid w:val="0"/>
        <w:spacing w:line="575" w:lineRule="exact"/>
        <w:rPr>
          <w:rFonts w:ascii="仿宋_GB2312" w:hAnsi="楷体" w:eastAsia="仿宋_GB2312" w:cs="楷体"/>
          <w:sz w:val="28"/>
          <w:szCs w:val="28"/>
        </w:rPr>
      </w:pPr>
      <w:r>
        <w:rPr>
          <w:rFonts w:hint="eastAsia" w:ascii="仿宋_GB2312" w:hAnsi="楷体" w:eastAsia="仿宋_GB2312" w:cs="楷体"/>
          <w:sz w:val="28"/>
          <w:szCs w:val="28"/>
        </w:rPr>
        <w:t>作业前管理要求</w:t>
      </w:r>
    </w:p>
    <w:p w14:paraId="6E30774E">
      <w:pPr>
        <w:snapToGrid w:val="0"/>
        <w:spacing w:line="575" w:lineRule="exact"/>
        <w:ind w:firstLine="560" w:firstLineChars="200"/>
        <w:rPr>
          <w:rFonts w:hint="eastAsia" w:ascii="仿宋_GB2312" w:hAnsi="楷体" w:eastAsia="仿宋_GB2312" w:cs="楷体"/>
          <w:sz w:val="28"/>
          <w:szCs w:val="28"/>
        </w:rPr>
      </w:pPr>
      <w:r>
        <w:rPr>
          <w:rFonts w:hint="eastAsia" w:ascii="仿宋_GB2312" w:hAnsi="仿宋_GB2312" w:eastAsia="仿宋_GB2312" w:cs="仿宋_GB2312"/>
          <w:sz w:val="28"/>
          <w:szCs w:val="28"/>
          <w:lang w:val="zh-CN" w:bidi="zh-CN"/>
        </w:rPr>
        <w:t>开展作业前准入资质核验，</w:t>
      </w:r>
      <w:r>
        <w:rPr>
          <w:rFonts w:hint="eastAsia" w:ascii="仿宋_GB2312" w:eastAsia="仿宋_GB2312"/>
          <w:sz w:val="28"/>
          <w:szCs w:val="28"/>
        </w:rPr>
        <w:t>审查验证乙方作业安全条件，对乙方人员进行进场安全交底</w:t>
      </w:r>
      <w:r>
        <w:rPr>
          <w:rFonts w:hint="eastAsia" w:ascii="仿宋_GB2312" w:hAnsi="仿宋" w:eastAsia="仿宋_GB2312" w:cs="仿宋"/>
          <w:kern w:val="36"/>
          <w:sz w:val="28"/>
          <w:szCs w:val="28"/>
        </w:rPr>
        <w:t>。</w:t>
      </w:r>
    </w:p>
    <w:p w14:paraId="51C24A06">
      <w:pPr>
        <w:widowControl/>
        <w:spacing w:line="575" w:lineRule="exact"/>
        <w:ind w:firstLine="646" w:firstLineChars="231"/>
        <w:rPr>
          <w:rFonts w:hint="eastAsia" w:ascii="仿宋_GB2312" w:hAnsi="仿宋" w:eastAsia="仿宋_GB2312" w:cs="仿宋"/>
          <w:sz w:val="28"/>
          <w:szCs w:val="28"/>
        </w:rPr>
      </w:pPr>
      <w:r>
        <w:rPr>
          <w:rFonts w:hint="eastAsia" w:ascii="仿宋_GB2312" w:hAnsi="楷体" w:eastAsia="仿宋_GB2312" w:cs="楷体"/>
          <w:sz w:val="28"/>
          <w:szCs w:val="28"/>
        </w:rPr>
        <w:t>——负责</w:t>
      </w:r>
      <w:r>
        <w:rPr>
          <w:rFonts w:hint="eastAsia" w:ascii="仿宋_GB2312" w:hAnsi="仿宋" w:eastAsia="仿宋_GB2312" w:cs="仿宋"/>
          <w:kern w:val="36"/>
          <w:sz w:val="28"/>
          <w:szCs w:val="28"/>
        </w:rPr>
        <w:t>审核乙方承包资质证件及提供的各类无事故证明、保险、安全培训、作业方案、现场处置方案等文件资料</w:t>
      </w:r>
      <w:r>
        <w:rPr>
          <w:rFonts w:hint="eastAsia" w:ascii="仿宋_GB2312" w:hAnsi="仿宋" w:eastAsia="仿宋_GB2312" w:cs="仿宋"/>
          <w:sz w:val="28"/>
          <w:szCs w:val="28"/>
        </w:rPr>
        <w:t>。</w:t>
      </w:r>
    </w:p>
    <w:p w14:paraId="7EF84835">
      <w:pPr>
        <w:snapToGrid w:val="0"/>
        <w:spacing w:line="575" w:lineRule="exact"/>
        <w:ind w:firstLine="560" w:firstLineChars="200"/>
        <w:rPr>
          <w:rFonts w:ascii="仿宋_GB2312" w:hAnsi="楷体" w:eastAsia="仿宋_GB2312" w:cs="楷体"/>
          <w:sz w:val="28"/>
          <w:szCs w:val="28"/>
        </w:rPr>
      </w:pPr>
      <w:r>
        <w:rPr>
          <w:rFonts w:hint="eastAsia" w:ascii="仿宋_GB2312" w:hAnsi="楷体" w:eastAsia="仿宋_GB2312" w:cs="楷体"/>
          <w:sz w:val="28"/>
          <w:szCs w:val="28"/>
        </w:rPr>
        <w:t>——核验乙方安全管理机构及人员配备情况及</w:t>
      </w:r>
      <w:r>
        <w:rPr>
          <w:rFonts w:hint="eastAsia" w:ascii="仿宋_GB2312" w:eastAsia="仿宋_GB2312"/>
          <w:sz w:val="28"/>
          <w:szCs w:val="28"/>
        </w:rPr>
        <w:t>相应安全（特种作业）资格证书</w:t>
      </w:r>
      <w:r>
        <w:rPr>
          <w:rFonts w:hint="eastAsia" w:ascii="仿宋_GB2312" w:hAnsi="楷体" w:eastAsia="仿宋_GB2312" w:cs="楷体"/>
          <w:sz w:val="28"/>
          <w:szCs w:val="28"/>
        </w:rPr>
        <w:t>；</w:t>
      </w:r>
    </w:p>
    <w:p w14:paraId="1D261100">
      <w:pPr>
        <w:snapToGrid w:val="0"/>
        <w:spacing w:line="575" w:lineRule="exact"/>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——核验乙方</w:t>
      </w:r>
      <w:r>
        <w:rPr>
          <w:rFonts w:hint="eastAsia" w:ascii="仿宋_GB2312" w:eastAsia="仿宋_GB2312"/>
          <w:sz w:val="28"/>
          <w:szCs w:val="28"/>
        </w:rPr>
        <w:t>作业设备设施、工具、物料、劳动保护用品等与乙方承包项目的匹配性以及安全性等；</w:t>
      </w:r>
    </w:p>
    <w:p w14:paraId="269EFB2F">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——负责对乙方人员</w:t>
      </w:r>
      <w:r>
        <w:rPr>
          <w:rFonts w:hint="eastAsia" w:ascii="仿宋_GB2312" w:hAnsi="仿宋" w:eastAsia="仿宋_GB2312" w:cs="仿宋"/>
          <w:sz w:val="28"/>
          <w:szCs w:val="28"/>
        </w:rPr>
        <w:t>进行安全风险交底；</w:t>
      </w:r>
    </w:p>
    <w:p w14:paraId="7C773BFB">
      <w:pPr>
        <w:snapToGrid w:val="0"/>
        <w:spacing w:line="575" w:lineRule="exact"/>
        <w:ind w:firstLine="560" w:firstLineChars="200"/>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提供必要的工作条件；</w:t>
      </w:r>
    </w:p>
    <w:p w14:paraId="4B432307">
      <w:pPr>
        <w:snapToGrid w:val="0"/>
        <w:spacing w:line="575" w:lineRule="exact"/>
        <w:ind w:left="720"/>
        <w:rPr>
          <w:rFonts w:ascii="仿宋_GB2312" w:hAnsi="楷体" w:eastAsia="仿宋_GB2312" w:cs="楷体"/>
          <w:sz w:val="28"/>
          <w:szCs w:val="28"/>
        </w:rPr>
      </w:pPr>
      <w:r>
        <w:rPr>
          <w:rFonts w:hint="eastAsia" w:ascii="仿宋_GB2312" w:hAnsi="仿宋" w:eastAsia="仿宋_GB2312" w:cs="仿宋"/>
          <w:sz w:val="28"/>
          <w:szCs w:val="28"/>
        </w:rPr>
        <w:t xml:space="preserve">1.1.2 </w:t>
      </w:r>
      <w:r>
        <w:rPr>
          <w:rFonts w:hint="eastAsia" w:ascii="仿宋_GB2312" w:hAnsi="楷体" w:eastAsia="仿宋_GB2312" w:cs="楷体"/>
          <w:sz w:val="28"/>
          <w:szCs w:val="28"/>
        </w:rPr>
        <w:t>作业中管理要求</w:t>
      </w:r>
    </w:p>
    <w:p w14:paraId="473081E5">
      <w:pPr>
        <w:snapToGrid w:val="0"/>
        <w:spacing w:line="575" w:lineRule="exact"/>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建立信息交流机制，对乙方提报的工作计划或作业任务进行确认，开展作业监督检查，监督办理危险作业等作业许可，指导协调应急处置。</w:t>
      </w:r>
    </w:p>
    <w:p w14:paraId="024EA82B">
      <w:pPr>
        <w:snapToGrid w:val="0"/>
        <w:spacing w:line="575" w:lineRule="exact"/>
        <w:ind w:firstLine="560" w:firstLineChars="200"/>
        <w:rPr>
          <w:rFonts w:ascii="仿宋_GB2312" w:hAnsi="楷体" w:eastAsia="仿宋_GB2312" w:cs="楷体"/>
          <w:sz w:val="28"/>
          <w:szCs w:val="28"/>
        </w:rPr>
      </w:pPr>
      <w:r>
        <w:rPr>
          <w:rFonts w:hint="eastAsia" w:ascii="仿宋_GB2312" w:hAnsi="楷体" w:eastAsia="仿宋_GB2312" w:cs="楷体"/>
          <w:sz w:val="28"/>
          <w:szCs w:val="28"/>
        </w:rPr>
        <w:t>——负责审查乙方提报的《每日作业计划》；</w:t>
      </w:r>
    </w:p>
    <w:p w14:paraId="61CE5A51">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——监督检查乙方风险管控措施和</w:t>
      </w:r>
      <w:r>
        <w:rPr>
          <w:rFonts w:hint="eastAsia" w:ascii="仿宋_GB2312" w:hAnsi="仿宋" w:eastAsia="仿宋_GB2312" w:cs="仿宋"/>
          <w:sz w:val="28"/>
          <w:szCs w:val="28"/>
        </w:rPr>
        <w:t>危大工程的方案落实情况，并督促整改闭环。</w:t>
      </w:r>
    </w:p>
    <w:p w14:paraId="2B568C2B">
      <w:pPr>
        <w:snapToGrid w:val="0"/>
        <w:spacing w:line="575" w:lineRule="exact"/>
        <w:ind w:firstLine="560" w:firstLineChars="200"/>
        <w:rPr>
          <w:rFonts w:ascii="仿宋_GB2312" w:hAnsi="仿宋" w:eastAsia="仿宋_GB2312" w:cs="仿宋"/>
          <w:sz w:val="28"/>
          <w:szCs w:val="28"/>
        </w:rPr>
      </w:pPr>
      <w:r>
        <w:rPr>
          <w:rFonts w:hint="eastAsia" w:ascii="仿宋_GB2312" w:hAnsi="楷体" w:eastAsia="仿宋_GB2312" w:cs="楷体"/>
          <w:sz w:val="28"/>
          <w:szCs w:val="28"/>
        </w:rPr>
        <w:t>——负责指挥协调</w:t>
      </w:r>
      <w:r>
        <w:rPr>
          <w:rFonts w:hint="eastAsia" w:ascii="仿宋_GB2312" w:hAnsi="仿宋" w:eastAsia="仿宋_GB2312" w:cs="仿宋"/>
          <w:sz w:val="28"/>
          <w:szCs w:val="28"/>
        </w:rPr>
        <w:t>乙方现场安全生产事故应急救援工作，充分调动甲乙双方的应急资源。</w:t>
      </w:r>
    </w:p>
    <w:p w14:paraId="573FDC00">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——对承包商危险作业实施许可管理；按照变更作业相关制度实施变更作业管理；</w:t>
      </w:r>
    </w:p>
    <w:p w14:paraId="617A730E">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w:t>
      </w:r>
      <w:r>
        <w:rPr>
          <w:rFonts w:hint="eastAsia" w:ascii="仿宋_GB2312" w:eastAsia="仿宋_GB2312"/>
          <w:sz w:val="28"/>
          <w:szCs w:val="28"/>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14:paraId="0E75B1D5">
      <w:pPr>
        <w:snapToGrid w:val="0"/>
        <w:spacing w:line="575"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1.1.3作业后管理要求</w:t>
      </w:r>
    </w:p>
    <w:p w14:paraId="5DB4DC25">
      <w:pPr>
        <w:snapToGrid w:val="0"/>
        <w:spacing w:line="575" w:lineRule="exact"/>
        <w:ind w:firstLine="560" w:firstLineChars="200"/>
        <w:rPr>
          <w:rFonts w:hint="eastAsia" w:ascii="仿宋_GB2312" w:hAnsi="仿宋" w:eastAsia="仿宋_GB2312" w:cs="仿宋"/>
          <w:sz w:val="28"/>
          <w:szCs w:val="28"/>
        </w:rPr>
      </w:pPr>
      <w:r>
        <w:rPr>
          <w:rFonts w:hint="eastAsia" w:ascii="仿宋_GB2312" w:eastAsia="仿宋_GB2312"/>
          <w:sz w:val="28"/>
          <w:szCs w:val="28"/>
        </w:rPr>
        <w:t>组织对乙方按照甲方考核评价相关制度进行考核评价，开展项目验收。</w:t>
      </w:r>
    </w:p>
    <w:p w14:paraId="5AEA603B">
      <w:pPr>
        <w:snapToGrid w:val="0"/>
        <w:spacing w:line="575"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1.2 权利</w:t>
      </w:r>
    </w:p>
    <w:p w14:paraId="05C7EA97">
      <w:pPr>
        <w:snapToGrid w:val="0"/>
        <w:spacing w:line="575" w:lineRule="exact"/>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1.2.1 甲方对乙方的安全生产工作统一协调、管理。</w:t>
      </w:r>
    </w:p>
    <w:p w14:paraId="48219E7C">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 xml:space="preserve">1.2.2 </w:t>
      </w:r>
      <w:r>
        <w:rPr>
          <w:rFonts w:hint="eastAsia" w:ascii="仿宋_GB2312" w:hAnsi="仿宋" w:eastAsia="仿宋_GB2312" w:cs="仿宋"/>
          <w:sz w:val="28"/>
          <w:szCs w:val="28"/>
        </w:rPr>
        <w:t>有权否决乙方的分包方案。</w:t>
      </w:r>
    </w:p>
    <w:p w14:paraId="0B030396">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1.2.3 有权对乙方现场安全工作不称职的现场负责人、安全管理负责人和作业人员，提出约谈、警告、调离岗位、直至撤换等要求。</w:t>
      </w:r>
    </w:p>
    <w:p w14:paraId="425CDC40">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1.2.4 有权制止并纠正乙方作业现场的“三违”行为，遇到危及安全生产的紧急情况，有权下令停止作业。</w:t>
      </w:r>
    </w:p>
    <w:p w14:paraId="53231821">
      <w:pPr>
        <w:snapToGrid w:val="0"/>
        <w:spacing w:line="575"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1.2.5 乙方实施过程中违反国家有关法律法规的，甲方有权决定解除与乙方之间的合同及本协议。</w:t>
      </w:r>
    </w:p>
    <w:p w14:paraId="3E8134E8">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1.2.6 有权要求乙方遵守并执行甲方制定或发布的全部的安全方面的管理制度和要求。</w:t>
      </w:r>
    </w:p>
    <w:p w14:paraId="4B928977">
      <w:pPr>
        <w:adjustRightInd w:val="0"/>
        <w:snapToGrid w:val="0"/>
        <w:spacing w:line="575" w:lineRule="exact"/>
        <w:rPr>
          <w:rFonts w:ascii="黑体" w:hAnsi="黑体" w:eastAsia="黑体" w:cs="黑体"/>
          <w:sz w:val="28"/>
          <w:szCs w:val="28"/>
        </w:rPr>
      </w:pPr>
      <w:r>
        <w:rPr>
          <w:rFonts w:hint="eastAsia" w:ascii="黑体" w:hAnsi="黑体" w:eastAsia="黑体" w:cs="黑体"/>
          <w:sz w:val="28"/>
          <w:szCs w:val="28"/>
        </w:rPr>
        <w:t>2 乙方的职责、权利</w:t>
      </w:r>
    </w:p>
    <w:p w14:paraId="17CE9302">
      <w:pPr>
        <w:snapToGrid w:val="0"/>
        <w:spacing w:line="575"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2.1 乙方责任 </w:t>
      </w:r>
    </w:p>
    <w:p w14:paraId="55B79C07">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乙方按照甲方承包商管理制度及信息化管理系统要求，提供、上传相关资料文件，对资料的真实性、有效性、合法性负责。安全合规有序开展作业，确保项目满足质量及使用要求。</w:t>
      </w:r>
    </w:p>
    <w:p w14:paraId="2A70CA4F">
      <w:pPr>
        <w:snapToGrid w:val="0"/>
        <w:spacing w:line="575" w:lineRule="exact"/>
        <w:ind w:firstLine="630" w:firstLineChars="225"/>
        <w:rPr>
          <w:rFonts w:ascii="仿宋_GB2312" w:hAnsi="楷体" w:eastAsia="仿宋_GB2312" w:cs="楷体"/>
          <w:sz w:val="28"/>
          <w:szCs w:val="28"/>
        </w:rPr>
      </w:pPr>
      <w:r>
        <w:rPr>
          <w:rFonts w:hint="eastAsia" w:ascii="仿宋_GB2312" w:hAnsi="仿宋" w:eastAsia="仿宋_GB2312" w:cs="仿宋"/>
          <w:sz w:val="28"/>
          <w:szCs w:val="28"/>
        </w:rPr>
        <w:t>2.1.1</w:t>
      </w:r>
      <w:r>
        <w:rPr>
          <w:rFonts w:hint="eastAsia" w:ascii="仿宋_GB2312" w:hAnsi="楷体" w:eastAsia="仿宋_GB2312" w:cs="楷体"/>
          <w:sz w:val="28"/>
          <w:szCs w:val="28"/>
        </w:rPr>
        <w:t>作业前工作要求</w:t>
      </w:r>
    </w:p>
    <w:p w14:paraId="7F31BC32">
      <w:pPr>
        <w:snapToGrid w:val="0"/>
        <w:spacing w:line="575" w:lineRule="exact"/>
        <w:ind w:firstLine="630" w:firstLineChars="225"/>
        <w:rPr>
          <w:rFonts w:ascii="仿宋_GB2312" w:hAnsi="楷体" w:eastAsia="仿宋_GB2312" w:cs="楷体"/>
          <w:sz w:val="28"/>
          <w:szCs w:val="28"/>
        </w:rPr>
      </w:pPr>
      <w:r>
        <w:rPr>
          <w:rFonts w:hint="eastAsia" w:ascii="仿宋_GB2312" w:hAnsi="楷体" w:eastAsia="仿宋_GB2312" w:cs="楷体"/>
          <w:sz w:val="28"/>
          <w:szCs w:val="28"/>
        </w:rPr>
        <w:t>提供企业相关信息，签订安全协议，接受安全条件审查，开展安全培训交底工作。</w:t>
      </w:r>
    </w:p>
    <w:p w14:paraId="041C72F2">
      <w:pPr>
        <w:widowControl/>
        <w:spacing w:line="575" w:lineRule="exact"/>
        <w:ind w:firstLine="560" w:firstLineChars="200"/>
        <w:rPr>
          <w:rFonts w:hint="eastAsia" w:ascii="仿宋_GB2312" w:hAnsi="楷体" w:eastAsia="仿宋_GB2312" w:cs="楷体"/>
          <w:sz w:val="28"/>
          <w:szCs w:val="28"/>
          <w:lang w:val="en-US" w:eastAsia="zh-CN"/>
        </w:rPr>
      </w:pPr>
      <w:r>
        <w:rPr>
          <w:rFonts w:hint="eastAsia" w:ascii="仿宋_GB2312" w:hAnsi="楷体" w:eastAsia="仿宋_GB2312" w:cs="楷体"/>
          <w:sz w:val="28"/>
          <w:szCs w:val="28"/>
        </w:rPr>
        <w:t>——</w:t>
      </w:r>
      <w:r>
        <w:rPr>
          <w:rFonts w:hint="eastAsia" w:ascii="仿宋_GB2312" w:hAnsi="楷体" w:eastAsia="仿宋_GB2312" w:cs="楷体"/>
          <w:sz w:val="28"/>
          <w:szCs w:val="28"/>
          <w:lang w:val="en-US" w:eastAsia="zh-CN"/>
        </w:rPr>
        <w:t>承包商安全生产基本信息表；</w:t>
      </w:r>
    </w:p>
    <w:p w14:paraId="4EB16639">
      <w:pPr>
        <w:widowControl/>
        <w:spacing w:line="575" w:lineRule="exact"/>
        <w:ind w:firstLine="560" w:firstLineChars="200"/>
        <w:rPr>
          <w:rFonts w:hint="eastAsia" w:ascii="仿宋_GB2312" w:hAnsi="仿宋" w:eastAsia="仿宋_GB2312" w:cs="仿宋"/>
          <w:kern w:val="36"/>
          <w:sz w:val="28"/>
          <w:szCs w:val="28"/>
          <w:lang w:eastAsia="zh-CN"/>
        </w:rPr>
      </w:pPr>
      <w:r>
        <w:rPr>
          <w:rFonts w:hint="eastAsia" w:ascii="仿宋_GB2312" w:hAnsi="楷体" w:eastAsia="仿宋_GB2312" w:cs="楷体"/>
          <w:sz w:val="28"/>
          <w:szCs w:val="28"/>
        </w:rPr>
        <w:t>——提交</w:t>
      </w:r>
      <w:r>
        <w:rPr>
          <w:rFonts w:hint="eastAsia" w:ascii="仿宋_GB2312" w:hAnsi="楷体" w:eastAsia="仿宋_GB2312" w:cs="楷体"/>
          <w:sz w:val="28"/>
          <w:szCs w:val="28"/>
          <w:lang w:val="en-US" w:eastAsia="zh-CN"/>
        </w:rPr>
        <w:t>营业执照复印件、安全生产许可证、安全管理机构及安全管理人员等</w:t>
      </w:r>
      <w:r>
        <w:rPr>
          <w:rFonts w:hint="eastAsia" w:ascii="仿宋_GB2312" w:hAnsi="仿宋" w:eastAsia="仿宋_GB2312" w:cs="仿宋"/>
          <w:kern w:val="36"/>
          <w:sz w:val="28"/>
          <w:szCs w:val="28"/>
        </w:rPr>
        <w:t>资质</w:t>
      </w:r>
      <w:r>
        <w:rPr>
          <w:rFonts w:hint="eastAsia" w:ascii="仿宋_GB2312" w:hAnsi="仿宋" w:eastAsia="仿宋_GB2312" w:cs="仿宋"/>
          <w:kern w:val="36"/>
          <w:sz w:val="28"/>
          <w:szCs w:val="28"/>
          <w:lang w:val="en-US" w:eastAsia="zh-CN"/>
        </w:rPr>
        <w:t>证明</w:t>
      </w:r>
      <w:r>
        <w:rPr>
          <w:rFonts w:hint="eastAsia" w:ascii="仿宋_GB2312" w:hAnsi="仿宋" w:eastAsia="仿宋_GB2312" w:cs="仿宋"/>
          <w:kern w:val="36"/>
          <w:sz w:val="28"/>
          <w:szCs w:val="28"/>
          <w:lang w:eastAsia="zh-CN"/>
        </w:rPr>
        <w:t>；</w:t>
      </w:r>
    </w:p>
    <w:p w14:paraId="5B976A8F">
      <w:pPr>
        <w:widowControl/>
        <w:spacing w:line="575" w:lineRule="exact"/>
        <w:ind w:firstLine="560" w:firstLineChars="200"/>
        <w:rPr>
          <w:rFonts w:hint="eastAsia" w:ascii="仿宋_GB2312" w:hAnsi="仿宋_GB2312" w:eastAsia="仿宋_GB2312" w:cs="仿宋_GB2312"/>
          <w:sz w:val="28"/>
          <w:szCs w:val="28"/>
          <w:lang w:eastAsia="zh-CN"/>
        </w:rPr>
      </w:pPr>
      <w:r>
        <w:rPr>
          <w:rFonts w:hint="eastAsia" w:ascii="仿宋_GB2312" w:hAnsi="楷体" w:eastAsia="仿宋_GB2312" w:cs="楷体"/>
          <w:sz w:val="28"/>
          <w:szCs w:val="28"/>
        </w:rPr>
        <w:t>——</w:t>
      </w:r>
      <w:r>
        <w:rPr>
          <w:rFonts w:hint="eastAsia" w:ascii="仿宋_GB2312" w:hAnsi="仿宋_GB2312" w:eastAsia="仿宋_GB2312" w:cs="仿宋_GB2312"/>
          <w:sz w:val="28"/>
          <w:szCs w:val="28"/>
        </w:rPr>
        <w:t>安全生产“三项制度”（即：安全生产责任制、安全生产管理制度、安全操作规程）</w:t>
      </w:r>
      <w:r>
        <w:rPr>
          <w:rFonts w:hint="eastAsia" w:ascii="仿宋_GB2312" w:hAnsi="仿宋_GB2312" w:eastAsia="仿宋_GB2312" w:cs="仿宋_GB2312"/>
          <w:sz w:val="28"/>
          <w:szCs w:val="28"/>
          <w:lang w:eastAsia="zh-CN"/>
        </w:rPr>
        <w:t>；</w:t>
      </w:r>
    </w:p>
    <w:p w14:paraId="623277E4">
      <w:pPr>
        <w:widowControl/>
        <w:spacing w:line="575" w:lineRule="exact"/>
        <w:ind w:firstLine="560" w:firstLineChars="200"/>
        <w:rPr>
          <w:rFonts w:hint="default" w:ascii="仿宋_GB2312" w:hAnsi="仿宋_GB2312" w:eastAsia="仿宋_GB2312" w:cs="仿宋_GB2312"/>
          <w:sz w:val="28"/>
          <w:szCs w:val="28"/>
          <w:lang w:val="en-US" w:eastAsia="zh-CN"/>
        </w:rPr>
      </w:pPr>
      <w:r>
        <w:rPr>
          <w:rFonts w:hint="eastAsia" w:ascii="仿宋_GB2312" w:hAnsi="楷体" w:eastAsia="仿宋_GB2312" w:cs="楷体"/>
          <w:sz w:val="28"/>
          <w:szCs w:val="28"/>
        </w:rPr>
        <w:t>——</w:t>
      </w:r>
      <w:r>
        <w:rPr>
          <w:rFonts w:hint="eastAsia" w:ascii="仿宋_GB2312" w:hAnsi="楷体" w:eastAsia="仿宋_GB2312" w:cs="楷体"/>
          <w:sz w:val="28"/>
          <w:szCs w:val="28"/>
          <w:lang w:val="en-US" w:eastAsia="zh-CN"/>
        </w:rPr>
        <w:t>制定项目施工方案和应急预案；</w:t>
      </w:r>
    </w:p>
    <w:p w14:paraId="05CFB4B4">
      <w:pPr>
        <w:widowControl/>
        <w:spacing w:line="575" w:lineRule="exact"/>
        <w:ind w:firstLine="560" w:firstLineChars="200"/>
        <w:rPr>
          <w:rFonts w:hint="eastAsia" w:ascii="仿宋_GB2312" w:hAnsi="仿宋" w:eastAsia="仿宋_GB2312" w:cs="仿宋"/>
          <w:kern w:val="36"/>
          <w:sz w:val="28"/>
          <w:szCs w:val="28"/>
          <w:lang w:val="en-US" w:eastAsia="zh-CN"/>
        </w:rPr>
      </w:pPr>
      <w:r>
        <w:rPr>
          <w:rFonts w:hint="eastAsia" w:ascii="仿宋_GB2312" w:hAnsi="楷体" w:eastAsia="仿宋_GB2312" w:cs="楷体"/>
          <w:sz w:val="28"/>
          <w:szCs w:val="28"/>
        </w:rPr>
        <w:t>——</w:t>
      </w:r>
      <w:r>
        <w:rPr>
          <w:rFonts w:hint="eastAsia" w:ascii="仿宋_GB2312" w:hAnsi="楷体" w:eastAsia="仿宋_GB2312" w:cs="楷体"/>
          <w:sz w:val="28"/>
          <w:szCs w:val="28"/>
          <w:lang w:val="en-US" w:eastAsia="zh-CN"/>
        </w:rPr>
        <w:t>近三年</w:t>
      </w:r>
      <w:r>
        <w:rPr>
          <w:rFonts w:hint="eastAsia" w:ascii="仿宋_GB2312" w:hAnsi="仿宋" w:eastAsia="仿宋_GB2312" w:cs="仿宋"/>
          <w:kern w:val="36"/>
          <w:sz w:val="28"/>
          <w:szCs w:val="28"/>
        </w:rPr>
        <w:t>无事故证明</w:t>
      </w:r>
      <w:r>
        <w:rPr>
          <w:rFonts w:hint="eastAsia" w:ascii="仿宋_GB2312" w:hAnsi="仿宋" w:eastAsia="仿宋_GB2312" w:cs="仿宋"/>
          <w:kern w:val="36"/>
          <w:sz w:val="28"/>
          <w:szCs w:val="28"/>
          <w:lang w:val="en-US" w:eastAsia="zh-CN"/>
        </w:rPr>
        <w:t>或者无事故承诺；</w:t>
      </w:r>
    </w:p>
    <w:p w14:paraId="4D6B4E06">
      <w:pPr>
        <w:widowControl/>
        <w:spacing w:line="575" w:lineRule="exact"/>
        <w:ind w:firstLine="560" w:firstLineChars="200"/>
        <w:rPr>
          <w:rFonts w:hint="eastAsia" w:ascii="仿宋_GB2312" w:hAnsi="楷体" w:eastAsia="仿宋_GB2312" w:cs="楷体"/>
          <w:sz w:val="28"/>
          <w:szCs w:val="28"/>
          <w:lang w:val="en-US" w:eastAsia="zh-CN"/>
        </w:rPr>
      </w:pPr>
      <w:r>
        <w:rPr>
          <w:rFonts w:hint="eastAsia" w:ascii="仿宋_GB2312" w:hAnsi="楷体" w:eastAsia="仿宋_GB2312" w:cs="楷体"/>
          <w:sz w:val="28"/>
          <w:szCs w:val="28"/>
        </w:rPr>
        <w:t>——</w:t>
      </w:r>
      <w:r>
        <w:rPr>
          <w:rFonts w:hint="eastAsia" w:ascii="仿宋_GB2312" w:hAnsi="楷体" w:eastAsia="仿宋_GB2312" w:cs="楷体"/>
          <w:sz w:val="28"/>
          <w:szCs w:val="28"/>
          <w:lang w:val="en-US" w:eastAsia="zh-CN"/>
        </w:rPr>
        <w:t>人员花名册及所有作业人员身份证复印件；</w:t>
      </w:r>
    </w:p>
    <w:p w14:paraId="0F0D3C5C">
      <w:pPr>
        <w:widowControl/>
        <w:spacing w:line="575" w:lineRule="exact"/>
        <w:ind w:firstLine="560" w:firstLineChars="200"/>
        <w:rPr>
          <w:rFonts w:hint="default" w:ascii="仿宋_GB2312" w:hAnsi="楷体" w:eastAsia="仿宋_GB2312" w:cs="楷体"/>
          <w:sz w:val="28"/>
          <w:szCs w:val="28"/>
          <w:lang w:val="en-US" w:eastAsia="zh-CN"/>
        </w:rPr>
      </w:pPr>
      <w:r>
        <w:rPr>
          <w:rFonts w:hint="eastAsia" w:ascii="仿宋_GB2312" w:hAnsi="楷体" w:eastAsia="仿宋_GB2312" w:cs="楷体"/>
          <w:sz w:val="28"/>
          <w:szCs w:val="28"/>
        </w:rPr>
        <w:t>——</w:t>
      </w:r>
      <w:r>
        <w:rPr>
          <w:rFonts w:hint="eastAsia" w:ascii="仿宋_GB2312" w:hAnsi="楷体" w:eastAsia="仿宋_GB2312" w:cs="楷体"/>
          <w:sz w:val="28"/>
          <w:szCs w:val="28"/>
          <w:lang w:val="en-US" w:eastAsia="zh-CN"/>
        </w:rPr>
        <w:t>承包商项目负责人及安全管理人员的任命书；</w:t>
      </w:r>
    </w:p>
    <w:p w14:paraId="7ECCB590">
      <w:pPr>
        <w:widowControl/>
        <w:spacing w:line="575" w:lineRule="exact"/>
        <w:ind w:firstLine="560" w:firstLineChars="200"/>
        <w:rPr>
          <w:rFonts w:hint="default" w:ascii="仿宋_GB2312" w:hAnsi="楷体" w:eastAsia="仿宋_GB2312" w:cs="楷体"/>
          <w:sz w:val="28"/>
          <w:szCs w:val="28"/>
          <w:lang w:val="en-US" w:eastAsia="zh-CN"/>
        </w:rPr>
      </w:pPr>
      <w:r>
        <w:rPr>
          <w:rFonts w:hint="eastAsia" w:ascii="仿宋_GB2312" w:hAnsi="楷体" w:eastAsia="仿宋_GB2312" w:cs="楷体"/>
          <w:sz w:val="28"/>
          <w:szCs w:val="28"/>
        </w:rPr>
        <w:t>——</w:t>
      </w:r>
      <w:r>
        <w:rPr>
          <w:rFonts w:hint="eastAsia" w:ascii="仿宋_GB2312" w:hAnsi="楷体" w:eastAsia="仿宋_GB2312" w:cs="楷体"/>
          <w:sz w:val="28"/>
          <w:szCs w:val="28"/>
          <w:lang w:val="en-US" w:eastAsia="zh-CN"/>
        </w:rPr>
        <w:t>承包商所有人员的保险、人员资格证书、内部安全培训记录；</w:t>
      </w:r>
    </w:p>
    <w:p w14:paraId="5B759D96">
      <w:pPr>
        <w:widowControl/>
        <w:spacing w:line="575"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楷体" w:eastAsia="仿宋_GB2312" w:cs="楷体"/>
          <w:sz w:val="28"/>
          <w:szCs w:val="28"/>
        </w:rPr>
        <w:t>——</w:t>
      </w:r>
      <w:r>
        <w:rPr>
          <w:rFonts w:hint="eastAsia" w:ascii="仿宋_GB2312" w:hAnsi="仿宋_GB2312" w:eastAsia="仿宋_GB2312" w:cs="仿宋_GB2312"/>
          <w:sz w:val="28"/>
          <w:szCs w:val="28"/>
        </w:rPr>
        <w:t>作业人员县级以上医院“健康体检”</w:t>
      </w:r>
      <w:r>
        <w:rPr>
          <w:rFonts w:hint="eastAsia" w:ascii="仿宋_GB2312" w:hAnsi="仿宋_GB2312" w:eastAsia="仿宋_GB2312" w:cs="仿宋_GB2312"/>
          <w:sz w:val="28"/>
          <w:szCs w:val="28"/>
          <w:lang w:val="en-US" w:eastAsia="zh-CN"/>
        </w:rPr>
        <w:t>表</w:t>
      </w:r>
      <w:r>
        <w:rPr>
          <w:rFonts w:hint="eastAsia" w:ascii="仿宋_GB2312" w:hAnsi="仿宋_GB2312" w:eastAsia="仿宋_GB2312" w:cs="仿宋_GB2312"/>
          <w:sz w:val="28"/>
          <w:szCs w:val="28"/>
        </w:rPr>
        <w:t>，涉及到职业卫生管理岗位的，还需提供职业健康体检</w:t>
      </w:r>
      <w:r>
        <w:rPr>
          <w:rFonts w:hint="eastAsia" w:ascii="仿宋_GB2312" w:hAnsi="仿宋_GB2312" w:eastAsia="仿宋_GB2312" w:cs="仿宋_GB2312"/>
          <w:sz w:val="28"/>
          <w:szCs w:val="28"/>
          <w:lang w:val="en-US" w:eastAsia="zh-CN"/>
        </w:rPr>
        <w:t>表；</w:t>
      </w:r>
    </w:p>
    <w:p w14:paraId="3686177B">
      <w:pPr>
        <w:snapToGrid w:val="0"/>
        <w:spacing w:line="575" w:lineRule="exact"/>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——配备</w:t>
      </w:r>
      <w:r>
        <w:rPr>
          <w:rFonts w:hint="eastAsia" w:ascii="仿宋_GB2312" w:eastAsia="仿宋_GB2312"/>
          <w:sz w:val="28"/>
          <w:szCs w:val="28"/>
        </w:rPr>
        <w:t>作业设备设施、工具、物料、劳动保护用品</w:t>
      </w:r>
      <w:r>
        <w:rPr>
          <w:rFonts w:hint="eastAsia" w:ascii="仿宋_GB2312" w:eastAsia="仿宋_GB2312"/>
          <w:sz w:val="28"/>
          <w:szCs w:val="28"/>
          <w:lang w:eastAsia="zh-CN"/>
        </w:rPr>
        <w:t>、</w:t>
      </w:r>
      <w:r>
        <w:rPr>
          <w:rFonts w:hint="eastAsia" w:ascii="仿宋_GB2312" w:eastAsia="仿宋_GB2312"/>
          <w:sz w:val="28"/>
          <w:szCs w:val="28"/>
          <w:lang w:val="en-US" w:eastAsia="zh-CN"/>
        </w:rPr>
        <w:t>应急物资</w:t>
      </w:r>
      <w:r>
        <w:rPr>
          <w:rFonts w:hint="eastAsia" w:ascii="仿宋_GB2312" w:eastAsia="仿宋_GB2312"/>
          <w:sz w:val="28"/>
          <w:szCs w:val="28"/>
        </w:rPr>
        <w:t>等物品，并对符合性、安全性和完好性负责；</w:t>
      </w:r>
    </w:p>
    <w:p w14:paraId="4935E4BB">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——负责</w:t>
      </w:r>
      <w:r>
        <w:rPr>
          <w:rFonts w:hint="eastAsia" w:ascii="仿宋_GB2312" w:hAnsi="楷体" w:eastAsia="仿宋_GB2312" w:cs="楷体"/>
          <w:sz w:val="28"/>
          <w:szCs w:val="28"/>
          <w:lang w:val="en-US" w:eastAsia="zh-CN"/>
        </w:rPr>
        <w:t>对作业区域进行风险分析，作出相应的管控措施，并</w:t>
      </w:r>
      <w:r>
        <w:rPr>
          <w:rFonts w:hint="eastAsia" w:ascii="仿宋_GB2312" w:hAnsi="楷体" w:eastAsia="仿宋_GB2312" w:cs="楷体"/>
          <w:sz w:val="28"/>
          <w:szCs w:val="28"/>
        </w:rPr>
        <w:t>对乙方作业人员</w:t>
      </w:r>
      <w:r>
        <w:rPr>
          <w:rFonts w:hint="eastAsia" w:ascii="仿宋_GB2312" w:hAnsi="仿宋" w:eastAsia="仿宋_GB2312" w:cs="仿宋"/>
          <w:sz w:val="28"/>
          <w:szCs w:val="28"/>
        </w:rPr>
        <w:t>进行安全风险交底；</w:t>
      </w:r>
    </w:p>
    <w:p w14:paraId="64E97F41">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eastAsia="仿宋_GB2312"/>
          <w:sz w:val="28"/>
          <w:szCs w:val="28"/>
        </w:rPr>
        <w:t>严禁违法分包和挂靠资质</w:t>
      </w:r>
      <w:r>
        <w:rPr>
          <w:rFonts w:hint="eastAsia" w:ascii="仿宋_GB2312" w:hAnsi="仿宋" w:eastAsia="仿宋_GB2312" w:cs="仿宋"/>
          <w:sz w:val="28"/>
          <w:szCs w:val="28"/>
        </w:rPr>
        <w:t>。如违反，则甲方有权决定解除与乙方之间的合同及本协议。</w:t>
      </w:r>
    </w:p>
    <w:p w14:paraId="166A37E7">
      <w:pPr>
        <w:snapToGrid w:val="0"/>
        <w:spacing w:line="575" w:lineRule="exact"/>
        <w:ind w:firstLine="560" w:firstLineChars="200"/>
        <w:rPr>
          <w:rFonts w:hint="eastAsia" w:ascii="仿宋_GB2312" w:hAnsi="仿宋_GB2312" w:eastAsia="仿宋_GB2312" w:cs="仿宋_GB2312"/>
          <w:sz w:val="28"/>
          <w:szCs w:val="28"/>
        </w:rPr>
      </w:pPr>
      <w:r>
        <w:rPr>
          <w:rFonts w:hint="eastAsia" w:ascii="仿宋_GB2312" w:hAnsi="楷体" w:eastAsia="仿宋_GB2312" w:cs="楷体"/>
          <w:sz w:val="28"/>
          <w:szCs w:val="28"/>
        </w:rPr>
        <w:t>——</w:t>
      </w:r>
      <w:r>
        <w:rPr>
          <w:rFonts w:hint="eastAsia" w:ascii="仿宋_GB2312" w:hAnsi="仿宋_GB2312" w:eastAsia="仿宋_GB2312" w:cs="仿宋_GB2312"/>
          <w:sz w:val="28"/>
          <w:szCs w:val="28"/>
        </w:rPr>
        <w:t>乙方必须和参与项目的乙</w:t>
      </w:r>
      <w:r>
        <w:rPr>
          <w:rFonts w:hint="eastAsia" w:ascii="仿宋_GB2312" w:hAnsi="仿宋_GB2312" w:eastAsia="仿宋_GB2312" w:cs="仿宋_GB2312"/>
          <w:sz w:val="28"/>
          <w:szCs w:val="28"/>
          <w:highlight w:val="none"/>
        </w:rPr>
        <w:t>方施工人员签订符合劳动法要求的</w:t>
      </w:r>
      <w:r>
        <w:rPr>
          <w:rFonts w:hint="eastAsia" w:ascii="仿宋_GB2312" w:hAnsi="仿宋_GB2312" w:eastAsia="仿宋_GB2312" w:cs="仿宋_GB2312"/>
          <w:sz w:val="28"/>
          <w:szCs w:val="28"/>
          <w:highlight w:val="none"/>
          <w:lang w:val="en-US" w:eastAsia="zh-CN"/>
        </w:rPr>
        <w:t>劳动</w:t>
      </w:r>
      <w:r>
        <w:rPr>
          <w:rFonts w:hint="eastAsia" w:ascii="仿宋_GB2312" w:hAnsi="仿宋_GB2312" w:eastAsia="仿宋_GB2312" w:cs="仿宋_GB2312"/>
          <w:sz w:val="28"/>
          <w:szCs w:val="28"/>
          <w:highlight w:val="none"/>
        </w:rPr>
        <w:t>合同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需提供给甲方合同复印件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，并购买</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工伤保险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sym w:font="Wingdings" w:char="00A8"/>
      </w:r>
      <w:r>
        <w:rPr>
          <w:rFonts w:hint="eastAsia" w:ascii="仿宋_GB2312" w:hAnsi="仿宋_GB2312" w:eastAsia="仿宋_GB2312" w:cs="仿宋_GB2312"/>
          <w:sz w:val="28"/>
          <w:szCs w:val="28"/>
          <w:highlight w:val="none"/>
        </w:rPr>
        <w:t>雇主责任险（购买金额不低于【</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】万/人）和身故赔偿金额【</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万元</w:t>
      </w:r>
      <w:r>
        <w:rPr>
          <w:rFonts w:hint="eastAsia" w:ascii="仿宋_GB2312" w:hAnsi="仿宋_GB2312" w:eastAsia="仿宋_GB2312" w:cs="仿宋_GB2312"/>
          <w:sz w:val="28"/>
          <w:szCs w:val="28"/>
          <w:highlight w:val="none"/>
        </w:rPr>
        <w:t>的医疗保险</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sym w:font="Wingdings" w:char="00A8"/>
      </w:r>
      <w:r>
        <w:rPr>
          <w:rFonts w:hint="eastAsia" w:ascii="仿宋_GB2312" w:hAnsi="仿宋_GB2312" w:eastAsia="仿宋_GB2312" w:cs="仿宋_GB2312"/>
          <w:sz w:val="28"/>
          <w:szCs w:val="28"/>
          <w:highlight w:val="none"/>
          <w:lang w:val="en-US" w:eastAsia="zh-CN"/>
        </w:rPr>
        <w:t>意外伤害险</w:t>
      </w:r>
      <w:r>
        <w:rPr>
          <w:rFonts w:hint="eastAsia" w:ascii="仿宋_GB2312" w:hAnsi="仿宋_GB2312" w:eastAsia="仿宋_GB2312" w:cs="仿宋_GB2312"/>
          <w:sz w:val="28"/>
          <w:szCs w:val="28"/>
          <w:highlight w:val="none"/>
        </w:rPr>
        <w:t>（购买金额不低于【</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】万/人）和身故赔偿金额【</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万元</w:t>
      </w:r>
      <w:r>
        <w:rPr>
          <w:rFonts w:hint="eastAsia" w:ascii="仿宋_GB2312" w:hAnsi="仿宋_GB2312" w:eastAsia="仿宋_GB2312" w:cs="仿宋_GB2312"/>
          <w:sz w:val="28"/>
          <w:szCs w:val="28"/>
          <w:highlight w:val="none"/>
        </w:rPr>
        <w:t>，向甲方提供保单复印件材料。</w:t>
      </w:r>
    </w:p>
    <w:p w14:paraId="0A4953EB">
      <w:pPr>
        <w:snapToGrid w:val="0"/>
        <w:spacing w:line="575"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作业前，作业区域的作业设备、临时用电设施、脚手架、出入通道口、楼梯口、危险有害气体或液体存放处等危险部位，应设置明显的安全警示标志。</w:t>
      </w:r>
    </w:p>
    <w:p w14:paraId="098BA282">
      <w:pPr>
        <w:snapToGrid w:val="0"/>
        <w:spacing w:line="575"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在作业开始前</w:t>
      </w:r>
      <w:r>
        <w:rPr>
          <w:rFonts w:hint="eastAsia" w:ascii="仿宋_GB2312" w:hAnsi="仿宋_GB2312" w:eastAsia="仿宋_GB2312" w:cs="仿宋_GB2312"/>
          <w:sz w:val="28"/>
          <w:szCs w:val="28"/>
          <w:highlight w:val="none"/>
          <w:lang w:val="en-US" w:eastAsia="zh-CN"/>
        </w:rPr>
        <w:t>应对</w:t>
      </w:r>
      <w:r>
        <w:rPr>
          <w:rFonts w:hint="eastAsia" w:ascii="仿宋_GB2312" w:hAnsi="仿宋_GB2312" w:eastAsia="仿宋_GB2312" w:cs="仿宋_GB2312"/>
          <w:sz w:val="28"/>
          <w:szCs w:val="28"/>
          <w:highlight w:val="none"/>
        </w:rPr>
        <w:t>已有或毗邻建（构）筑物、设备、设施、地下管线（网）或特殊作业环境</w:t>
      </w:r>
      <w:r>
        <w:rPr>
          <w:rFonts w:hint="eastAsia" w:ascii="仿宋_GB2312" w:hAnsi="仿宋_GB2312" w:eastAsia="仿宋_GB2312" w:cs="仿宋_GB2312"/>
          <w:sz w:val="28"/>
          <w:szCs w:val="28"/>
          <w:highlight w:val="none"/>
          <w:lang w:val="en-US" w:eastAsia="zh-CN"/>
        </w:rPr>
        <w:t>等场所进行充分的风险辨识，采取相应的管控措施，如造成损坏的，应</w:t>
      </w:r>
      <w:r>
        <w:rPr>
          <w:rFonts w:hint="eastAsia" w:ascii="仿宋_GB2312" w:hAnsi="仿宋_GB2312" w:eastAsia="仿宋_GB2312" w:cs="仿宋_GB2312"/>
          <w:sz w:val="28"/>
          <w:szCs w:val="28"/>
          <w:highlight w:val="none"/>
        </w:rPr>
        <w:t>承担</w:t>
      </w:r>
      <w:r>
        <w:rPr>
          <w:rFonts w:hint="eastAsia" w:ascii="仿宋_GB2312" w:hAnsi="仿宋_GB2312" w:eastAsia="仿宋_GB2312" w:cs="仿宋_GB2312"/>
          <w:sz w:val="28"/>
          <w:szCs w:val="28"/>
          <w:highlight w:val="none"/>
          <w:lang w:val="en-US" w:eastAsia="zh-CN"/>
        </w:rPr>
        <w:t>相应的</w:t>
      </w:r>
      <w:r>
        <w:rPr>
          <w:rFonts w:hint="eastAsia" w:ascii="仿宋_GB2312" w:hAnsi="仿宋_GB2312" w:eastAsia="仿宋_GB2312" w:cs="仿宋_GB2312"/>
          <w:sz w:val="28"/>
          <w:szCs w:val="28"/>
          <w:highlight w:val="none"/>
        </w:rPr>
        <w:t>赔偿。</w:t>
      </w:r>
    </w:p>
    <w:p w14:paraId="4AFF48D3">
      <w:pPr>
        <w:snapToGrid w:val="0"/>
        <w:spacing w:line="575" w:lineRule="exact"/>
        <w:ind w:left="720"/>
        <w:rPr>
          <w:rFonts w:ascii="仿宋_GB2312" w:hAnsi="楷体" w:eastAsia="仿宋_GB2312" w:cs="楷体"/>
          <w:sz w:val="28"/>
          <w:szCs w:val="28"/>
        </w:rPr>
      </w:pPr>
      <w:r>
        <w:rPr>
          <w:rFonts w:hint="eastAsia" w:ascii="仿宋_GB2312" w:hAnsi="楷体" w:eastAsia="仿宋_GB2312" w:cs="楷体"/>
          <w:sz w:val="28"/>
          <w:szCs w:val="28"/>
        </w:rPr>
        <w:t>2.1.2作业中管理要求</w:t>
      </w:r>
    </w:p>
    <w:p w14:paraId="3D17B2C2">
      <w:pPr>
        <w:snapToGrid w:val="0"/>
        <w:spacing w:line="575" w:lineRule="exact"/>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rPr>
        <w:t>按照甲方要求参加值班例会或项目例会，按时提报的工作计划或作业任务，定期开展安全检查并整改关闭，按照规定办理危险作业等作业许可。</w:t>
      </w:r>
    </w:p>
    <w:p w14:paraId="706FFD69">
      <w:pPr>
        <w:pStyle w:val="12"/>
        <w:ind w:firstLine="560" w:firstLineChars="200"/>
        <w:rPr>
          <w:rFonts w:hint="eastAsia"/>
          <w:sz w:val="28"/>
          <w:szCs w:val="28"/>
          <w:highlight w:val="none"/>
          <w:lang w:val="en-US" w:eastAsia="zh-CN"/>
        </w:rPr>
      </w:pPr>
      <w:r>
        <w:rPr>
          <w:rFonts w:hint="eastAsia" w:ascii="仿宋_GB2312" w:hAnsi="仿宋" w:eastAsia="仿宋_GB2312" w:cs="仿宋"/>
          <w:sz w:val="28"/>
          <w:szCs w:val="28"/>
          <w:highlight w:val="none"/>
          <w:lang w:val="en-US" w:eastAsia="zh-CN"/>
        </w:rPr>
        <w:t>严格遵守甲方安全管理规定，要求</w:t>
      </w:r>
      <w:r>
        <w:rPr>
          <w:rFonts w:hint="eastAsia" w:ascii="仿宋_GB2312" w:hAnsi="仿宋" w:eastAsia="仿宋_GB2312" w:cs="仿宋"/>
          <w:sz w:val="28"/>
          <w:szCs w:val="28"/>
          <w:highlight w:val="none"/>
        </w:rPr>
        <w:t>作业人员</w:t>
      </w:r>
      <w:r>
        <w:rPr>
          <w:rFonts w:hint="eastAsia" w:ascii="仿宋_GB2312" w:hAnsi="仿宋" w:eastAsia="仿宋_GB2312" w:cs="仿宋"/>
          <w:sz w:val="28"/>
          <w:szCs w:val="28"/>
          <w:highlight w:val="none"/>
          <w:lang w:val="en-US" w:eastAsia="zh-CN"/>
        </w:rPr>
        <w:t>正确穿戴劳动防护用品；禁止随意横穿人行通道及厂区道路，</w:t>
      </w:r>
      <w:r>
        <w:rPr>
          <w:rFonts w:hint="eastAsia" w:ascii="仿宋_GB2312" w:hAnsi="仿宋" w:eastAsia="仿宋_GB2312" w:cs="仿宋"/>
          <w:sz w:val="28"/>
          <w:szCs w:val="28"/>
          <w:highlight w:val="none"/>
        </w:rPr>
        <w:t>不得擅自进入与作业无关的区域。</w:t>
      </w:r>
    </w:p>
    <w:p w14:paraId="76AAF514">
      <w:pPr>
        <w:snapToGrid w:val="0"/>
        <w:spacing w:line="575" w:lineRule="exact"/>
        <w:ind w:firstLine="560" w:firstLineChars="200"/>
        <w:rPr>
          <w:rFonts w:hint="eastAsia" w:ascii="仿宋_GB2312" w:eastAsia="仿宋_GB2312"/>
          <w:sz w:val="28"/>
          <w:szCs w:val="28"/>
        </w:rPr>
      </w:pPr>
      <w:r>
        <w:rPr>
          <w:rFonts w:hint="eastAsia" w:ascii="仿宋_GB2312" w:eastAsia="仿宋_GB2312"/>
          <w:sz w:val="28"/>
          <w:szCs w:val="28"/>
          <w:highlight w:val="none"/>
        </w:rPr>
        <w:t>禁止擅自改变每日作业活动的性质、</w:t>
      </w:r>
      <w:r>
        <w:rPr>
          <w:rFonts w:hint="eastAsia" w:ascii="仿宋_GB2312" w:eastAsia="仿宋_GB2312"/>
          <w:sz w:val="28"/>
          <w:szCs w:val="28"/>
        </w:rPr>
        <w:t>范围和条件，禁止在作业任务规定时间之外开展作业，禁止在无人监管的情况下开展作业。</w:t>
      </w:r>
    </w:p>
    <w:p w14:paraId="66C687DE">
      <w:pPr>
        <w:pStyle w:val="12"/>
        <w:rPr>
          <w:rFonts w:hint="eastAsia"/>
          <w:sz w:val="28"/>
          <w:szCs w:val="28"/>
        </w:rPr>
      </w:pPr>
    </w:p>
    <w:p w14:paraId="2658F247">
      <w:pPr>
        <w:snapToGrid w:val="0"/>
        <w:spacing w:line="575" w:lineRule="exact"/>
        <w:ind w:firstLine="560" w:firstLineChars="200"/>
        <w:rPr>
          <w:rFonts w:hint="eastAsia" w:ascii="仿宋_GB2312" w:hAnsi="楷体" w:eastAsia="仿宋_GB2312" w:cs="楷体"/>
          <w:sz w:val="28"/>
          <w:szCs w:val="28"/>
          <w:lang w:eastAsia="zh-CN"/>
        </w:rPr>
      </w:pPr>
      <w:r>
        <w:rPr>
          <w:rFonts w:hint="eastAsia" w:ascii="仿宋_GB2312" w:hAnsi="楷体" w:eastAsia="仿宋_GB2312" w:cs="楷体"/>
          <w:sz w:val="28"/>
          <w:szCs w:val="28"/>
        </w:rPr>
        <w:t>——负责提报的《每日作业计划》</w:t>
      </w:r>
      <w:r>
        <w:rPr>
          <w:rFonts w:hint="eastAsia" w:ascii="仿宋_GB2312" w:hAnsi="楷体" w:eastAsia="仿宋_GB2312" w:cs="楷体"/>
          <w:sz w:val="28"/>
          <w:szCs w:val="28"/>
          <w:lang w:eastAsia="zh-CN"/>
        </w:rPr>
        <w:t>。</w:t>
      </w:r>
    </w:p>
    <w:p w14:paraId="3A2904CC">
      <w:pPr>
        <w:snapToGrid w:val="0"/>
        <w:spacing w:line="575" w:lineRule="exact"/>
        <w:ind w:firstLine="560" w:firstLineChars="200"/>
        <w:rPr>
          <w:rFonts w:hint="eastAsia" w:ascii="仿宋_GB2312" w:hAnsi="仿宋" w:eastAsia="仿宋_GB2312" w:cs="仿宋"/>
          <w:sz w:val="28"/>
          <w:szCs w:val="28"/>
          <w:lang w:eastAsia="zh-CN"/>
        </w:rPr>
      </w:pPr>
      <w:r>
        <w:rPr>
          <w:rFonts w:hint="eastAsia" w:ascii="仿宋_GB2312" w:hAnsi="楷体" w:eastAsia="仿宋_GB2312" w:cs="楷体"/>
          <w:sz w:val="28"/>
          <w:szCs w:val="28"/>
        </w:rPr>
        <w:t>——按照施工方案落实风险管控措施</w:t>
      </w:r>
      <w:r>
        <w:rPr>
          <w:rFonts w:hint="eastAsia" w:ascii="仿宋_GB2312" w:hAnsi="楷体" w:eastAsia="仿宋_GB2312" w:cs="楷体"/>
          <w:sz w:val="28"/>
          <w:szCs w:val="28"/>
          <w:lang w:eastAsia="zh-CN"/>
        </w:rPr>
        <w:t>。</w:t>
      </w:r>
    </w:p>
    <w:p w14:paraId="45E71B2A">
      <w:pPr>
        <w:snapToGrid w:val="0"/>
        <w:spacing w:line="575" w:lineRule="exact"/>
        <w:ind w:firstLine="560" w:firstLineChars="200"/>
        <w:rPr>
          <w:rFonts w:hint="eastAsia" w:ascii="仿宋_GB2312" w:hAnsi="楷体" w:eastAsia="仿宋_GB2312" w:cs="楷体"/>
          <w:sz w:val="28"/>
          <w:szCs w:val="28"/>
          <w:lang w:eastAsia="zh-CN"/>
        </w:rPr>
      </w:pPr>
      <w:r>
        <w:rPr>
          <w:rFonts w:hint="eastAsia" w:ascii="仿宋_GB2312" w:hAnsi="楷体" w:eastAsia="仿宋_GB2312" w:cs="楷体"/>
          <w:sz w:val="28"/>
          <w:szCs w:val="28"/>
        </w:rPr>
        <w:t>——按照甲方制度要求，危险作业办理许可方可作业；按照甲方变更作业相关制度实施变更作业管理</w:t>
      </w:r>
      <w:r>
        <w:rPr>
          <w:rFonts w:hint="eastAsia" w:ascii="仿宋_GB2312" w:hAnsi="楷体" w:eastAsia="仿宋_GB2312" w:cs="楷体"/>
          <w:sz w:val="28"/>
          <w:szCs w:val="28"/>
          <w:lang w:eastAsia="zh-CN"/>
        </w:rPr>
        <w:t>。</w:t>
      </w:r>
    </w:p>
    <w:p w14:paraId="43D804F0">
      <w:pPr>
        <w:snapToGrid w:val="0"/>
        <w:spacing w:line="575" w:lineRule="exact"/>
        <w:ind w:firstLine="560" w:firstLineChars="200"/>
        <w:rPr>
          <w:rFonts w:hint="eastAsia" w:ascii="仿宋_GB2312" w:hAnsi="仿宋" w:eastAsia="仿宋_GB2312" w:cs="仿宋"/>
          <w:sz w:val="28"/>
          <w:szCs w:val="28"/>
          <w:lang w:eastAsia="zh-CN"/>
        </w:rPr>
      </w:pPr>
      <w:r>
        <w:rPr>
          <w:rFonts w:hint="eastAsia" w:ascii="仿宋_GB2312" w:hAnsi="楷体" w:eastAsia="仿宋_GB2312" w:cs="楷体"/>
          <w:sz w:val="28"/>
          <w:szCs w:val="28"/>
        </w:rPr>
        <w:t>——特种作业人员须持有与作业相应的、合格的特种作业证，特种设备操作人员需持有效的特种设备操作员证</w:t>
      </w:r>
      <w:r>
        <w:rPr>
          <w:rFonts w:hint="eastAsia" w:ascii="仿宋_GB2312" w:hAnsi="楷体" w:eastAsia="仿宋_GB2312" w:cs="楷体"/>
          <w:sz w:val="28"/>
          <w:szCs w:val="28"/>
          <w:lang w:eastAsia="zh-CN"/>
        </w:rPr>
        <w:t>。</w:t>
      </w:r>
    </w:p>
    <w:p w14:paraId="35010E76">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现场存在交叉作业时，应服从甲方协调、指挥。</w:t>
      </w:r>
    </w:p>
    <w:p w14:paraId="5ABDCBBB">
      <w:pPr>
        <w:snapToGrid w:val="0"/>
        <w:spacing w:line="575" w:lineRule="exact"/>
        <w:ind w:firstLine="630" w:firstLineChars="225"/>
        <w:rPr>
          <w:rFonts w:ascii="仿宋_GB2312" w:hAnsi="楷体" w:eastAsia="仿宋_GB2312" w:cs="楷体"/>
          <w:sz w:val="28"/>
          <w:szCs w:val="28"/>
        </w:rPr>
      </w:pPr>
      <w:r>
        <w:rPr>
          <w:rFonts w:hint="eastAsia" w:ascii="仿宋_GB2312" w:hAnsi="楷体" w:eastAsia="仿宋_GB2312" w:cs="楷体"/>
          <w:sz w:val="28"/>
          <w:szCs w:val="28"/>
        </w:rPr>
        <w:t>——施工过程中，存在重大变更（方案、工具、人员等）或重大隐患、事故征兆以及事故的情况，应及时、如实报告甲方。</w:t>
      </w:r>
    </w:p>
    <w:p w14:paraId="3432A842">
      <w:pPr>
        <w:widowControl/>
        <w:ind w:firstLine="560" w:firstLineChars="200"/>
        <w:jc w:val="left"/>
        <w:rPr>
          <w:rFonts w:hint="eastAsia"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涉及危大工程的，</w:t>
      </w:r>
      <w:r>
        <w:rPr>
          <w:rFonts w:hint="eastAsia" w:ascii="仿宋_GB2312" w:eastAsia="仿宋_GB2312"/>
          <w:sz w:val="28"/>
          <w:szCs w:val="28"/>
        </w:rPr>
        <w:t>根据《危险性较大的分部分项工程安全管理规定》及甲方相关制度标准，组织编制危大工程专项施工方案。</w:t>
      </w:r>
    </w:p>
    <w:p w14:paraId="3991E899">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作业过程中违反国家有关法律法规造成损失的，承担相应责任，若因此给甲方造成损失或处罚的，承担经济损失。</w:t>
      </w:r>
    </w:p>
    <w:p w14:paraId="0ABEB2BF">
      <w:pPr>
        <w:snapToGrid w:val="0"/>
        <w:spacing w:line="575" w:lineRule="exact"/>
        <w:ind w:firstLine="560" w:firstLineChars="200"/>
        <w:rPr>
          <w:rFonts w:ascii="仿宋_GB2312" w:hAnsi="仿宋" w:eastAsia="仿宋_GB2312" w:cs="仿宋"/>
          <w:sz w:val="28"/>
          <w:szCs w:val="28"/>
          <w:highlight w:val="none"/>
        </w:rPr>
      </w:pPr>
      <w:r>
        <w:rPr>
          <w:rFonts w:hint="eastAsia" w:ascii="仿宋_GB2312" w:hAnsi="楷体" w:eastAsia="仿宋_GB2312" w:cs="楷体"/>
          <w:sz w:val="28"/>
          <w:szCs w:val="28"/>
        </w:rPr>
        <w:t>——</w:t>
      </w:r>
      <w:r>
        <w:rPr>
          <w:rFonts w:hint="eastAsia" w:ascii="仿宋_GB2312" w:hAnsi="楷体" w:eastAsia="仿宋_GB2312" w:cs="楷体"/>
          <w:sz w:val="28"/>
          <w:szCs w:val="28"/>
          <w:highlight w:val="none"/>
          <w:lang w:val="en-US" w:eastAsia="zh-CN"/>
        </w:rPr>
        <w:t>发生生产安全事故时，乙方</w:t>
      </w:r>
      <w:r>
        <w:rPr>
          <w:rFonts w:hint="eastAsia" w:ascii="仿宋_GB2312" w:hAnsi="楷体" w:eastAsia="仿宋_GB2312" w:cs="楷体"/>
          <w:sz w:val="28"/>
          <w:szCs w:val="28"/>
          <w:highlight w:val="none"/>
        </w:rPr>
        <w:t>负责指挥</w:t>
      </w:r>
      <w:r>
        <w:rPr>
          <w:rFonts w:hint="eastAsia" w:ascii="仿宋_GB2312" w:hAnsi="仿宋" w:eastAsia="仿宋_GB2312" w:cs="仿宋"/>
          <w:sz w:val="28"/>
          <w:szCs w:val="28"/>
          <w:highlight w:val="none"/>
        </w:rPr>
        <w:t>现场安全生产事故应急救援工作，</w:t>
      </w:r>
      <w:r>
        <w:rPr>
          <w:rFonts w:hint="eastAsia" w:ascii="仿宋_GB2312" w:hAnsi="仿宋" w:eastAsia="仿宋_GB2312" w:cs="仿宋"/>
          <w:sz w:val="28"/>
          <w:szCs w:val="28"/>
          <w:highlight w:val="none"/>
          <w:lang w:val="en-US" w:eastAsia="zh-CN"/>
        </w:rPr>
        <w:t>保护好事故现场，</w:t>
      </w:r>
      <w:r>
        <w:rPr>
          <w:rFonts w:hint="eastAsia" w:ascii="仿宋_GB2312" w:hAnsi="仿宋" w:eastAsia="仿宋_GB2312" w:cs="仿宋"/>
          <w:sz w:val="28"/>
          <w:szCs w:val="28"/>
          <w:highlight w:val="none"/>
        </w:rPr>
        <w:t>及时向甲方报告，并积极配合甲方的应急指挥、协调事故救援工作</w:t>
      </w:r>
      <w:r>
        <w:rPr>
          <w:rFonts w:hint="eastAsia" w:ascii="仿宋_GB2312" w:hAnsi="仿宋" w:eastAsia="仿宋_GB2312" w:cs="仿宋"/>
          <w:sz w:val="28"/>
          <w:szCs w:val="28"/>
          <w:highlight w:val="none"/>
          <w:lang w:eastAsia="zh-CN"/>
        </w:rPr>
        <w:t>，</w:t>
      </w:r>
      <w:r>
        <w:rPr>
          <w:rFonts w:hint="eastAsia" w:ascii="仿宋_GB2312" w:hAnsi="仿宋" w:eastAsia="仿宋_GB2312" w:cs="仿宋"/>
          <w:sz w:val="28"/>
          <w:szCs w:val="28"/>
          <w:highlight w:val="none"/>
          <w:lang w:val="en-US" w:eastAsia="zh-CN"/>
        </w:rPr>
        <w:t>乙方应承担伤亡人员的医疗费用、工伤认定、保险索赔及相关的善后处理工作。</w:t>
      </w:r>
    </w:p>
    <w:p w14:paraId="052043FA">
      <w:pPr>
        <w:snapToGrid w:val="0"/>
        <w:spacing w:line="575" w:lineRule="exact"/>
        <w:ind w:firstLine="560" w:firstLineChars="200"/>
        <w:rPr>
          <w:rFonts w:hint="eastAsia"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作业过程中严禁使用</w:t>
      </w:r>
      <w:r>
        <w:rPr>
          <w:rFonts w:ascii="仿宋_GB2312" w:hAnsi="仿宋" w:eastAsia="仿宋_GB2312" w:cs="仿宋"/>
          <w:sz w:val="28"/>
          <w:szCs w:val="28"/>
        </w:rPr>
        <w:t>国家明令禁止使用或耗能大、对环境造成较大破坏的设备</w:t>
      </w:r>
      <w:r>
        <w:rPr>
          <w:rFonts w:hint="eastAsia" w:ascii="仿宋_GB2312" w:hAnsi="仿宋" w:eastAsia="仿宋_GB2312" w:cs="仿宋"/>
          <w:sz w:val="28"/>
          <w:szCs w:val="28"/>
        </w:rPr>
        <w:t>设施，运输车辆需符合排放标准要求，作业现场需做好防扬撒措施，规范处置作业过程中产生的固废、危废。</w:t>
      </w:r>
    </w:p>
    <w:p w14:paraId="0AEC6C6D">
      <w:pPr>
        <w:snapToGrid w:val="0"/>
        <w:spacing w:line="575" w:lineRule="exact"/>
        <w:ind w:left="720"/>
        <w:rPr>
          <w:rFonts w:ascii="仿宋_GB2312" w:hAnsi="楷体" w:eastAsia="仿宋_GB2312" w:cs="楷体"/>
          <w:sz w:val="28"/>
          <w:szCs w:val="28"/>
          <w:highlight w:val="none"/>
        </w:rPr>
      </w:pPr>
      <w:r>
        <w:rPr>
          <w:rFonts w:hint="eastAsia" w:ascii="仿宋_GB2312" w:hAnsi="楷体" w:eastAsia="仿宋_GB2312" w:cs="楷体"/>
          <w:sz w:val="28"/>
          <w:szCs w:val="28"/>
          <w:highlight w:val="none"/>
        </w:rPr>
        <w:t>2.1.3作业后管理要求</w:t>
      </w:r>
    </w:p>
    <w:p w14:paraId="5FDBF18E">
      <w:pPr>
        <w:snapToGrid w:val="0"/>
        <w:spacing w:line="575" w:lineRule="exact"/>
        <w:ind w:firstLine="560" w:firstLineChars="200"/>
        <w:rPr>
          <w:rFonts w:hint="default" w:ascii="仿宋_GB2312" w:hAnsi="楷体" w:eastAsia="仿宋_GB2312" w:cs="楷体"/>
          <w:sz w:val="28"/>
          <w:szCs w:val="28"/>
          <w:highlight w:val="none"/>
          <w:lang w:val="en-US" w:eastAsia="zh-CN"/>
        </w:rPr>
      </w:pPr>
      <w:r>
        <w:rPr>
          <w:rFonts w:hint="eastAsia" w:ascii="仿宋_GB2312" w:hAnsi="仿宋" w:eastAsia="仿宋_GB2312" w:cs="仿宋"/>
          <w:sz w:val="28"/>
          <w:szCs w:val="28"/>
          <w:highlight w:val="none"/>
        </w:rPr>
        <w:t>乙方完成当日作业后应做到人走场地清，确保安全文明作业。</w:t>
      </w:r>
    </w:p>
    <w:p w14:paraId="01069550">
      <w:pPr>
        <w:snapToGrid w:val="0"/>
        <w:spacing w:line="575" w:lineRule="exact"/>
        <w:ind w:firstLine="560" w:firstLineChars="200"/>
        <w:rPr>
          <w:rFonts w:hint="eastAsia" w:ascii="仿宋_GB2312" w:hAnsi="楷体" w:eastAsia="仿宋_GB2312" w:cs="楷体"/>
          <w:sz w:val="28"/>
          <w:szCs w:val="28"/>
        </w:rPr>
      </w:pPr>
      <w:r>
        <w:rPr>
          <w:rFonts w:hint="eastAsia" w:ascii="仿宋_GB2312" w:hAnsi="楷体" w:eastAsia="仿宋_GB2312" w:cs="楷体"/>
          <w:sz w:val="28"/>
          <w:szCs w:val="28"/>
          <w:lang w:val="en-US" w:eastAsia="zh-CN"/>
        </w:rPr>
        <w:t>项目整体竣工应向</w:t>
      </w:r>
      <w:r>
        <w:rPr>
          <w:rFonts w:hint="eastAsia" w:ascii="仿宋_GB2312" w:hAnsi="楷体" w:eastAsia="仿宋_GB2312" w:cs="楷体"/>
          <w:sz w:val="28"/>
          <w:szCs w:val="28"/>
        </w:rPr>
        <w:t>甲方提供的技术资料保密，并提供真实有效的竣工验收资料。</w:t>
      </w:r>
    </w:p>
    <w:p w14:paraId="7FD25C13">
      <w:pPr>
        <w:snapToGrid w:val="0"/>
        <w:spacing w:line="575"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——对甲方提供的技术资料的保密性负责；</w:t>
      </w:r>
    </w:p>
    <w:p w14:paraId="30CBB021">
      <w:pPr>
        <w:snapToGrid w:val="0"/>
        <w:spacing w:line="575" w:lineRule="exact"/>
        <w:ind w:firstLine="560" w:firstLineChars="200"/>
        <w:rPr>
          <w:rFonts w:hint="eastAsia"/>
          <w:sz w:val="28"/>
          <w:szCs w:val="28"/>
        </w:rPr>
      </w:pPr>
      <w:r>
        <w:rPr>
          <w:rFonts w:hint="eastAsia" w:ascii="仿宋_GB2312" w:hAnsi="仿宋" w:eastAsia="仿宋_GB2312" w:cs="仿宋"/>
          <w:sz w:val="28"/>
          <w:szCs w:val="28"/>
        </w:rPr>
        <w:t>——对提交竣工验收相关资料的真实性负责。</w:t>
      </w:r>
    </w:p>
    <w:p w14:paraId="360A8126">
      <w:pPr>
        <w:snapToGrid w:val="0"/>
        <w:spacing w:line="575"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2.2 权利</w:t>
      </w:r>
    </w:p>
    <w:p w14:paraId="4610D591">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2.2.1 有权拒绝甲方的违章指挥、强令冒险作业要求。</w:t>
      </w:r>
    </w:p>
    <w:p w14:paraId="530B4992">
      <w:pPr>
        <w:adjustRightInd w:val="0"/>
        <w:snapToGrid w:val="0"/>
        <w:spacing w:line="575" w:lineRule="exact"/>
        <w:rPr>
          <w:rFonts w:hint="eastAsia" w:ascii="黑体" w:hAnsi="黑体" w:eastAsia="黑体" w:cs="黑体"/>
          <w:sz w:val="28"/>
          <w:szCs w:val="28"/>
        </w:rPr>
      </w:pPr>
      <w:r>
        <w:rPr>
          <w:rFonts w:hint="eastAsia" w:ascii="黑体" w:hAnsi="黑体" w:eastAsia="黑体" w:cs="黑体"/>
          <w:sz w:val="28"/>
          <w:szCs w:val="28"/>
        </w:rPr>
        <w:t>3 违约追偿</w:t>
      </w:r>
    </w:p>
    <w:p w14:paraId="554902EA">
      <w:pPr>
        <w:snapToGrid w:val="0"/>
        <w:spacing w:line="575"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5ED5AE04">
      <w:pPr>
        <w:adjustRightInd w:val="0"/>
        <w:snapToGrid w:val="0"/>
        <w:spacing w:line="575" w:lineRule="exact"/>
        <w:rPr>
          <w:rFonts w:hint="eastAsia" w:ascii="黑体" w:hAnsi="黑体" w:eastAsia="黑体" w:cs="黑体"/>
          <w:sz w:val="28"/>
          <w:szCs w:val="28"/>
        </w:rPr>
      </w:pPr>
      <w:r>
        <w:rPr>
          <w:rFonts w:hint="eastAsia" w:ascii="黑体" w:hAnsi="黑体" w:eastAsia="黑体" w:cs="黑体"/>
          <w:sz w:val="28"/>
          <w:szCs w:val="28"/>
        </w:rPr>
        <w:t>4 协议有效期</w:t>
      </w:r>
    </w:p>
    <w:p w14:paraId="25940526">
      <w:pPr>
        <w:pStyle w:val="11"/>
        <w:snapToGrid w:val="0"/>
        <w:spacing w:after="0" w:line="575" w:lineRule="exact"/>
        <w:ind w:firstLine="596" w:firstLineChars="213"/>
        <w:rPr>
          <w:rFonts w:hint="eastAsia" w:ascii="仿宋_GB2312" w:hAnsi="仿宋" w:eastAsia="仿宋_GB2312" w:cs="仿宋"/>
          <w:b w:val="0"/>
          <w:bCs w:val="0"/>
          <w:color w:val="auto"/>
          <w:kern w:val="2"/>
          <w:sz w:val="28"/>
          <w:szCs w:val="28"/>
          <w:lang w:val="en-US" w:eastAsia="zh-CN" w:bidi="ar-SA"/>
        </w:rPr>
      </w:pPr>
      <w:r>
        <w:rPr>
          <w:rFonts w:hint="eastAsia" w:ascii="仿宋_GB2312" w:hAnsi="仿宋" w:eastAsia="仿宋_GB2312" w:cs="仿宋"/>
          <w:b w:val="0"/>
          <w:bCs w:val="0"/>
          <w:color w:val="auto"/>
          <w:kern w:val="2"/>
          <w:sz w:val="28"/>
          <w:szCs w:val="28"/>
          <w:lang w:val="en-US" w:eastAsia="zh-CN" w:bidi="ar-SA"/>
        </w:rPr>
        <w:t>本协议有效期与合同一致，到期后双方尚有合同的权利义务未履行完毕的，协议有效期延续至合同履行完毕时止。</w:t>
      </w:r>
    </w:p>
    <w:p w14:paraId="3FC92BF8">
      <w:pPr>
        <w:adjustRightInd w:val="0"/>
        <w:snapToGrid w:val="0"/>
        <w:spacing w:line="575" w:lineRule="exact"/>
        <w:rPr>
          <w:rFonts w:hint="eastAsia" w:ascii="黑体" w:hAnsi="黑体" w:eastAsia="黑体" w:cs="黑体"/>
          <w:sz w:val="28"/>
          <w:szCs w:val="28"/>
        </w:rPr>
      </w:pPr>
      <w:r>
        <w:rPr>
          <w:rFonts w:hint="eastAsia" w:ascii="黑体" w:hAnsi="黑体" w:eastAsia="黑体" w:cs="黑体"/>
          <w:sz w:val="28"/>
          <w:szCs w:val="28"/>
        </w:rPr>
        <w:t>5 协议效力</w:t>
      </w:r>
    </w:p>
    <w:p w14:paraId="6DAA95BD">
      <w:pPr>
        <w:snapToGrid w:val="0"/>
        <w:spacing w:line="575" w:lineRule="exact"/>
        <w:ind w:firstLine="596" w:firstLineChars="213"/>
        <w:rPr>
          <w:rFonts w:hint="eastAsia" w:ascii="仿宋_GB2312" w:hAnsi="仿宋" w:eastAsia="仿宋_GB2312" w:cs="仿宋"/>
          <w:sz w:val="28"/>
          <w:szCs w:val="28"/>
        </w:rPr>
      </w:pPr>
      <w:r>
        <w:rPr>
          <w:rFonts w:hint="eastAsia" w:ascii="仿宋_GB2312" w:hAnsi="仿宋" w:eastAsia="仿宋_GB2312" w:cs="仿宋"/>
          <w:sz w:val="28"/>
          <w:szCs w:val="28"/>
        </w:rPr>
        <w:t>本协议与合同具有同等效力。本协议一式两份，甲、乙双方各持一份，双方盖章后生效，具有同等的法律效力。</w:t>
      </w:r>
    </w:p>
    <w:p w14:paraId="3FC93220">
      <w:pPr>
        <w:snapToGrid w:val="0"/>
        <w:spacing w:line="575" w:lineRule="exact"/>
        <w:rPr>
          <w:rFonts w:hint="eastAsia" w:ascii="仿宋_GB2312" w:hAnsi="仿宋" w:eastAsia="仿宋_GB2312" w:cs="仿宋"/>
          <w:sz w:val="28"/>
          <w:szCs w:val="28"/>
        </w:rPr>
      </w:pPr>
    </w:p>
    <w:p w14:paraId="1D333A37">
      <w:pPr>
        <w:snapToGrid w:val="0"/>
        <w:spacing w:line="575" w:lineRule="exact"/>
        <w:rPr>
          <w:rFonts w:hint="eastAsia" w:ascii="仿宋_GB2312" w:hAnsi="仿宋" w:eastAsia="仿宋_GB2312" w:cs="仿宋"/>
          <w:sz w:val="28"/>
          <w:szCs w:val="28"/>
        </w:rPr>
      </w:pPr>
      <w:r>
        <w:rPr>
          <w:rFonts w:hint="eastAsia" w:ascii="仿宋_GB2312" w:hAnsi="仿宋" w:eastAsia="仿宋_GB2312" w:cs="仿宋"/>
          <w:sz w:val="28"/>
          <w:szCs w:val="28"/>
        </w:rPr>
        <w:t>甲方（盖章）：                乙方（盖章）：</w:t>
      </w:r>
    </w:p>
    <w:p w14:paraId="71D0F11F">
      <w:pPr>
        <w:snapToGrid w:val="0"/>
        <w:spacing w:line="575" w:lineRule="exact"/>
        <w:rPr>
          <w:rFonts w:hint="eastAsia" w:ascii="仿宋_GB2312" w:hAnsi="仿宋" w:eastAsia="仿宋_GB2312" w:cs="仿宋"/>
          <w:sz w:val="28"/>
          <w:szCs w:val="28"/>
        </w:rPr>
      </w:pPr>
      <w:r>
        <w:rPr>
          <w:rFonts w:hint="eastAsia" w:ascii="仿宋_GB2312" w:hAnsi="仿宋" w:eastAsia="仿宋_GB2312" w:cs="仿宋"/>
          <w:sz w:val="28"/>
          <w:szCs w:val="28"/>
        </w:rPr>
        <w:t xml:space="preserve">      年   月   日                  年   月   日</w:t>
      </w:r>
    </w:p>
    <w:p w14:paraId="060D6E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 xml:space="preserve">第三章 </w:t>
      </w:r>
      <w:r>
        <w:rPr>
          <w:rFonts w:hint="eastAsia" w:ascii="黑体" w:hAnsi="黑体" w:eastAsia="黑体" w:cs="黑体"/>
          <w:sz w:val="36"/>
          <w:szCs w:val="36"/>
          <w:lang w:val="en-US" w:eastAsia="zh-CN"/>
        </w:rPr>
        <w:t>评审方法</w:t>
      </w:r>
    </w:p>
    <w:p w14:paraId="08742B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本次采购工作，对供应商的评审采用“最低价中标”。</w:t>
      </w:r>
    </w:p>
    <w:p w14:paraId="62022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 xml:space="preserve">第四章 </w:t>
      </w:r>
      <w:r>
        <w:rPr>
          <w:rFonts w:hint="eastAsia" w:ascii="黑体" w:hAnsi="黑体" w:eastAsia="黑体" w:cs="黑体"/>
          <w:sz w:val="36"/>
          <w:szCs w:val="36"/>
          <w:lang w:val="en-US" w:eastAsia="zh-CN"/>
        </w:rPr>
        <w:t>报价说明</w:t>
      </w:r>
    </w:p>
    <w:p w14:paraId="3165D10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本次询比价有效期为</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en-US" w:eastAsia="zh-CN"/>
        </w:rPr>
        <w:t>天。</w:t>
      </w:r>
    </w:p>
    <w:p w14:paraId="0CC5C5E8">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采购项目限价（含增值税专用发票）：93440元（大写：玖万叁仟肆佰肆拾元整），报价金额超过采购限价为无效报价；</w:t>
      </w:r>
    </w:p>
    <w:p w14:paraId="59865C0C">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比价均按照不含税价执行，授标按照含税价格进行授标。</w:t>
      </w:r>
    </w:p>
    <w:p w14:paraId="65637A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二、本次报价时间</w:t>
      </w:r>
      <w:r>
        <w:rPr>
          <w:rFonts w:hint="eastAsia" w:ascii="仿宋_GB2312" w:hAnsi="仿宋_GB2312" w:eastAsia="仿宋_GB2312" w:cs="仿宋_GB2312"/>
          <w:sz w:val="32"/>
          <w:szCs w:val="32"/>
          <w:highlight w:val="none"/>
          <w:lang w:val="en-US" w:eastAsia="zh-CN"/>
        </w:rPr>
        <w:t>截至</w:t>
      </w:r>
      <w:r>
        <w:rPr>
          <w:rFonts w:hint="eastAsia" w:ascii="仿宋_GB2312" w:hAnsi="仿宋_GB2312" w:eastAsia="仿宋_GB2312" w:cs="仿宋_GB2312"/>
          <w:sz w:val="32"/>
          <w:szCs w:val="32"/>
          <w:highlight w:val="none"/>
          <w:u w:val="singl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10</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30</w:t>
      </w:r>
      <w:bookmarkStart w:id="0" w:name="_GoBack"/>
      <w:bookmarkEnd w:id="0"/>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u w:val="single"/>
          <w:lang w:val="en-US" w:eastAsia="zh-CN"/>
        </w:rPr>
        <w:t>12</w:t>
      </w:r>
      <w:r>
        <w:rPr>
          <w:rFonts w:hint="eastAsia" w:ascii="仿宋_GB2312" w:hAnsi="仿宋_GB2312" w:eastAsia="仿宋_GB2312" w:cs="仿宋_GB2312"/>
          <w:sz w:val="32"/>
          <w:szCs w:val="32"/>
          <w:highlight w:val="none"/>
          <w:lang w:val="en-US" w:eastAsia="zh-CN"/>
        </w:rPr>
        <w:t>时。</w:t>
      </w:r>
    </w:p>
    <w:p w14:paraId="3935FF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single"/>
          <w:lang w:val="en-US" w:eastAsia="zh-CN"/>
        </w:rPr>
        <w:t>殷裕兰</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15501512682</w:t>
      </w:r>
    </w:p>
    <w:p w14:paraId="1E56C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u w:val="none"/>
          <w:lang w:val="en-US" w:eastAsia="zh-CN"/>
        </w:rPr>
      </w:pPr>
      <w:r>
        <w:rPr>
          <w:rFonts w:hint="eastAsia" w:ascii="黑体" w:hAnsi="黑体" w:eastAsia="黑体" w:cs="黑体"/>
          <w:kern w:val="2"/>
          <w:sz w:val="36"/>
          <w:szCs w:val="36"/>
          <w:lang w:val="en-US" w:eastAsia="zh-CN" w:bidi="ar-SA"/>
        </w:rPr>
        <w:t xml:space="preserve">第五章 </w:t>
      </w:r>
      <w:r>
        <w:rPr>
          <w:rFonts w:hint="eastAsia" w:ascii="黑体" w:hAnsi="黑体" w:eastAsia="黑体" w:cs="黑体"/>
          <w:sz w:val="36"/>
          <w:szCs w:val="36"/>
          <w:u w:val="none"/>
          <w:lang w:val="en-US" w:eastAsia="zh-CN"/>
        </w:rPr>
        <w:t>项目需求</w:t>
      </w:r>
    </w:p>
    <w:p w14:paraId="1D3FE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一、项目名称</w:t>
      </w:r>
    </w:p>
    <w:p w14:paraId="04B106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太仓华商冷藏物流有限公司斜坡修缮含增设安全出口项目</w:t>
      </w:r>
    </w:p>
    <w:p w14:paraId="6FA68143">
      <w:pPr>
        <w:numPr>
          <w:ilvl w:val="0"/>
          <w:numId w:val="8"/>
        </w:numPr>
        <w:spacing w:line="360" w:lineRule="auto"/>
        <w:ind w:left="0" w:leftChars="0" w:firstLine="0" w:firstLineChars="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项目需求</w:t>
      </w:r>
    </w:p>
    <w:p w14:paraId="72E642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sz w:val="32"/>
          <w:szCs w:val="32"/>
          <w:u w:val="none"/>
          <w:lang w:val="en-US" w:eastAsia="zh-CN"/>
        </w:rPr>
        <w:t>拆除：原斜坡长17.6米，宽3.2米，平台高1.4米，坡度10%，工程量28立方米</w:t>
      </w:r>
      <w:r>
        <w:rPr>
          <w:rFonts w:hint="eastAsia" w:ascii="仿宋_GB2312" w:hAnsi="仿宋_GB2312" w:eastAsia="仿宋_GB2312" w:cs="仿宋_GB2312"/>
          <w:sz w:val="32"/>
          <w:szCs w:val="32"/>
          <w:u w:val="none"/>
          <w:lang w:val="en-US" w:eastAsia="zh-CN"/>
        </w:rPr>
        <w:t>；</w:t>
      </w:r>
    </w:p>
    <w:p w14:paraId="76D095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default" w:ascii="仿宋_GB2312" w:hAnsi="仿宋_GB2312" w:eastAsia="仿宋_GB2312" w:cs="仿宋_GB2312"/>
          <w:sz w:val="32"/>
          <w:szCs w:val="32"/>
          <w:u w:val="none"/>
          <w:lang w:val="en-US" w:eastAsia="zh-CN"/>
        </w:rPr>
        <w:t>新建：斜坡长17.6米，宽3.2米，平台高1.4米，坡度10%，钢筋笼注模现浇，工程量40立方米</w:t>
      </w:r>
      <w:r>
        <w:rPr>
          <w:rFonts w:hint="eastAsia" w:ascii="仿宋_GB2312" w:hAnsi="仿宋_GB2312" w:eastAsia="仿宋_GB2312" w:cs="仿宋_GB2312"/>
          <w:sz w:val="32"/>
          <w:szCs w:val="32"/>
          <w:u w:val="none"/>
          <w:lang w:val="en-US" w:eastAsia="zh-CN"/>
        </w:rPr>
        <w:t>；</w:t>
      </w:r>
    </w:p>
    <w:p w14:paraId="358DF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r>
        <w:rPr>
          <w:rFonts w:hint="default" w:ascii="仿宋_GB2312" w:hAnsi="仿宋_GB2312" w:eastAsia="仿宋_GB2312" w:cs="仿宋_GB2312"/>
          <w:sz w:val="32"/>
          <w:szCs w:val="32"/>
          <w:u w:val="none"/>
          <w:lang w:val="en-US" w:eastAsia="zh-CN"/>
        </w:rPr>
        <w:t>新建东侧安全出口平台：长4.5米，宽1.5米，高1.4米（有楼梯），钢筋笼注模现浇，工程量6立方米</w:t>
      </w:r>
      <w:r>
        <w:rPr>
          <w:rFonts w:hint="eastAsia" w:ascii="仿宋_GB2312" w:hAnsi="仿宋_GB2312" w:eastAsia="仿宋_GB2312" w:cs="仿宋_GB2312"/>
          <w:sz w:val="32"/>
          <w:szCs w:val="32"/>
          <w:u w:val="none"/>
          <w:lang w:val="en-US" w:eastAsia="zh-CN"/>
        </w:rPr>
        <w:t>；</w:t>
      </w:r>
    </w:p>
    <w:p w14:paraId="153C9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栏杆：材质不锈钢，高度120mm，面管：ø63x0.8，立柱：ø51x0.6mm，横档：ø32x0.4mm，小立柱：ø19x0.4mm，小立柱间距不大于110mm，</w:t>
      </w:r>
    </w:p>
    <w:p w14:paraId="504B55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6"/>
          <w:szCs w:val="36"/>
          <w:u w:val="none"/>
          <w:lang w:val="en-US" w:eastAsia="zh-CN"/>
        </w:rPr>
      </w:pPr>
      <w:r>
        <w:rPr>
          <w:rFonts w:hint="default" w:ascii="仿宋_GB2312" w:hAnsi="仿宋_GB2312" w:eastAsia="仿宋_GB2312" w:cs="仿宋_GB2312"/>
          <w:sz w:val="32"/>
          <w:szCs w:val="32"/>
          <w:u w:val="none"/>
          <w:lang w:val="en-US" w:eastAsia="zh-CN"/>
        </w:rPr>
        <w:t>防火门：甲级钢制防火门，尺寸1200*2100</w:t>
      </w:r>
      <w:r>
        <w:rPr>
          <w:rFonts w:hint="eastAsia" w:ascii="仿宋_GB2312" w:hAnsi="仿宋_GB2312" w:eastAsia="仿宋_GB2312" w:cs="仿宋_GB2312"/>
          <w:sz w:val="32"/>
          <w:szCs w:val="32"/>
          <w:u w:val="none"/>
          <w:lang w:val="en-US" w:eastAsia="zh-CN"/>
        </w:rPr>
        <w:t>。</w:t>
      </w:r>
    </w:p>
    <w:p w14:paraId="78192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第六章 询价文件要求</w:t>
      </w:r>
    </w:p>
    <w:p w14:paraId="4B2D2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投标文件需按照以下顺序及相应文件提供：</w:t>
      </w:r>
    </w:p>
    <w:p w14:paraId="1E190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附件1：报价单</w:t>
      </w:r>
    </w:p>
    <w:p w14:paraId="00372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附件2：资质证明文件（营业执照及相关资质文件）</w:t>
      </w:r>
    </w:p>
    <w:p w14:paraId="46A17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附件3：廉洁承诺书</w:t>
      </w:r>
    </w:p>
    <w:p w14:paraId="79806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rPr>
        <w:t>质量承诺书</w:t>
      </w:r>
    </w:p>
    <w:p w14:paraId="72EC8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：法定代表人资格证明或授权委托书</w:t>
      </w:r>
    </w:p>
    <w:p w14:paraId="3C6F2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附件6：无重大违法记录声明</w:t>
      </w:r>
    </w:p>
    <w:p w14:paraId="3469B1D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附件7：不存在串通投标行为承诺书</w:t>
      </w:r>
    </w:p>
    <w:p w14:paraId="4C82C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附件8：承诺书</w:t>
      </w:r>
    </w:p>
    <w:p w14:paraId="5C04F0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说明：以上全部文件需加盖公章，未加盖公章均属无效文件</w:t>
      </w:r>
    </w:p>
    <w:p w14:paraId="063C9D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5AFDC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29492F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3E69DE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363AF5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873D9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D717A61">
      <w:pPr>
        <w:pStyle w:val="16"/>
        <w:spacing w:line="360" w:lineRule="auto"/>
        <w:jc w:val="center"/>
        <w:rPr>
          <w:b/>
          <w:bCs/>
          <w:sz w:val="28"/>
          <w:szCs w:val="28"/>
        </w:rPr>
      </w:pPr>
      <w:r>
        <w:rPr>
          <w:rFonts w:hint="eastAsia"/>
          <w:b/>
          <w:bCs/>
          <w:sz w:val="28"/>
          <w:szCs w:val="28"/>
        </w:rPr>
        <w:t>报价单</w:t>
      </w:r>
    </w:p>
    <w:p w14:paraId="3D04DB95">
      <w:pPr>
        <w:pStyle w:val="16"/>
        <w:spacing w:line="360" w:lineRule="auto"/>
        <w:jc w:val="center"/>
        <w:rPr>
          <w:bCs/>
        </w:rPr>
      </w:pPr>
    </w:p>
    <w:p w14:paraId="75A3C42A">
      <w:pPr>
        <w:pStyle w:val="16"/>
        <w:tabs>
          <w:tab w:val="left" w:pos="2520"/>
          <w:tab w:val="left" w:pos="2700"/>
        </w:tabs>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报价人名称：</w:t>
      </w:r>
      <w:r>
        <w:rPr>
          <w:rFonts w:hint="eastAsia" w:ascii="仿宋_GB2312" w:hAnsi="仿宋_GB2312" w:eastAsia="仿宋_GB2312" w:cs="仿宋_GB2312"/>
          <w:bCs/>
          <w:sz w:val="24"/>
          <w:szCs w:val="24"/>
          <w:u w:val="single"/>
        </w:rPr>
        <w:t xml:space="preserve">                       </w:t>
      </w:r>
    </w:p>
    <w:p w14:paraId="40B2195A">
      <w:pPr>
        <w:pStyle w:val="16"/>
        <w:tabs>
          <w:tab w:val="left" w:pos="5580"/>
          <w:tab w:val="left" w:pos="702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货币单位：元（人民币）</w:t>
      </w:r>
    </w:p>
    <w:tbl>
      <w:tblPr>
        <w:tblStyle w:val="17"/>
        <w:tblW w:w="9415" w:type="dxa"/>
        <w:jc w:val="center"/>
        <w:tblLayout w:type="fixed"/>
        <w:tblCellMar>
          <w:top w:w="0" w:type="dxa"/>
          <w:left w:w="0" w:type="dxa"/>
          <w:bottom w:w="0" w:type="dxa"/>
          <w:right w:w="0" w:type="dxa"/>
        </w:tblCellMar>
      </w:tblPr>
      <w:tblGrid>
        <w:gridCol w:w="2901"/>
        <w:gridCol w:w="1516"/>
        <w:gridCol w:w="1284"/>
        <w:gridCol w:w="1134"/>
        <w:gridCol w:w="1134"/>
        <w:gridCol w:w="1407"/>
        <w:gridCol w:w="39"/>
      </w:tblGrid>
      <w:tr w14:paraId="1DFE44D4">
        <w:tblPrEx>
          <w:tblCellMar>
            <w:top w:w="0" w:type="dxa"/>
            <w:left w:w="0" w:type="dxa"/>
            <w:bottom w:w="0" w:type="dxa"/>
            <w:right w:w="0" w:type="dxa"/>
          </w:tblCellMar>
        </w:tblPrEx>
        <w:trPr>
          <w:gridAfter w:val="1"/>
          <w:wAfter w:w="39" w:type="dxa"/>
          <w:trHeight w:val="589" w:hRule="atLeast"/>
          <w:jc w:val="center"/>
        </w:trPr>
        <w:tc>
          <w:tcPr>
            <w:tcW w:w="29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5B1C5F">
            <w:pPr>
              <w:jc w:val="center"/>
              <w:rPr>
                <w:rFonts w:hint="eastAsia" w:ascii="仿宋_GB2312" w:hAnsi="仿宋_GB2312" w:eastAsia="仿宋_GB2312" w:cs="仿宋_GB2312"/>
                <w:sz w:val="24"/>
              </w:rPr>
            </w:pPr>
            <w:r>
              <w:rPr>
                <w:rFonts w:hint="eastAsia" w:ascii="仿宋_GB2312" w:hAnsi="仿宋_GB2312" w:eastAsia="仿宋_GB2312" w:cs="仿宋_GB2312"/>
                <w:sz w:val="24"/>
              </w:rPr>
              <w:t>具体项目</w:t>
            </w:r>
          </w:p>
        </w:tc>
        <w:tc>
          <w:tcPr>
            <w:tcW w:w="15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677212">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B012D4">
            <w:pPr>
              <w:jc w:val="center"/>
              <w:rPr>
                <w:rFonts w:hint="eastAsia" w:ascii="仿宋_GB2312" w:hAnsi="仿宋_GB2312" w:eastAsia="仿宋_GB2312" w:cs="仿宋_GB2312"/>
                <w:sz w:val="24"/>
              </w:rPr>
            </w:pPr>
            <w:r>
              <w:rPr>
                <w:rFonts w:hint="eastAsia" w:ascii="仿宋_GB2312" w:hAnsi="仿宋_GB2312" w:eastAsia="仿宋_GB2312" w:cs="仿宋_GB2312"/>
                <w:sz w:val="24"/>
              </w:rPr>
              <w:t>不含税</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价</w:t>
            </w:r>
          </w:p>
        </w:tc>
        <w:tc>
          <w:tcPr>
            <w:tcW w:w="1134" w:type="dxa"/>
            <w:tcBorders>
              <w:top w:val="single" w:color="auto" w:sz="4" w:space="0"/>
              <w:left w:val="nil"/>
              <w:bottom w:val="single" w:color="auto" w:sz="4" w:space="0"/>
              <w:right w:val="single" w:color="auto" w:sz="4" w:space="0"/>
            </w:tcBorders>
            <w:vAlign w:val="center"/>
          </w:tcPr>
          <w:p w14:paraId="37857C17">
            <w:pPr>
              <w:jc w:val="center"/>
              <w:rPr>
                <w:rFonts w:hint="eastAsia" w:ascii="仿宋_GB2312" w:hAnsi="仿宋_GB2312" w:eastAsia="仿宋_GB2312" w:cs="仿宋_GB2312"/>
                <w:sz w:val="24"/>
              </w:rPr>
            </w:pPr>
            <w:r>
              <w:rPr>
                <w:rFonts w:hint="eastAsia" w:ascii="仿宋_GB2312" w:hAnsi="仿宋_GB2312" w:eastAsia="仿宋_GB2312" w:cs="仿宋_GB2312"/>
                <w:sz w:val="24"/>
              </w:rPr>
              <w:t>税率（%）</w:t>
            </w:r>
          </w:p>
        </w:tc>
        <w:tc>
          <w:tcPr>
            <w:tcW w:w="1134" w:type="dxa"/>
            <w:tcBorders>
              <w:top w:val="single" w:color="auto" w:sz="4" w:space="0"/>
              <w:left w:val="single" w:color="auto" w:sz="4" w:space="0"/>
              <w:bottom w:val="single" w:color="auto" w:sz="4" w:space="0"/>
              <w:right w:val="single" w:color="auto" w:sz="4" w:space="0"/>
            </w:tcBorders>
            <w:vAlign w:val="center"/>
          </w:tcPr>
          <w:p w14:paraId="734FE8EE">
            <w:pPr>
              <w:jc w:val="center"/>
              <w:rPr>
                <w:rFonts w:hint="eastAsia" w:ascii="仿宋_GB2312" w:hAnsi="仿宋_GB2312" w:eastAsia="仿宋_GB2312" w:cs="仿宋_GB2312"/>
                <w:sz w:val="24"/>
              </w:rPr>
            </w:pPr>
            <w:r>
              <w:rPr>
                <w:rFonts w:hint="eastAsia" w:ascii="仿宋_GB2312" w:hAnsi="仿宋_GB2312" w:eastAsia="仿宋_GB2312" w:cs="仿宋_GB2312"/>
                <w:sz w:val="24"/>
              </w:rPr>
              <w:t>含税</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价</w:t>
            </w:r>
          </w:p>
        </w:tc>
        <w:tc>
          <w:tcPr>
            <w:tcW w:w="14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17D8D2">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76EEE53B">
        <w:tblPrEx>
          <w:tblCellMar>
            <w:top w:w="0" w:type="dxa"/>
            <w:left w:w="0" w:type="dxa"/>
            <w:bottom w:w="0" w:type="dxa"/>
            <w:right w:w="0" w:type="dxa"/>
          </w:tblCellMar>
        </w:tblPrEx>
        <w:trPr>
          <w:trHeight w:val="915" w:hRule="atLeast"/>
          <w:jc w:val="center"/>
        </w:trPr>
        <w:tc>
          <w:tcPr>
            <w:tcW w:w="290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DD26C02">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斜坡修缮含增设安全出口</w:t>
            </w:r>
          </w:p>
        </w:tc>
        <w:tc>
          <w:tcPr>
            <w:tcW w:w="1516" w:type="dxa"/>
            <w:vMerge w:val="restart"/>
            <w:tcBorders>
              <w:top w:val="single" w:color="auto" w:sz="4" w:space="0"/>
              <w:left w:val="nil"/>
              <w:right w:val="single" w:color="auto" w:sz="4" w:space="0"/>
            </w:tcBorders>
            <w:tcMar>
              <w:top w:w="15" w:type="dxa"/>
              <w:left w:w="15" w:type="dxa"/>
              <w:bottom w:w="0" w:type="dxa"/>
              <w:right w:w="15" w:type="dxa"/>
            </w:tcMar>
            <w:vAlign w:val="center"/>
          </w:tcPr>
          <w:p w14:paraId="62C24EC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w:t>
            </w:r>
          </w:p>
        </w:tc>
        <w:tc>
          <w:tcPr>
            <w:tcW w:w="1284" w:type="dxa"/>
            <w:vMerge w:val="restart"/>
            <w:tcBorders>
              <w:top w:val="single" w:color="auto" w:sz="4" w:space="0"/>
              <w:left w:val="nil"/>
              <w:right w:val="single" w:color="auto" w:sz="4" w:space="0"/>
            </w:tcBorders>
            <w:tcMar>
              <w:top w:w="15" w:type="dxa"/>
              <w:left w:w="15" w:type="dxa"/>
              <w:bottom w:w="0" w:type="dxa"/>
              <w:right w:w="15" w:type="dxa"/>
            </w:tcMar>
            <w:vAlign w:val="center"/>
          </w:tcPr>
          <w:p w14:paraId="1D3D2B91">
            <w:pPr>
              <w:jc w:val="center"/>
              <w:rPr>
                <w:rFonts w:hint="eastAsia" w:ascii="仿宋_GB2312" w:hAnsi="仿宋_GB2312" w:eastAsia="仿宋_GB2312" w:cs="仿宋_GB2312"/>
                <w:sz w:val="24"/>
              </w:rPr>
            </w:pPr>
          </w:p>
        </w:tc>
        <w:tc>
          <w:tcPr>
            <w:tcW w:w="1134" w:type="dxa"/>
            <w:vMerge w:val="restart"/>
            <w:tcBorders>
              <w:top w:val="single" w:color="auto" w:sz="4" w:space="0"/>
              <w:left w:val="nil"/>
              <w:right w:val="single" w:color="auto" w:sz="4" w:space="0"/>
            </w:tcBorders>
            <w:vAlign w:val="center"/>
          </w:tcPr>
          <w:p w14:paraId="3FD90382">
            <w:pPr>
              <w:jc w:val="center"/>
              <w:rPr>
                <w:rFonts w:hint="eastAsia" w:ascii="仿宋_GB2312" w:hAnsi="仿宋_GB2312" w:eastAsia="仿宋_GB2312" w:cs="仿宋_GB2312"/>
                <w:sz w:val="24"/>
              </w:rPr>
            </w:pPr>
          </w:p>
        </w:tc>
        <w:tc>
          <w:tcPr>
            <w:tcW w:w="1134" w:type="dxa"/>
            <w:vMerge w:val="restart"/>
            <w:tcBorders>
              <w:top w:val="single" w:color="auto" w:sz="4" w:space="0"/>
              <w:left w:val="single" w:color="auto" w:sz="4" w:space="0"/>
              <w:right w:val="single" w:color="auto" w:sz="4" w:space="0"/>
            </w:tcBorders>
            <w:vAlign w:val="center"/>
          </w:tcPr>
          <w:p w14:paraId="6DC97D2F">
            <w:pPr>
              <w:jc w:val="center"/>
              <w:rPr>
                <w:rFonts w:hint="eastAsia" w:ascii="仿宋_GB2312" w:hAnsi="仿宋_GB2312" w:eastAsia="仿宋_GB2312" w:cs="仿宋_GB2312"/>
                <w:sz w:val="24"/>
              </w:rPr>
            </w:pPr>
          </w:p>
        </w:tc>
        <w:tc>
          <w:tcPr>
            <w:tcW w:w="140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7EBD994">
            <w:pPr>
              <w:spacing w:line="337" w:lineRule="atLeast"/>
              <w:rPr>
                <w:rFonts w:hint="eastAsia" w:ascii="仿宋_GB2312" w:hAnsi="仿宋_GB2312" w:eastAsia="仿宋_GB2312" w:cs="仿宋_GB2312"/>
                <w:color w:val="000000"/>
                <w:sz w:val="22"/>
                <w:szCs w:val="22"/>
              </w:rPr>
            </w:pPr>
          </w:p>
        </w:tc>
        <w:tc>
          <w:tcPr>
            <w:tcW w:w="39" w:type="dxa"/>
            <w:vAlign w:val="center"/>
          </w:tcPr>
          <w:p w14:paraId="3A5D3D9D">
            <w:pPr>
              <w:spacing w:line="336" w:lineRule="atLeast"/>
              <w:rPr>
                <w:rFonts w:hint="eastAsia" w:ascii="仿宋_GB2312" w:hAnsi="仿宋_GB2312" w:eastAsia="仿宋_GB2312" w:cs="仿宋_GB2312"/>
                <w:color w:val="000000"/>
                <w:sz w:val="22"/>
                <w:szCs w:val="22"/>
              </w:rPr>
            </w:pPr>
          </w:p>
        </w:tc>
      </w:tr>
      <w:tr w14:paraId="2ECA8F44">
        <w:tblPrEx>
          <w:tblCellMar>
            <w:top w:w="0" w:type="dxa"/>
            <w:left w:w="0" w:type="dxa"/>
            <w:bottom w:w="0" w:type="dxa"/>
            <w:right w:w="0" w:type="dxa"/>
          </w:tblCellMar>
        </w:tblPrEx>
        <w:trPr>
          <w:trHeight w:val="172" w:hRule="atLeast"/>
          <w:jc w:val="center"/>
        </w:trPr>
        <w:tc>
          <w:tcPr>
            <w:tcW w:w="290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0E809563">
            <w:pPr>
              <w:jc w:val="center"/>
              <w:rPr>
                <w:rFonts w:hint="eastAsia" w:ascii="仿宋_GB2312" w:hAnsi="仿宋_GB2312" w:eastAsia="仿宋_GB2312" w:cs="仿宋_GB2312"/>
                <w:sz w:val="24"/>
              </w:rPr>
            </w:pPr>
          </w:p>
        </w:tc>
        <w:tc>
          <w:tcPr>
            <w:tcW w:w="1516" w:type="dxa"/>
            <w:vMerge w:val="continue"/>
            <w:tcBorders>
              <w:left w:val="nil"/>
              <w:bottom w:val="single" w:color="auto" w:sz="4" w:space="0"/>
              <w:right w:val="single" w:color="auto" w:sz="4" w:space="0"/>
            </w:tcBorders>
            <w:tcMar>
              <w:top w:w="15" w:type="dxa"/>
              <w:left w:w="15" w:type="dxa"/>
              <w:bottom w:w="0" w:type="dxa"/>
              <w:right w:w="15" w:type="dxa"/>
            </w:tcMar>
            <w:vAlign w:val="center"/>
          </w:tcPr>
          <w:p w14:paraId="535B72C4">
            <w:pPr>
              <w:jc w:val="center"/>
              <w:rPr>
                <w:rFonts w:hint="eastAsia" w:ascii="仿宋_GB2312" w:hAnsi="仿宋_GB2312" w:eastAsia="仿宋_GB2312" w:cs="仿宋_GB2312"/>
                <w:sz w:val="24"/>
              </w:rPr>
            </w:pPr>
          </w:p>
        </w:tc>
        <w:tc>
          <w:tcPr>
            <w:tcW w:w="1284" w:type="dxa"/>
            <w:vMerge w:val="continue"/>
            <w:tcBorders>
              <w:left w:val="nil"/>
              <w:bottom w:val="single" w:color="auto" w:sz="4" w:space="0"/>
              <w:right w:val="single" w:color="auto" w:sz="4" w:space="0"/>
            </w:tcBorders>
            <w:tcMar>
              <w:top w:w="15" w:type="dxa"/>
              <w:left w:w="15" w:type="dxa"/>
              <w:bottom w:w="0" w:type="dxa"/>
              <w:right w:w="15" w:type="dxa"/>
            </w:tcMar>
            <w:vAlign w:val="center"/>
          </w:tcPr>
          <w:p w14:paraId="7A2F165D">
            <w:pPr>
              <w:jc w:val="center"/>
              <w:rPr>
                <w:rFonts w:hint="eastAsia" w:ascii="仿宋_GB2312" w:hAnsi="仿宋_GB2312" w:eastAsia="仿宋_GB2312" w:cs="仿宋_GB2312"/>
                <w:sz w:val="24"/>
              </w:rPr>
            </w:pPr>
          </w:p>
        </w:tc>
        <w:tc>
          <w:tcPr>
            <w:tcW w:w="1134" w:type="dxa"/>
            <w:vMerge w:val="continue"/>
            <w:tcBorders>
              <w:left w:val="nil"/>
              <w:bottom w:val="single" w:color="auto" w:sz="4" w:space="0"/>
              <w:right w:val="single" w:color="auto" w:sz="4" w:space="0"/>
            </w:tcBorders>
            <w:vAlign w:val="center"/>
          </w:tcPr>
          <w:p w14:paraId="7855920D">
            <w:pPr>
              <w:jc w:val="center"/>
              <w:rPr>
                <w:rFonts w:hint="eastAsia" w:ascii="仿宋_GB2312" w:hAnsi="仿宋_GB2312" w:eastAsia="仿宋_GB2312" w:cs="仿宋_GB2312"/>
                <w:sz w:val="24"/>
              </w:rPr>
            </w:pPr>
          </w:p>
        </w:tc>
        <w:tc>
          <w:tcPr>
            <w:tcW w:w="1134" w:type="dxa"/>
            <w:vMerge w:val="continue"/>
            <w:tcBorders>
              <w:left w:val="single" w:color="auto" w:sz="4" w:space="0"/>
              <w:bottom w:val="single" w:color="auto" w:sz="4" w:space="0"/>
              <w:right w:val="single" w:color="auto" w:sz="4" w:space="0"/>
            </w:tcBorders>
            <w:vAlign w:val="center"/>
          </w:tcPr>
          <w:p w14:paraId="3FC9B954">
            <w:pPr>
              <w:jc w:val="center"/>
              <w:rPr>
                <w:rFonts w:hint="eastAsia" w:ascii="仿宋_GB2312" w:hAnsi="仿宋_GB2312" w:eastAsia="仿宋_GB2312" w:cs="仿宋_GB2312"/>
                <w:sz w:val="24"/>
              </w:rPr>
            </w:pPr>
          </w:p>
        </w:tc>
        <w:tc>
          <w:tcPr>
            <w:tcW w:w="140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FB23F60">
            <w:pPr>
              <w:spacing w:line="337" w:lineRule="atLeast"/>
              <w:rPr>
                <w:rFonts w:hint="eastAsia" w:ascii="仿宋_GB2312" w:hAnsi="仿宋_GB2312" w:eastAsia="仿宋_GB2312" w:cs="仿宋_GB2312"/>
                <w:color w:val="000000"/>
                <w:sz w:val="22"/>
                <w:szCs w:val="22"/>
              </w:rPr>
            </w:pPr>
          </w:p>
        </w:tc>
        <w:tc>
          <w:tcPr>
            <w:tcW w:w="39" w:type="dxa"/>
            <w:vAlign w:val="center"/>
          </w:tcPr>
          <w:p w14:paraId="2859130F">
            <w:pPr>
              <w:spacing w:line="336" w:lineRule="atLeast"/>
              <w:rPr>
                <w:rFonts w:hint="eastAsia" w:ascii="仿宋_GB2312" w:hAnsi="仿宋_GB2312" w:eastAsia="仿宋_GB2312" w:cs="仿宋_GB2312"/>
                <w:color w:val="000000"/>
                <w:sz w:val="22"/>
                <w:szCs w:val="22"/>
              </w:rPr>
            </w:pPr>
          </w:p>
        </w:tc>
      </w:tr>
      <w:tr w14:paraId="065C6185">
        <w:tblPrEx>
          <w:tblCellMar>
            <w:top w:w="0" w:type="dxa"/>
            <w:left w:w="0" w:type="dxa"/>
            <w:bottom w:w="0" w:type="dxa"/>
            <w:right w:w="0" w:type="dxa"/>
          </w:tblCellMar>
        </w:tblPrEx>
        <w:trPr>
          <w:gridAfter w:val="1"/>
          <w:wAfter w:w="39" w:type="dxa"/>
          <w:trHeight w:val="619"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14:paraId="2003F484">
            <w:pP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lang w:val="en-US" w:eastAsia="zh-CN"/>
              </w:rPr>
              <w:t>人民币</w:t>
            </w:r>
            <w:r>
              <w:rPr>
                <w:rFonts w:hint="eastAsia" w:ascii="仿宋_GB2312" w:hAnsi="仿宋_GB2312" w:eastAsia="仿宋_GB2312" w:cs="仿宋_GB2312"/>
                <w:sz w:val="21"/>
                <w:szCs w:val="21"/>
              </w:rPr>
              <w:t>大写</w:t>
            </w:r>
            <w:r>
              <w:rPr>
                <w:rFonts w:hint="eastAsia" w:ascii="仿宋_GB2312" w:hAnsi="仿宋_GB2312" w:eastAsia="仿宋_GB2312" w:cs="仿宋_GB2312"/>
                <w:sz w:val="21"/>
                <w:szCs w:val="21"/>
                <w:lang w:val="en-US" w:eastAsia="zh-CN"/>
              </w:rPr>
              <w:t>金额合计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含税</w:t>
            </w:r>
            <w:r>
              <w:rPr>
                <w:rFonts w:hint="eastAsia" w:ascii="仿宋_GB2312" w:hAnsi="仿宋_GB2312" w:eastAsia="仿宋_GB2312" w:cs="仿宋_GB2312"/>
                <w:sz w:val="21"/>
                <w:szCs w:val="21"/>
                <w:lang w:eastAsia="zh-CN"/>
              </w:rPr>
              <w:t>）：</w:t>
            </w:r>
          </w:p>
        </w:tc>
      </w:tr>
      <w:tr w14:paraId="6C2DB911">
        <w:tblPrEx>
          <w:tblCellMar>
            <w:top w:w="0" w:type="dxa"/>
            <w:left w:w="0" w:type="dxa"/>
            <w:bottom w:w="0" w:type="dxa"/>
            <w:right w:w="0" w:type="dxa"/>
          </w:tblCellMar>
        </w:tblPrEx>
        <w:trPr>
          <w:gridAfter w:val="1"/>
          <w:wAfter w:w="39" w:type="dxa"/>
          <w:trHeight w:val="906"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14:paraId="3403ADDC">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备注：</w:t>
            </w:r>
          </w:p>
        </w:tc>
      </w:tr>
    </w:tbl>
    <w:p w14:paraId="67433AA7">
      <w:pPr>
        <w:pStyle w:val="12"/>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注：</w:t>
      </w:r>
    </w:p>
    <w:p w14:paraId="012C895D">
      <w:pPr>
        <w:pStyle w:val="12"/>
        <w:numPr>
          <w:ilvl w:val="0"/>
          <w:numId w:val="1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投标报价包含劳务费、管理费、机械费、保险费及其他所有成本费用的总和。</w:t>
      </w:r>
    </w:p>
    <w:p w14:paraId="4DA9E6F2">
      <w:pPr>
        <w:pStyle w:val="12"/>
        <w:numPr>
          <w:ilvl w:val="0"/>
          <w:numId w:val="1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因本项目发生的差旅费、通讯费、招待费、文印费用等其他费用，均由报价人自行承担。</w:t>
      </w:r>
    </w:p>
    <w:p w14:paraId="5C771B07">
      <w:pPr>
        <w:pStyle w:val="12"/>
        <w:numPr>
          <w:ilvl w:val="0"/>
          <w:numId w:val="1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投标人应认真复核报价表中所有含税单价、不含税单价和税额的一致性，保证响应报价的正确性。</w:t>
      </w:r>
    </w:p>
    <w:p w14:paraId="3BD65BE6">
      <w:pPr>
        <w:pStyle w:val="12"/>
        <w:numPr>
          <w:ilvl w:val="0"/>
          <w:numId w:val="1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报价均不得超过招标控制价，否则将按无效报价处理。</w:t>
      </w:r>
    </w:p>
    <w:p w14:paraId="58127878">
      <w:pPr>
        <w:pStyle w:val="12"/>
        <w:numPr>
          <w:ilvl w:val="0"/>
          <w:numId w:val="1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保留小数点后两位有效。</w:t>
      </w:r>
    </w:p>
    <w:p w14:paraId="0858CC9C">
      <w:pPr>
        <w:pStyle w:val="16"/>
        <w:spacing w:line="360" w:lineRule="auto"/>
        <w:rPr>
          <w:bCs/>
          <w:sz w:val="24"/>
          <w:szCs w:val="24"/>
        </w:rPr>
      </w:pPr>
    </w:p>
    <w:p w14:paraId="54D6AFA6">
      <w:pPr>
        <w:pStyle w:val="16"/>
        <w:spacing w:line="360" w:lineRule="auto"/>
        <w:ind w:firstLine="3542" w:firstLineChars="1476"/>
        <w:rPr>
          <w:rFonts w:hint="eastAsia" w:ascii="仿宋_GB2312" w:hAnsi="仿宋_GB2312" w:eastAsia="仿宋_GB2312" w:cs="仿宋_GB2312"/>
          <w:bCs/>
          <w:sz w:val="24"/>
          <w:szCs w:val="24"/>
        </w:rPr>
      </w:pPr>
      <w:r>
        <w:rPr>
          <w:rFonts w:hint="eastAsia"/>
          <w:bCs/>
          <w:sz w:val="24"/>
          <w:szCs w:val="24"/>
        </w:rPr>
        <w:t xml:space="preserve">        </w:t>
      </w:r>
      <w:r>
        <w:rPr>
          <w:rFonts w:hint="eastAsia" w:ascii="仿宋_GB2312" w:hAnsi="仿宋_GB2312" w:eastAsia="仿宋_GB2312" w:cs="仿宋_GB2312"/>
          <w:bCs/>
          <w:sz w:val="24"/>
          <w:szCs w:val="24"/>
        </w:rPr>
        <w:t xml:space="preserve"> 供应商：（盖章）</w:t>
      </w:r>
    </w:p>
    <w:p w14:paraId="4DEDE8AD">
      <w:pPr>
        <w:pStyle w:val="16"/>
        <w:spacing w:line="360" w:lineRule="auto"/>
        <w:ind w:firstLine="3542" w:firstLineChars="1476"/>
        <w:rPr>
          <w:rFonts w:hint="eastAsia" w:ascii="仿宋_GB2312" w:hAnsi="仿宋_GB2312" w:eastAsia="仿宋_GB2312" w:cs="仿宋_GB2312"/>
          <w:bCs/>
          <w:sz w:val="24"/>
          <w:szCs w:val="24"/>
        </w:rPr>
      </w:pPr>
    </w:p>
    <w:p w14:paraId="0690A744">
      <w:pPr>
        <w:pStyle w:val="16"/>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法定代表人或其授权代表（签字）： </w:t>
      </w:r>
    </w:p>
    <w:p w14:paraId="7DC85C07">
      <w:pPr>
        <w:pStyle w:val="16"/>
        <w:spacing w:line="360" w:lineRule="auto"/>
        <w:ind w:firstLine="3542" w:firstLineChars="1476"/>
        <w:rPr>
          <w:rFonts w:hint="eastAsia" w:ascii="仿宋_GB2312" w:hAnsi="仿宋_GB2312" w:eastAsia="仿宋_GB2312" w:cs="仿宋_GB2312"/>
          <w:bCs/>
          <w:sz w:val="24"/>
          <w:szCs w:val="24"/>
        </w:rPr>
      </w:pPr>
    </w:p>
    <w:p w14:paraId="20B42EAA">
      <w:pPr>
        <w:pStyle w:val="16"/>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日期：     年   月   日 </w:t>
      </w:r>
    </w:p>
    <w:p w14:paraId="1DC38623">
      <w:pPr>
        <w:tabs>
          <w:tab w:val="left" w:pos="284"/>
        </w:tabs>
        <w:rPr>
          <w:rFonts w:hint="eastAsia" w:ascii="仿宋_GB2312" w:hAnsi="仿宋_GB2312" w:eastAsia="仿宋_GB2312" w:cs="仿宋_GB2312"/>
          <w:b w:val="0"/>
          <w:bCs w:val="0"/>
          <w:sz w:val="32"/>
          <w:szCs w:val="32"/>
          <w:lang w:val="en-US" w:eastAsia="zh-CN"/>
        </w:rPr>
      </w:pPr>
    </w:p>
    <w:p w14:paraId="0199C624">
      <w:pPr>
        <w:tabs>
          <w:tab w:val="left" w:pos="284"/>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15CCCA1A">
      <w:pPr>
        <w:tabs>
          <w:tab w:val="left" w:pos="284"/>
        </w:tabs>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资质证明文件（营业执照及相关资质文件）</w:t>
      </w:r>
    </w:p>
    <w:p w14:paraId="449ECBD7">
      <w:pPr>
        <w:spacing w:line="560" w:lineRule="exact"/>
        <w:jc w:val="center"/>
        <w:rPr>
          <w:rFonts w:hint="eastAsia" w:ascii="宋体" w:hAnsi="宋体" w:cs="宋体"/>
          <w:b/>
          <w:bCs/>
          <w:sz w:val="44"/>
          <w:szCs w:val="44"/>
          <w:lang w:val="en-US" w:eastAsia="zh-CN"/>
        </w:rPr>
      </w:pPr>
    </w:p>
    <w:p w14:paraId="4AE452AB">
      <w:pPr>
        <w:spacing w:line="560" w:lineRule="exact"/>
        <w:jc w:val="center"/>
        <w:rPr>
          <w:rFonts w:hint="default" w:ascii="宋体" w:hAnsi="宋体" w:cs="宋体"/>
          <w:b/>
          <w:bCs/>
          <w:sz w:val="44"/>
          <w:szCs w:val="44"/>
          <w:lang w:val="en-US" w:eastAsia="zh-CN"/>
        </w:rPr>
      </w:pPr>
    </w:p>
    <w:p w14:paraId="5431D415">
      <w:pPr>
        <w:spacing w:line="560" w:lineRule="exact"/>
        <w:jc w:val="center"/>
        <w:rPr>
          <w:rFonts w:hint="default" w:ascii="宋体" w:hAnsi="宋体" w:cs="宋体"/>
          <w:b/>
          <w:bCs/>
          <w:sz w:val="44"/>
          <w:szCs w:val="44"/>
          <w:lang w:val="en-US" w:eastAsia="zh-CN"/>
        </w:rPr>
      </w:pPr>
    </w:p>
    <w:p w14:paraId="215B7DBF">
      <w:pPr>
        <w:spacing w:line="560" w:lineRule="exact"/>
        <w:jc w:val="center"/>
        <w:rPr>
          <w:rFonts w:hint="default" w:ascii="宋体" w:hAnsi="宋体" w:cs="宋体"/>
          <w:b/>
          <w:bCs/>
          <w:sz w:val="44"/>
          <w:szCs w:val="44"/>
          <w:lang w:val="en-US" w:eastAsia="zh-CN"/>
        </w:rPr>
      </w:pPr>
    </w:p>
    <w:p w14:paraId="5AC7916B">
      <w:pPr>
        <w:spacing w:line="560" w:lineRule="exact"/>
        <w:jc w:val="center"/>
        <w:rPr>
          <w:rFonts w:hint="default" w:ascii="宋体" w:hAnsi="宋体" w:cs="宋体"/>
          <w:b/>
          <w:bCs/>
          <w:sz w:val="44"/>
          <w:szCs w:val="44"/>
          <w:lang w:val="en-US" w:eastAsia="zh-CN"/>
        </w:rPr>
      </w:pPr>
    </w:p>
    <w:p w14:paraId="22627098">
      <w:pPr>
        <w:spacing w:line="560" w:lineRule="exact"/>
        <w:jc w:val="center"/>
        <w:rPr>
          <w:rFonts w:hint="default" w:ascii="宋体" w:hAnsi="宋体" w:cs="宋体"/>
          <w:b/>
          <w:bCs/>
          <w:sz w:val="44"/>
          <w:szCs w:val="44"/>
          <w:lang w:val="en-US" w:eastAsia="zh-CN"/>
        </w:rPr>
      </w:pPr>
    </w:p>
    <w:p w14:paraId="39AE60F6">
      <w:pPr>
        <w:spacing w:line="560" w:lineRule="exact"/>
        <w:jc w:val="center"/>
        <w:rPr>
          <w:rFonts w:hint="default" w:ascii="宋体" w:hAnsi="宋体" w:cs="宋体"/>
          <w:b/>
          <w:bCs/>
          <w:sz w:val="44"/>
          <w:szCs w:val="44"/>
          <w:lang w:val="en-US" w:eastAsia="zh-CN"/>
        </w:rPr>
      </w:pPr>
    </w:p>
    <w:p w14:paraId="0FDCF294">
      <w:pPr>
        <w:spacing w:line="560" w:lineRule="exact"/>
        <w:jc w:val="center"/>
        <w:rPr>
          <w:rFonts w:hint="default" w:ascii="宋体" w:hAnsi="宋体" w:cs="宋体"/>
          <w:b/>
          <w:bCs/>
          <w:sz w:val="44"/>
          <w:szCs w:val="44"/>
          <w:lang w:val="en-US" w:eastAsia="zh-CN"/>
        </w:rPr>
      </w:pPr>
    </w:p>
    <w:p w14:paraId="62B0D8B5">
      <w:pPr>
        <w:spacing w:line="560" w:lineRule="exact"/>
        <w:jc w:val="center"/>
        <w:rPr>
          <w:rFonts w:hint="default" w:ascii="宋体" w:hAnsi="宋体" w:cs="宋体"/>
          <w:b/>
          <w:bCs/>
          <w:sz w:val="44"/>
          <w:szCs w:val="44"/>
          <w:lang w:val="en-US" w:eastAsia="zh-CN"/>
        </w:rPr>
      </w:pPr>
    </w:p>
    <w:p w14:paraId="520DEFAE">
      <w:pPr>
        <w:spacing w:line="560" w:lineRule="exact"/>
        <w:jc w:val="center"/>
        <w:rPr>
          <w:rFonts w:hint="default" w:ascii="宋体" w:hAnsi="宋体" w:cs="宋体"/>
          <w:b/>
          <w:bCs/>
          <w:sz w:val="44"/>
          <w:szCs w:val="44"/>
          <w:lang w:val="en-US" w:eastAsia="zh-CN"/>
        </w:rPr>
      </w:pPr>
    </w:p>
    <w:p w14:paraId="22E57187">
      <w:pPr>
        <w:spacing w:line="560" w:lineRule="exact"/>
        <w:jc w:val="center"/>
        <w:rPr>
          <w:rFonts w:hint="default" w:ascii="宋体" w:hAnsi="宋体" w:cs="宋体"/>
          <w:b/>
          <w:bCs/>
          <w:sz w:val="44"/>
          <w:szCs w:val="44"/>
          <w:lang w:val="en-US" w:eastAsia="zh-CN"/>
        </w:rPr>
      </w:pPr>
    </w:p>
    <w:p w14:paraId="309EDC98">
      <w:pPr>
        <w:spacing w:line="560" w:lineRule="exact"/>
        <w:jc w:val="center"/>
        <w:rPr>
          <w:rFonts w:hint="default" w:ascii="宋体" w:hAnsi="宋体" w:cs="宋体"/>
          <w:b/>
          <w:bCs/>
          <w:sz w:val="44"/>
          <w:szCs w:val="44"/>
          <w:lang w:val="en-US" w:eastAsia="zh-CN"/>
        </w:rPr>
      </w:pPr>
    </w:p>
    <w:p w14:paraId="70442317">
      <w:pPr>
        <w:spacing w:line="560" w:lineRule="exact"/>
        <w:jc w:val="center"/>
        <w:rPr>
          <w:rFonts w:hint="default" w:ascii="宋体" w:hAnsi="宋体" w:cs="宋体"/>
          <w:b/>
          <w:bCs/>
          <w:sz w:val="44"/>
          <w:szCs w:val="44"/>
          <w:lang w:val="en-US" w:eastAsia="zh-CN"/>
        </w:rPr>
      </w:pPr>
    </w:p>
    <w:p w14:paraId="3A14DF80">
      <w:pPr>
        <w:spacing w:line="560" w:lineRule="exact"/>
        <w:jc w:val="center"/>
        <w:rPr>
          <w:rFonts w:hint="default" w:ascii="宋体" w:hAnsi="宋体" w:cs="宋体"/>
          <w:b/>
          <w:bCs/>
          <w:sz w:val="44"/>
          <w:szCs w:val="44"/>
          <w:lang w:val="en-US" w:eastAsia="zh-CN"/>
        </w:rPr>
      </w:pPr>
    </w:p>
    <w:p w14:paraId="34DE87A0">
      <w:pPr>
        <w:spacing w:line="560" w:lineRule="exact"/>
        <w:jc w:val="center"/>
        <w:rPr>
          <w:rFonts w:hint="default" w:ascii="宋体" w:hAnsi="宋体" w:cs="宋体"/>
          <w:b/>
          <w:bCs/>
          <w:sz w:val="44"/>
          <w:szCs w:val="44"/>
          <w:lang w:val="en-US" w:eastAsia="zh-CN"/>
        </w:rPr>
      </w:pPr>
    </w:p>
    <w:p w14:paraId="463D5A67">
      <w:pPr>
        <w:spacing w:line="560" w:lineRule="exact"/>
        <w:jc w:val="center"/>
        <w:rPr>
          <w:rFonts w:hint="default" w:ascii="宋体" w:hAnsi="宋体" w:cs="宋体"/>
          <w:b/>
          <w:bCs/>
          <w:sz w:val="44"/>
          <w:szCs w:val="44"/>
          <w:lang w:val="en-US" w:eastAsia="zh-CN"/>
        </w:rPr>
      </w:pPr>
    </w:p>
    <w:p w14:paraId="749D14CB">
      <w:pPr>
        <w:spacing w:line="560" w:lineRule="exact"/>
        <w:jc w:val="center"/>
        <w:rPr>
          <w:rFonts w:hint="default" w:ascii="宋体" w:hAnsi="宋体" w:cs="宋体"/>
          <w:b/>
          <w:bCs/>
          <w:sz w:val="44"/>
          <w:szCs w:val="44"/>
          <w:lang w:val="en-US" w:eastAsia="zh-CN"/>
        </w:rPr>
      </w:pPr>
    </w:p>
    <w:p w14:paraId="20703FEA">
      <w:pPr>
        <w:spacing w:line="560" w:lineRule="exact"/>
        <w:jc w:val="center"/>
        <w:rPr>
          <w:rFonts w:hint="default" w:ascii="宋体" w:hAnsi="宋体" w:cs="宋体"/>
          <w:b/>
          <w:bCs/>
          <w:sz w:val="44"/>
          <w:szCs w:val="44"/>
          <w:lang w:val="en-US" w:eastAsia="zh-CN"/>
        </w:rPr>
      </w:pPr>
    </w:p>
    <w:p w14:paraId="014F009E">
      <w:pPr>
        <w:spacing w:line="560" w:lineRule="exact"/>
        <w:jc w:val="center"/>
        <w:rPr>
          <w:rFonts w:hint="default" w:ascii="宋体" w:hAnsi="宋体" w:cs="宋体"/>
          <w:b/>
          <w:bCs/>
          <w:sz w:val="44"/>
          <w:szCs w:val="44"/>
          <w:lang w:val="en-US" w:eastAsia="zh-CN"/>
        </w:rPr>
      </w:pPr>
    </w:p>
    <w:p w14:paraId="7C92E939">
      <w:pPr>
        <w:spacing w:line="560" w:lineRule="exact"/>
        <w:jc w:val="both"/>
        <w:rPr>
          <w:rFonts w:hint="default" w:ascii="宋体" w:hAnsi="宋体" w:cs="宋体"/>
          <w:b/>
          <w:bCs/>
          <w:sz w:val="44"/>
          <w:szCs w:val="44"/>
          <w:lang w:val="en-US" w:eastAsia="zh-CN"/>
        </w:rPr>
      </w:pPr>
    </w:p>
    <w:p w14:paraId="42E477A0">
      <w:pPr>
        <w:spacing w:line="560" w:lineRule="exact"/>
        <w:jc w:val="both"/>
        <w:rPr>
          <w:rFonts w:hint="default" w:ascii="宋体" w:hAnsi="宋体" w:cs="宋体"/>
          <w:b/>
          <w:bCs/>
          <w:sz w:val="44"/>
          <w:szCs w:val="44"/>
          <w:lang w:val="en-US" w:eastAsia="zh-CN"/>
        </w:rPr>
      </w:pPr>
    </w:p>
    <w:p w14:paraId="2139C984">
      <w:pPr>
        <w:spacing w:line="560" w:lineRule="exact"/>
        <w:jc w:val="both"/>
        <w:rPr>
          <w:rFonts w:hint="eastAsia" w:ascii="宋体" w:hAnsi="宋体" w:cs="宋体"/>
          <w:b/>
          <w:bCs/>
          <w:sz w:val="44"/>
          <w:szCs w:val="44"/>
        </w:rPr>
      </w:pPr>
      <w:r>
        <w:rPr>
          <w:rFonts w:hint="eastAsia" w:ascii="仿宋_GB2312" w:hAnsi="仿宋_GB2312" w:eastAsia="仿宋_GB2312" w:cs="仿宋_GB2312"/>
          <w:b w:val="0"/>
          <w:bCs w:val="0"/>
          <w:sz w:val="32"/>
          <w:szCs w:val="32"/>
          <w:lang w:val="en-US" w:eastAsia="zh-CN"/>
        </w:rPr>
        <w:t>附件3</w:t>
      </w:r>
    </w:p>
    <w:p w14:paraId="7062F245">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14:paraId="026709DD">
      <w:pPr>
        <w:autoSpaceDE w:val="0"/>
        <w:autoSpaceDN w:val="0"/>
        <w:adjustRightInd w:val="0"/>
        <w:ind w:firstLine="720" w:firstLineChars="200"/>
        <w:jc w:val="center"/>
        <w:rPr>
          <w:rFonts w:ascii="Times" w:hAnsi="Times" w:eastAsia="黑体" w:cs="宋体"/>
          <w:color w:val="000000"/>
          <w:kern w:val="0"/>
          <w:sz w:val="36"/>
          <w:szCs w:val="32"/>
        </w:rPr>
      </w:pPr>
    </w:p>
    <w:p w14:paraId="0018B17B">
      <w:pPr>
        <w:autoSpaceDE w:val="0"/>
        <w:autoSpaceDN w:val="0"/>
        <w:adjustRightInd w:val="0"/>
        <w:rPr>
          <w:rFonts w:ascii="Times" w:hAnsi="Times" w:eastAsia="仿宋_GB2312" w:cs="宋体"/>
          <w:color w:val="000000"/>
          <w:kern w:val="0"/>
          <w:sz w:val="32"/>
          <w:szCs w:val="32"/>
        </w:rPr>
      </w:pPr>
      <w:r>
        <w:rPr>
          <w:rFonts w:hint="eastAsia" w:ascii="Times" w:hAnsi="Times" w:eastAsia="仿宋_GB2312" w:cs="宋体"/>
          <w:color w:val="000000"/>
          <w:kern w:val="0"/>
          <w:sz w:val="32"/>
          <w:szCs w:val="32"/>
          <w:lang w:val="en-US" w:eastAsia="zh-CN"/>
        </w:rPr>
        <w:t>太仓华商冷藏物流有限公司</w:t>
      </w:r>
      <w:r>
        <w:rPr>
          <w:rFonts w:hint="eastAsia" w:ascii="Times" w:hAnsi="Times" w:eastAsia="仿宋_GB2312" w:cs="宋体"/>
          <w:color w:val="000000"/>
          <w:kern w:val="0"/>
          <w:sz w:val="32"/>
          <w:szCs w:val="32"/>
        </w:rPr>
        <w:t>：</w:t>
      </w:r>
    </w:p>
    <w:p w14:paraId="487678E4">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w:t>
      </w:r>
      <w:r>
        <w:rPr>
          <w:rFonts w:hint="eastAsia" w:ascii="Times" w:hAnsi="Times" w:eastAsia="仿宋_GB2312" w:cs="宋体"/>
          <w:color w:val="000000"/>
          <w:kern w:val="0"/>
          <w:sz w:val="32"/>
          <w:szCs w:val="32"/>
          <w:u w:val="single"/>
          <w:lang w:val="en-US" w:eastAsia="zh-CN"/>
        </w:rPr>
        <w:t>太仓华商冷藏物流有限公司斜坡修缮含增设安全出口</w:t>
      </w:r>
      <w:r>
        <w:rPr>
          <w:rFonts w:hint="eastAsia" w:ascii="Times" w:hAnsi="Times" w:eastAsia="仿宋_GB2312" w:cs="宋体"/>
          <w:color w:val="000000"/>
          <w:kern w:val="0"/>
          <w:sz w:val="32"/>
          <w:szCs w:val="32"/>
        </w:rPr>
        <w:t>项目采购与招投标工作，有效遏制不公平竞争和违规违纪问题的发生，确保采购与招投标工作的公平、公正、公开，我们特向贵公司承诺如下事项：</w:t>
      </w:r>
    </w:p>
    <w:p w14:paraId="316B2DAD">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14:paraId="08D666AD">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14:paraId="1C348960">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14:paraId="6DA797EB">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14:paraId="6BDB0186">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E8DC010">
      <w:pPr>
        <w:autoSpaceDE w:val="0"/>
        <w:autoSpaceDN w:val="0"/>
        <w:adjustRightInd w:val="0"/>
        <w:ind w:firstLine="640" w:firstLineChars="200"/>
        <w:rPr>
          <w:rFonts w:ascii="Times" w:hAnsi="Times" w:eastAsia="仿宋_GB2312" w:cs="宋体"/>
          <w:color w:val="auto"/>
          <w:kern w:val="0"/>
          <w:sz w:val="32"/>
          <w:szCs w:val="32"/>
        </w:rPr>
      </w:pPr>
      <w:r>
        <w:rPr>
          <w:rFonts w:hint="eastAsia" w:ascii="Times" w:hAnsi="Times" w:eastAsia="仿宋_GB2312" w:cs="宋体"/>
          <w:color w:val="auto"/>
          <w:kern w:val="0"/>
          <w:sz w:val="32"/>
          <w:szCs w:val="32"/>
        </w:rPr>
        <w:t>6、</w:t>
      </w:r>
      <w:r>
        <w:rPr>
          <w:rFonts w:hint="eastAsia"/>
          <w:color w:val="auto"/>
        </w:rPr>
        <w:t xml:space="preserve"> </w:t>
      </w:r>
      <w:r>
        <w:rPr>
          <w:rFonts w:hint="eastAsia" w:ascii="Times" w:hAnsi="Times" w:eastAsia="仿宋_GB2312" w:cs="宋体"/>
          <w:color w:val="auto"/>
          <w:kern w:val="0"/>
          <w:sz w:val="32"/>
          <w:szCs w:val="32"/>
        </w:rPr>
        <w:t>不向贵公司涉及采购与招投标的部门及个人支付好处费、介绍费；也不为其购置或提供通讯工具、交通工具、电脑等。</w:t>
      </w:r>
    </w:p>
    <w:p w14:paraId="23333614">
      <w:pPr>
        <w:autoSpaceDE w:val="0"/>
        <w:autoSpaceDN w:val="0"/>
        <w:adjustRightInd w:val="0"/>
        <w:ind w:firstLine="640" w:firstLineChars="200"/>
        <w:rPr>
          <w:rFonts w:ascii="Times" w:hAnsi="Times" w:eastAsia="仿宋_GB2312" w:cs="宋体"/>
          <w:color w:val="auto"/>
          <w:kern w:val="0"/>
          <w:sz w:val="32"/>
          <w:szCs w:val="32"/>
        </w:rPr>
      </w:pPr>
      <w:r>
        <w:rPr>
          <w:rFonts w:hint="eastAsia" w:ascii="Times" w:hAnsi="Times" w:eastAsia="仿宋_GB2312" w:cs="宋体"/>
          <w:color w:val="auto"/>
          <w:kern w:val="0"/>
          <w:sz w:val="32"/>
          <w:szCs w:val="32"/>
        </w:rPr>
        <w:t>7</w:t>
      </w:r>
      <w:r>
        <w:rPr>
          <w:rFonts w:ascii="Times" w:hAnsi="Times" w:eastAsia="仿宋_GB2312" w:cs="宋体"/>
          <w:color w:val="auto"/>
          <w:kern w:val="0"/>
          <w:sz w:val="32"/>
          <w:szCs w:val="32"/>
        </w:rPr>
        <w:t>、</w:t>
      </w:r>
      <w:r>
        <w:rPr>
          <w:rFonts w:hint="eastAsia" w:ascii="Times" w:hAnsi="Times" w:eastAsia="仿宋_GB2312" w:cs="宋体"/>
          <w:color w:val="auto"/>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2AFC7854">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auto"/>
          <w:kern w:val="0"/>
          <w:sz w:val="32"/>
          <w:szCs w:val="32"/>
        </w:rPr>
        <w:t>8</w:t>
      </w:r>
      <w:r>
        <w:rPr>
          <w:rFonts w:hint="eastAsia" w:ascii="Times" w:hAnsi="Times" w:eastAsia="仿宋_GB2312" w:cs="宋体"/>
          <w:color w:val="auto"/>
          <w:kern w:val="0"/>
          <w:sz w:val="32"/>
          <w:szCs w:val="32"/>
        </w:rPr>
        <w:t>、一旦发现相关人员在招标过程中有索要财物等不廉洁行</w:t>
      </w:r>
      <w:r>
        <w:rPr>
          <w:rFonts w:hint="eastAsia" w:ascii="Times" w:hAnsi="Times" w:eastAsia="仿宋_GB2312" w:cs="宋体"/>
          <w:color w:val="000000"/>
          <w:kern w:val="0"/>
          <w:sz w:val="32"/>
          <w:szCs w:val="32"/>
        </w:rPr>
        <w:t>为，坚决予以抵制，并及时向贵公司纪委办公室举报。</w:t>
      </w:r>
    </w:p>
    <w:p w14:paraId="7AF11E30">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14:paraId="3BA4843B">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14:paraId="7D987F2F">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14:paraId="76171B5E">
      <w:pPr>
        <w:autoSpaceDE w:val="0"/>
        <w:autoSpaceDN w:val="0"/>
        <w:adjustRightInd w:val="0"/>
        <w:ind w:firstLine="640" w:firstLineChars="200"/>
        <w:rPr>
          <w:rFonts w:ascii="Times" w:hAnsi="Times" w:eastAsia="仿宋_GB2312" w:cs="宋体"/>
          <w:color w:val="000000"/>
          <w:kern w:val="0"/>
          <w:sz w:val="32"/>
          <w:szCs w:val="32"/>
        </w:rPr>
      </w:pPr>
    </w:p>
    <w:p w14:paraId="67B53655">
      <w:pPr>
        <w:autoSpaceDE w:val="0"/>
        <w:autoSpaceDN w:val="0"/>
        <w:adjustRightInd w:val="0"/>
        <w:ind w:firstLine="640" w:firstLineChars="200"/>
        <w:rPr>
          <w:rFonts w:ascii="Times" w:hAnsi="Times" w:eastAsia="仿宋_GB2312" w:cs="宋体"/>
          <w:color w:val="000000"/>
          <w:kern w:val="0"/>
          <w:sz w:val="32"/>
          <w:szCs w:val="32"/>
        </w:rPr>
      </w:pPr>
    </w:p>
    <w:p w14:paraId="448FFE1A">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14:paraId="1854E5F5">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14:paraId="4041F348">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14:paraId="41931D66">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2004250E">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3D62B2FA">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p>
    <w:p w14:paraId="38198C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14:paraId="04DE258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272A47BE">
      <w:pPr>
        <w:keepNext w:val="0"/>
        <w:keepLines w:val="0"/>
        <w:pageBreakBefore w:val="0"/>
        <w:widowControl w:val="0"/>
        <w:kinsoku/>
        <w:wordWrap/>
        <w:overflowPunct/>
        <w:topLinePunct w:val="0"/>
        <w:autoSpaceDE/>
        <w:autoSpaceDN/>
        <w:bidi w:val="0"/>
        <w:adjustRightInd/>
        <w:snapToGrid/>
        <w:spacing w:line="560" w:lineRule="exact"/>
        <w:ind w:firstLine="705" w:firstLineChars="196"/>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质量承诺书</w:t>
      </w:r>
    </w:p>
    <w:p w14:paraId="12D80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太仓华商冷藏物流有限</w:t>
      </w:r>
      <w:r>
        <w:rPr>
          <w:rFonts w:hint="default" w:ascii="仿宋_GB2312" w:hAnsi="仿宋_GB2312" w:eastAsia="仿宋_GB2312" w:cs="仿宋_GB2312"/>
          <w:color w:val="000000"/>
          <w:sz w:val="32"/>
          <w:szCs w:val="32"/>
          <w:lang w:val="en-US" w:eastAsia="zh-CN"/>
        </w:rPr>
        <w:t>公司：</w:t>
      </w:r>
    </w:p>
    <w:p w14:paraId="68F40170">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为积极配合贵公司进行的</w:t>
      </w:r>
      <w:r>
        <w:rPr>
          <w:rFonts w:hint="eastAsia" w:ascii="仿宋_GB2312" w:hAnsi="仿宋_GB2312" w:eastAsia="仿宋_GB2312" w:cs="仿宋_GB2312"/>
          <w:color w:val="000000"/>
          <w:sz w:val="32"/>
          <w:szCs w:val="32"/>
          <w:u w:val="single"/>
          <w:lang w:val="en-US" w:eastAsia="zh-CN"/>
        </w:rPr>
        <w:t xml:space="preserve"> 太仓华商冷藏物流有限公司斜坡修缮含增设安全出口</w:t>
      </w:r>
      <w:r>
        <w:rPr>
          <w:rFonts w:hint="eastAsia" w:ascii="仿宋_GB2312" w:hAnsi="仿宋_GB2312" w:eastAsia="仿宋_GB2312" w:cs="仿宋_GB2312"/>
          <w:sz w:val="32"/>
          <w:szCs w:val="32"/>
          <w:u w:val="single"/>
          <w:lang w:val="en-US" w:eastAsia="zh-CN"/>
        </w:rPr>
        <w:t>项目</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的采购</w:t>
      </w:r>
      <w:r>
        <w:rPr>
          <w:rFonts w:hint="default" w:ascii="仿宋_GB2312" w:hAnsi="仿宋_GB2312" w:eastAsia="仿宋_GB2312" w:cs="仿宋_GB2312"/>
          <w:color w:val="000000"/>
          <w:sz w:val="32"/>
          <w:szCs w:val="32"/>
          <w:lang w:val="en-US" w:eastAsia="zh-CN"/>
        </w:rPr>
        <w:t>工作保证贵公司</w:t>
      </w:r>
      <w:r>
        <w:rPr>
          <w:rFonts w:hint="eastAsia" w:ascii="仿宋_GB2312" w:hAnsi="仿宋_GB2312" w:eastAsia="仿宋_GB2312" w:cs="仿宋_GB2312"/>
          <w:color w:val="000000"/>
          <w:sz w:val="32"/>
          <w:szCs w:val="32"/>
          <w:lang w:val="en-US" w:eastAsia="zh-CN"/>
        </w:rPr>
        <w:t>此项目</w:t>
      </w:r>
      <w:r>
        <w:rPr>
          <w:rFonts w:hint="default"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工程</w:t>
      </w:r>
      <w:r>
        <w:rPr>
          <w:rFonts w:hint="default" w:ascii="仿宋_GB2312" w:hAnsi="仿宋_GB2312" w:eastAsia="仿宋_GB2312" w:cs="仿宋_GB2312"/>
          <w:color w:val="000000"/>
          <w:sz w:val="32"/>
          <w:szCs w:val="32"/>
          <w:lang w:val="en-US" w:eastAsia="zh-CN"/>
        </w:rPr>
        <w:t>质量、维护贵司的财产安全以及设备设施不受损害，我们特向贵公司承诺如下事项：</w:t>
      </w:r>
    </w:p>
    <w:p w14:paraId="7C41CFEE">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1.我公司承诺所供之</w:t>
      </w:r>
      <w:r>
        <w:rPr>
          <w:rFonts w:hint="eastAsia" w:ascii="仿宋_GB2312" w:hAnsi="仿宋_GB2312" w:eastAsia="仿宋_GB2312" w:cs="仿宋_GB2312"/>
          <w:color w:val="000000"/>
          <w:sz w:val="32"/>
          <w:szCs w:val="32"/>
          <w:lang w:val="en-US" w:eastAsia="zh-CN"/>
        </w:rPr>
        <w:t>工程质量</w:t>
      </w:r>
      <w:r>
        <w:rPr>
          <w:rFonts w:hint="default" w:ascii="仿宋_GB2312" w:hAnsi="仿宋_GB2312" w:eastAsia="仿宋_GB2312" w:cs="仿宋_GB2312"/>
          <w:color w:val="000000"/>
          <w:sz w:val="32"/>
          <w:szCs w:val="32"/>
          <w:lang w:val="en-US" w:eastAsia="zh-CN"/>
        </w:rPr>
        <w:t>均不出现假冒、短少现象，并随时按贵公司要求提供</w:t>
      </w:r>
      <w:r>
        <w:rPr>
          <w:rFonts w:hint="eastAsia" w:ascii="仿宋_GB2312" w:hAnsi="仿宋_GB2312" w:eastAsia="仿宋_GB2312" w:cs="仿宋_GB2312"/>
          <w:color w:val="000000"/>
          <w:sz w:val="32"/>
          <w:szCs w:val="32"/>
          <w:lang w:val="en-US" w:eastAsia="zh-CN"/>
        </w:rPr>
        <w:t>材料</w:t>
      </w:r>
      <w:r>
        <w:rPr>
          <w:rFonts w:hint="default" w:ascii="仿宋_GB2312" w:hAnsi="仿宋_GB2312" w:eastAsia="仿宋_GB2312" w:cs="仿宋_GB2312"/>
          <w:color w:val="000000"/>
          <w:sz w:val="32"/>
          <w:szCs w:val="32"/>
          <w:lang w:val="en-US" w:eastAsia="zh-CN"/>
        </w:rPr>
        <w:t>各种质量检测报告，如发生与之相关的客户投诉赔偿，待</w:t>
      </w:r>
      <w:r>
        <w:rPr>
          <w:rFonts w:hint="eastAsia" w:ascii="仿宋_GB2312" w:hAnsi="仿宋_GB2312" w:eastAsia="仿宋_GB2312" w:cs="仿宋_GB2312"/>
          <w:color w:val="000000"/>
          <w:sz w:val="32"/>
          <w:szCs w:val="32"/>
          <w:lang w:val="en-US" w:eastAsia="zh-CN"/>
        </w:rPr>
        <w:t>使用产品</w:t>
      </w:r>
      <w:r>
        <w:rPr>
          <w:rFonts w:hint="default" w:ascii="仿宋_GB2312" w:hAnsi="仿宋_GB2312" w:eastAsia="仿宋_GB2312" w:cs="仿宋_GB2312"/>
          <w:color w:val="000000"/>
          <w:sz w:val="32"/>
          <w:szCs w:val="32"/>
          <w:lang w:val="en-US" w:eastAsia="zh-CN"/>
        </w:rPr>
        <w:t>、材料质量查明之后一概由本供应商负责。</w:t>
      </w:r>
    </w:p>
    <w:p w14:paraId="53B6D6DA">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2.严格按照合同</w:t>
      </w:r>
      <w:r>
        <w:rPr>
          <w:rFonts w:hint="eastAsia" w:ascii="仿宋_GB2312" w:hAnsi="仿宋_GB2312" w:eastAsia="仿宋_GB2312" w:cs="仿宋_GB2312"/>
          <w:color w:val="000000"/>
          <w:sz w:val="32"/>
          <w:szCs w:val="32"/>
          <w:lang w:val="en-US" w:eastAsia="zh-CN"/>
        </w:rPr>
        <w:t>时效完成工作</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若</w:t>
      </w:r>
      <w:r>
        <w:rPr>
          <w:rFonts w:hint="default" w:ascii="仿宋_GB2312" w:hAnsi="仿宋_GB2312" w:eastAsia="仿宋_GB2312" w:cs="仿宋_GB2312"/>
          <w:color w:val="000000"/>
          <w:sz w:val="32"/>
          <w:szCs w:val="32"/>
          <w:lang w:val="en-US" w:eastAsia="zh-CN"/>
        </w:rPr>
        <w:t>价格上调需提前上交调价单，下调或做特价时与贵公司联系下调方案。</w:t>
      </w:r>
    </w:p>
    <w:p w14:paraId="315A9123">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3.我公司对未通过验收</w:t>
      </w:r>
      <w:r>
        <w:rPr>
          <w:rFonts w:hint="eastAsia" w:ascii="仿宋_GB2312" w:hAnsi="仿宋_GB2312" w:eastAsia="仿宋_GB2312" w:cs="仿宋_GB2312"/>
          <w:color w:val="000000"/>
          <w:sz w:val="32"/>
          <w:szCs w:val="32"/>
          <w:lang w:val="en-US" w:eastAsia="zh-CN"/>
        </w:rPr>
        <w:t>工程</w:t>
      </w:r>
      <w:r>
        <w:rPr>
          <w:rFonts w:hint="default" w:ascii="仿宋_GB2312" w:hAnsi="仿宋_GB2312" w:eastAsia="仿宋_GB2312" w:cs="仿宋_GB2312"/>
          <w:color w:val="000000"/>
          <w:sz w:val="32"/>
          <w:szCs w:val="32"/>
          <w:lang w:val="en-US" w:eastAsia="zh-CN"/>
        </w:rPr>
        <w:t>，保证在贵公司规定时间内补充合格</w:t>
      </w:r>
      <w:r>
        <w:rPr>
          <w:rFonts w:hint="eastAsia" w:ascii="仿宋_GB2312" w:hAnsi="仿宋_GB2312" w:eastAsia="仿宋_GB2312" w:cs="仿宋_GB2312"/>
          <w:color w:val="000000"/>
          <w:sz w:val="32"/>
          <w:szCs w:val="32"/>
          <w:lang w:val="en-US" w:eastAsia="zh-CN"/>
        </w:rPr>
        <w:t>工程</w:t>
      </w:r>
      <w:r>
        <w:rPr>
          <w:rFonts w:hint="default" w:ascii="仿宋_GB2312" w:hAnsi="仿宋_GB2312" w:eastAsia="仿宋_GB2312" w:cs="仿宋_GB2312"/>
          <w:color w:val="000000"/>
          <w:sz w:val="32"/>
          <w:szCs w:val="32"/>
          <w:lang w:val="en-US" w:eastAsia="zh-CN"/>
        </w:rPr>
        <w:t>，否则自愿承担由此造成的所有损失。</w:t>
      </w:r>
    </w:p>
    <w:p w14:paraId="230FC0FC">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4.我公司对通过，在贵公司投入使用之前，出现相关证照不全、品牌不符及任何质量问题的，我公司承诺无条件退货，并在贵公司规定时间内补充合格的货物，否则自愿承担由此造成的所有损失。</w:t>
      </w:r>
    </w:p>
    <w:p w14:paraId="6917BEB9">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5.我公司将为贵公司提供专业的</w:t>
      </w:r>
      <w:r>
        <w:rPr>
          <w:rFonts w:hint="eastAsia" w:ascii="仿宋_GB2312" w:hAnsi="仿宋_GB2312" w:eastAsia="仿宋_GB2312" w:cs="仿宋_GB2312"/>
          <w:color w:val="000000"/>
          <w:sz w:val="32"/>
          <w:szCs w:val="32"/>
          <w:lang w:val="en-US" w:eastAsia="zh-CN"/>
        </w:rPr>
        <w:t>施工</w:t>
      </w:r>
      <w:r>
        <w:rPr>
          <w:rFonts w:hint="default" w:ascii="仿宋_GB2312" w:hAnsi="仿宋_GB2312" w:eastAsia="仿宋_GB2312" w:cs="仿宋_GB2312"/>
          <w:color w:val="000000"/>
          <w:sz w:val="32"/>
          <w:szCs w:val="32"/>
          <w:lang w:val="en-US" w:eastAsia="zh-CN"/>
        </w:rPr>
        <w:t>工作人员，并为其缴纳相关的保险</w:t>
      </w:r>
      <w:r>
        <w:rPr>
          <w:rFonts w:hint="eastAsia" w:ascii="仿宋_GB2312" w:hAnsi="仿宋_GB2312" w:eastAsia="仿宋_GB2312" w:cs="仿宋_GB2312"/>
          <w:color w:val="000000"/>
          <w:sz w:val="32"/>
          <w:szCs w:val="32"/>
          <w:lang w:val="en-US" w:eastAsia="zh-CN"/>
        </w:rPr>
        <w:t>且</w:t>
      </w:r>
      <w:r>
        <w:rPr>
          <w:rFonts w:hint="default" w:ascii="仿宋_GB2312" w:hAnsi="仿宋_GB2312" w:eastAsia="仿宋_GB2312" w:cs="仿宋_GB2312"/>
          <w:color w:val="000000"/>
          <w:sz w:val="32"/>
          <w:szCs w:val="32"/>
          <w:lang w:val="en-US" w:eastAsia="zh-CN"/>
        </w:rPr>
        <w:t>自觉遵守国家法律法规</w:t>
      </w:r>
      <w:r>
        <w:rPr>
          <w:rFonts w:hint="eastAsia" w:ascii="仿宋_GB2312" w:hAnsi="仿宋_GB2312" w:eastAsia="仿宋_GB2312" w:cs="仿宋_GB2312"/>
          <w:color w:val="000000"/>
          <w:sz w:val="32"/>
          <w:szCs w:val="32"/>
          <w:lang w:val="en-US" w:eastAsia="zh-CN"/>
        </w:rPr>
        <w:t>。</w:t>
      </w:r>
    </w:p>
    <w:p w14:paraId="5183D930">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6.我公司严格执行</w:t>
      </w:r>
      <w:r>
        <w:rPr>
          <w:rFonts w:hint="eastAsia" w:ascii="仿宋_GB2312" w:hAnsi="仿宋_GB2312" w:eastAsia="仿宋_GB2312" w:cs="仿宋_GB2312"/>
          <w:color w:val="000000"/>
          <w:sz w:val="32"/>
          <w:szCs w:val="32"/>
          <w:lang w:val="en-US" w:eastAsia="zh-CN"/>
        </w:rPr>
        <w:t>施工</w:t>
      </w:r>
      <w:r>
        <w:rPr>
          <w:rFonts w:hint="default" w:ascii="仿宋_GB2312" w:hAnsi="仿宋_GB2312" w:eastAsia="仿宋_GB2312" w:cs="仿宋_GB2312"/>
          <w:color w:val="000000"/>
          <w:sz w:val="32"/>
          <w:szCs w:val="32"/>
          <w:lang w:val="en-US" w:eastAsia="zh-CN"/>
        </w:rPr>
        <w:t>规范标准，保证质量，不偷工减料。严格按照合同要求</w:t>
      </w:r>
      <w:r>
        <w:rPr>
          <w:rFonts w:hint="eastAsia" w:ascii="仿宋_GB2312" w:hAnsi="仿宋_GB2312" w:eastAsia="仿宋_GB2312" w:cs="仿宋_GB2312"/>
          <w:color w:val="000000"/>
          <w:sz w:val="32"/>
          <w:szCs w:val="32"/>
          <w:lang w:val="en-US" w:eastAsia="zh-CN"/>
        </w:rPr>
        <w:t>执行</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对</w:t>
      </w:r>
      <w:r>
        <w:rPr>
          <w:rFonts w:hint="default" w:ascii="仿宋_GB2312" w:hAnsi="仿宋_GB2312" w:eastAsia="仿宋_GB2312" w:cs="仿宋_GB2312"/>
          <w:color w:val="000000"/>
          <w:sz w:val="32"/>
          <w:szCs w:val="32"/>
          <w:lang w:val="en-US" w:eastAsia="zh-CN"/>
        </w:rPr>
        <w:t>工作质量负责，保证符合国家相关法律法规及贵司相关要求。</w:t>
      </w:r>
    </w:p>
    <w:p w14:paraId="648427E5">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7.在我公司内按要求穿戴防护用品，作业时不穿拖鞋。作业时间内不饮酒，在贵公司区域内不赌博、不打架斗殴。如发生以上情况，一切后果由肇事者与我司全权负责。</w:t>
      </w:r>
    </w:p>
    <w:p w14:paraId="1FB214FF">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default" w:ascii="仿宋_GB2312" w:hAnsi="仿宋_GB2312" w:eastAsia="仿宋_GB2312" w:cs="仿宋_GB2312"/>
          <w:color w:val="000000"/>
          <w:sz w:val="32"/>
          <w:szCs w:val="32"/>
          <w:lang w:val="en-US" w:eastAsia="zh-CN"/>
        </w:rPr>
        <w:t>.若违反上述承诺或违反有关法律法规及贵公司有关规定，我方自愿永久放弃参与贵公司的所有业务往来，并承担贵公司制度规定的一切法律责任。</w:t>
      </w:r>
    </w:p>
    <w:p w14:paraId="5CB5EBE0">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default" w:ascii="仿宋_GB2312" w:hAnsi="仿宋_GB2312" w:eastAsia="仿宋_GB2312" w:cs="仿宋_GB2312"/>
          <w:color w:val="000000"/>
          <w:sz w:val="32"/>
          <w:szCs w:val="32"/>
          <w:lang w:val="en-US" w:eastAsia="zh-CN"/>
        </w:rPr>
        <w:t>.本承诺书自签署之日起生效。</w:t>
      </w:r>
    </w:p>
    <w:p w14:paraId="17220293">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right"/>
        <w:textAlignment w:val="auto"/>
        <w:rPr>
          <w:rFonts w:hint="default" w:ascii="仿宋_GB2312" w:hAnsi="仿宋_GB2312" w:eastAsia="仿宋_GB2312" w:cs="仿宋_GB2312"/>
          <w:color w:val="000000"/>
          <w:sz w:val="32"/>
          <w:szCs w:val="32"/>
          <w:lang w:val="en-US" w:eastAsia="zh-CN"/>
        </w:rPr>
      </w:pPr>
    </w:p>
    <w:p w14:paraId="58D4B795">
      <w:pPr>
        <w:keepNext w:val="0"/>
        <w:keepLines w:val="0"/>
        <w:pageBreakBefore w:val="0"/>
        <w:widowControl w:val="0"/>
        <w:tabs>
          <w:tab w:val="left" w:pos="5055"/>
        </w:tabs>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_GB2312"/>
          <w:color w:val="000000"/>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或委托代理人</w:t>
      </w:r>
      <w:r>
        <w:rPr>
          <w:rFonts w:hint="eastAsia" w:ascii="仿宋_GB2312" w:hAnsi="仿宋_GB2312" w:eastAsia="仿宋_GB2312" w:cs="仿宋_GB2312"/>
          <w:sz w:val="32"/>
          <w:szCs w:val="32"/>
        </w:rPr>
        <w:t>（签名）：</w:t>
      </w:r>
    </w:p>
    <w:p w14:paraId="58ABE664">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_GB2312"/>
          <w:color w:val="000000"/>
          <w:sz w:val="32"/>
          <w:szCs w:val="32"/>
          <w:lang w:val="en-US" w:eastAsia="zh-CN"/>
        </w:rPr>
        <w:t xml:space="preserve">                   日期：   年   月   日</w:t>
      </w:r>
    </w:p>
    <w:p w14:paraId="6A543250">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41A77321">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30ED8F7A">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27219A86">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61AD62F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65A1C35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35290CE7">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02025C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694163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38143C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52A728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092D20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附件5</w:t>
      </w:r>
    </w:p>
    <w:p w14:paraId="50BE8D15">
      <w:pPr>
        <w:pStyle w:val="16"/>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法定代表人资格证明</w:t>
      </w:r>
    </w:p>
    <w:p w14:paraId="445E8C2D">
      <w:pPr>
        <w:pStyle w:val="16"/>
        <w:spacing w:line="360" w:lineRule="auto"/>
        <w:rPr>
          <w:rFonts w:ascii="仿宋_GB2312" w:hAnsi="Calibri" w:eastAsia="仿宋_GB2312" w:cs="宋体"/>
          <w:sz w:val="32"/>
          <w:szCs w:val="32"/>
        </w:rPr>
      </w:pPr>
      <w:r>
        <w:rPr>
          <w:rFonts w:hint="eastAsia" w:ascii="仿宋_GB2312" w:hAnsi="Calibri" w:eastAsia="仿宋_GB2312" w:cs="宋体"/>
          <w:sz w:val="32"/>
          <w:szCs w:val="32"/>
        </w:rPr>
        <w:t>致</w:t>
      </w:r>
      <w:r>
        <w:rPr>
          <w:rFonts w:hint="eastAsia" w:ascii="仿宋_GB2312" w:hAnsi="Calibri" w:eastAsia="仿宋_GB2312" w:cs="宋体"/>
          <w:sz w:val="32"/>
          <w:szCs w:val="32"/>
          <w:lang w:val="en-US" w:eastAsia="zh-CN"/>
        </w:rPr>
        <w:t>太仓华商冷藏物流有限公司</w:t>
      </w:r>
      <w:r>
        <w:rPr>
          <w:rFonts w:ascii="仿宋_GB2312" w:hAnsi="Calibri" w:eastAsia="仿宋_GB2312" w:cs="宋体"/>
          <w:sz w:val="32"/>
          <w:szCs w:val="32"/>
        </w:rPr>
        <w:t xml:space="preserve"> </w:t>
      </w:r>
      <w:r>
        <w:rPr>
          <w:rFonts w:hint="eastAsia" w:ascii="仿宋_GB2312" w:hAnsi="Calibri" w:eastAsia="仿宋_GB2312" w:cs="宋体"/>
          <w:sz w:val="32"/>
          <w:szCs w:val="32"/>
        </w:rPr>
        <w:t>：</w:t>
      </w:r>
    </w:p>
    <w:p w14:paraId="7661A0FB">
      <w:pPr>
        <w:pStyle w:val="16"/>
        <w:spacing w:line="360" w:lineRule="auto"/>
        <w:rPr>
          <w:rFonts w:ascii="仿宋_GB2312" w:hAnsi="Calibri" w:eastAsia="仿宋_GB2312" w:cs="宋体"/>
          <w:sz w:val="32"/>
          <w:szCs w:val="32"/>
        </w:rPr>
      </w:pPr>
      <w:r>
        <w:rPr>
          <w:rFonts w:ascii="仿宋_GB2312" w:hAnsi="Calibri" w:eastAsia="仿宋_GB2312" w:cs="宋体"/>
          <w:sz w:val="32"/>
          <w:szCs w:val="32"/>
        </w:rPr>
        <w:t xml:space="preserve">     兹证明</w:t>
      </w:r>
      <w:r>
        <w:rPr>
          <w:rFonts w:hint="eastAsia" w:ascii="仿宋_GB2312" w:hAnsi="Calibri" w:eastAsia="仿宋_GB2312" w:cs="宋体"/>
          <w:sz w:val="32"/>
          <w:szCs w:val="32"/>
          <w:lang w:val="en-US" w:eastAsia="zh-CN"/>
        </w:rPr>
        <w:t>xxx</w:t>
      </w:r>
      <w:r>
        <w:rPr>
          <w:rFonts w:hint="eastAsia" w:ascii="仿宋_GB2312" w:hAnsi="Calibri" w:eastAsia="仿宋_GB2312" w:cs="宋体"/>
          <w:sz w:val="32"/>
          <w:szCs w:val="32"/>
        </w:rPr>
        <w:t>，性别</w:t>
      </w:r>
      <w:r>
        <w:rPr>
          <w:rFonts w:ascii="仿宋_GB2312" w:hAnsi="Calibri" w:eastAsia="仿宋_GB2312" w:cs="宋体"/>
          <w:sz w:val="32"/>
          <w:szCs w:val="32"/>
        </w:rPr>
        <w:t xml:space="preserve">      </w:t>
      </w:r>
      <w:r>
        <w:rPr>
          <w:rFonts w:hint="eastAsia" w:ascii="仿宋_GB2312" w:hAnsi="Calibri" w:eastAsia="仿宋_GB2312" w:cs="宋体"/>
          <w:sz w:val="32"/>
          <w:szCs w:val="32"/>
        </w:rPr>
        <w:t>年龄</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r>
        <w:rPr>
          <w:rFonts w:ascii="仿宋_GB2312" w:hAnsi="Calibri" w:eastAsia="仿宋_GB2312" w:cs="宋体"/>
          <w:sz w:val="32"/>
          <w:szCs w:val="32"/>
        </w:rPr>
        <w:t xml:space="preserve">        </w:t>
      </w:r>
      <w:r>
        <w:rPr>
          <w:rFonts w:hint="eastAsia" w:ascii="仿宋_GB2312" w:hAnsi="Calibri" w:eastAsia="仿宋_GB2312" w:cs="宋体"/>
          <w:sz w:val="32"/>
          <w:szCs w:val="32"/>
        </w:rPr>
        <w:t>现任我单位</w:t>
      </w:r>
      <w:r>
        <w:rPr>
          <w:rFonts w:ascii="仿宋_GB2312" w:hAnsi="Calibri" w:eastAsia="仿宋_GB2312" w:cs="宋体"/>
          <w:sz w:val="32"/>
          <w:szCs w:val="32"/>
        </w:rPr>
        <w:t xml:space="preserve">         </w:t>
      </w:r>
      <w:r>
        <w:rPr>
          <w:rFonts w:hint="eastAsia" w:ascii="仿宋_GB2312" w:hAnsi="Calibri" w:eastAsia="仿宋_GB2312" w:cs="宋体"/>
          <w:sz w:val="32"/>
          <w:szCs w:val="32"/>
        </w:rPr>
        <w:t>职务，系本单位法定代表人（负责人）。</w:t>
      </w:r>
    </w:p>
    <w:p w14:paraId="15576278">
      <w:pPr>
        <w:pStyle w:val="16"/>
        <w:spacing w:line="360" w:lineRule="auto"/>
        <w:rPr>
          <w:rFonts w:ascii="仿宋_GB2312" w:hAnsi="Calibri" w:eastAsia="仿宋_GB2312" w:cs="宋体"/>
          <w:sz w:val="32"/>
          <w:szCs w:val="32"/>
        </w:rPr>
      </w:pPr>
    </w:p>
    <w:p w14:paraId="032834CA">
      <w:pPr>
        <w:pStyle w:val="16"/>
        <w:spacing w:line="360" w:lineRule="auto"/>
        <w:rPr>
          <w:rFonts w:ascii="仿宋_GB2312" w:hAnsi="Calibri" w:eastAsia="仿宋_GB2312" w:cs="宋体"/>
          <w:sz w:val="32"/>
          <w:szCs w:val="32"/>
        </w:rPr>
      </w:pPr>
      <w:r>
        <w:rPr>
          <w:rFonts w:hint="eastAsia" w:ascii="仿宋_GB2312" w:hAnsi="Calibri" w:eastAsia="仿宋_GB2312" w:cs="宋体"/>
          <w:sz w:val="32"/>
          <w:szCs w:val="32"/>
        </w:rPr>
        <w:t>附：法定代表人性别：</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p>
    <w:tbl>
      <w:tblPr>
        <w:tblStyle w:val="17"/>
        <w:tblpPr w:leftFromText="180" w:rightFromText="180" w:vertAnchor="text" w:horzAnchor="page" w:tblpX="1474" w:tblpY="174"/>
        <w:tblOverlap w:val="never"/>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7938"/>
      </w:tblGrid>
      <w:tr w14:paraId="1ADF6909">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7938" w:type="dxa"/>
          </w:tcPr>
          <w:p w14:paraId="7EF17621">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r>
              <w:rPr>
                <w:rFonts w:hint="eastAsia" w:ascii="宋体" w:hAnsi="宋体"/>
                <w:sz w:val="24"/>
                <w:lang w:val="en-US" w:eastAsia="zh-CN"/>
              </w:rPr>
              <w:t>正反面</w:t>
            </w:r>
            <w:r>
              <w:rPr>
                <w:rFonts w:ascii="宋体" w:hAnsi="宋体"/>
                <w:sz w:val="24"/>
              </w:rPr>
              <w:t>）</w:t>
            </w:r>
          </w:p>
        </w:tc>
      </w:tr>
    </w:tbl>
    <w:p w14:paraId="203C976B">
      <w:pPr>
        <w:pStyle w:val="16"/>
        <w:spacing w:line="360" w:lineRule="auto"/>
        <w:rPr>
          <w:rFonts w:hAnsi="宋体"/>
          <w:sz w:val="32"/>
          <w:szCs w:val="32"/>
        </w:rPr>
      </w:pPr>
    </w:p>
    <w:p w14:paraId="233ACD45">
      <w:pPr>
        <w:pStyle w:val="16"/>
        <w:spacing w:line="360" w:lineRule="auto"/>
        <w:rPr>
          <w:rFonts w:hAnsi="宋体"/>
          <w:sz w:val="32"/>
          <w:szCs w:val="32"/>
        </w:rPr>
      </w:pPr>
    </w:p>
    <w:p w14:paraId="56F58BD9">
      <w:pPr>
        <w:pStyle w:val="16"/>
        <w:spacing w:line="360" w:lineRule="auto"/>
        <w:rPr>
          <w:rFonts w:ascii="仿宋_GB2312" w:hAnsi="Calibri" w:eastAsia="仿宋_GB2312" w:cs="宋体"/>
          <w:sz w:val="32"/>
          <w:szCs w:val="32"/>
        </w:rPr>
      </w:pPr>
      <w:r>
        <w:rPr>
          <w:rFonts w:ascii="仿宋_GB2312" w:hAnsi="Calibri" w:eastAsia="仿宋_GB2312" w:cs="宋体"/>
          <w:sz w:val="32"/>
          <w:szCs w:val="32"/>
        </w:rPr>
        <w:t xml:space="preserve">                             </w:t>
      </w:r>
    </w:p>
    <w:p w14:paraId="18BD6E83">
      <w:pPr>
        <w:pStyle w:val="16"/>
        <w:spacing w:line="360" w:lineRule="auto"/>
        <w:rPr>
          <w:rFonts w:ascii="仿宋_GB2312" w:hAnsi="Calibri" w:eastAsia="仿宋_GB2312" w:cs="宋体"/>
          <w:sz w:val="32"/>
          <w:szCs w:val="32"/>
        </w:rPr>
      </w:pPr>
    </w:p>
    <w:p w14:paraId="16E4FEEF">
      <w:pPr>
        <w:pStyle w:val="16"/>
        <w:spacing w:line="360" w:lineRule="auto"/>
        <w:rPr>
          <w:rFonts w:ascii="仿宋_GB2312" w:hAnsi="Calibri" w:eastAsia="仿宋_GB2312" w:cs="宋体"/>
          <w:sz w:val="32"/>
          <w:szCs w:val="32"/>
        </w:rPr>
      </w:pPr>
    </w:p>
    <w:p w14:paraId="54B7A991">
      <w:pPr>
        <w:pStyle w:val="16"/>
        <w:spacing w:line="360" w:lineRule="auto"/>
        <w:rPr>
          <w:rFonts w:ascii="仿宋_GB2312" w:hAnsi="Calibri" w:eastAsia="仿宋_GB2312" w:cs="宋体"/>
          <w:sz w:val="32"/>
          <w:szCs w:val="32"/>
        </w:rPr>
      </w:pPr>
    </w:p>
    <w:p w14:paraId="179A8896">
      <w:pPr>
        <w:pStyle w:val="16"/>
        <w:spacing w:line="360" w:lineRule="auto"/>
        <w:ind w:firstLine="4800" w:firstLineChars="1500"/>
        <w:rPr>
          <w:rFonts w:ascii="仿宋_GB2312" w:hAnsi="Calibri" w:eastAsia="仿宋_GB2312" w:cs="宋体"/>
          <w:sz w:val="32"/>
          <w:szCs w:val="32"/>
        </w:rPr>
      </w:pPr>
      <w:r>
        <w:rPr>
          <w:rFonts w:ascii="仿宋_GB2312" w:hAnsi="Calibri" w:eastAsia="仿宋_GB2312" w:cs="宋体"/>
          <w:sz w:val="32"/>
          <w:szCs w:val="32"/>
        </w:rPr>
        <w:t>供应商名称：（盖章）</w:t>
      </w:r>
    </w:p>
    <w:p w14:paraId="0B54DC64">
      <w:pPr>
        <w:pStyle w:val="16"/>
        <w:spacing w:line="360" w:lineRule="auto"/>
        <w:rPr>
          <w:rFonts w:ascii="仿宋_GB2312" w:hAnsi="Calibri" w:eastAsia="仿宋_GB2312" w:cs="宋体"/>
          <w:sz w:val="32"/>
          <w:szCs w:val="32"/>
        </w:rPr>
      </w:pPr>
      <w:r>
        <w:rPr>
          <w:rFonts w:ascii="仿宋_GB2312" w:hAnsi="Calibri" w:eastAsia="仿宋_GB2312" w:cs="宋体"/>
          <w:sz w:val="32"/>
          <w:szCs w:val="32"/>
        </w:rPr>
        <w:t xml:space="preserve">                             日期：  年 </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月  </w:t>
      </w:r>
      <w:r>
        <w:rPr>
          <w:rFonts w:ascii="仿宋_GB2312" w:hAnsi="Calibri" w:eastAsia="仿宋_GB2312" w:cs="宋体"/>
          <w:sz w:val="30"/>
          <w:szCs w:val="30"/>
        </w:rPr>
        <w:t xml:space="preserve"> </w:t>
      </w:r>
      <w:r>
        <w:rPr>
          <w:rFonts w:ascii="仿宋_GB2312" w:hAnsi="Calibri" w:eastAsia="仿宋_GB2312" w:cs="宋体"/>
          <w:sz w:val="32"/>
          <w:szCs w:val="32"/>
        </w:rPr>
        <w:t>日</w:t>
      </w:r>
    </w:p>
    <w:p w14:paraId="20EA48D6">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004BADC5">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09D2A8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41D65E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2B565D2A">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692D45E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3F86FD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b/>
          <w:color w:val="000000"/>
          <w:sz w:val="36"/>
          <w:szCs w:val="36"/>
        </w:rPr>
      </w:pPr>
      <w:r>
        <w:rPr>
          <w:rFonts w:hint="eastAsia" w:ascii="方正小标宋简体" w:hAnsi="方正小标宋简体" w:eastAsia="方正小标宋简体" w:cs="方正小标宋简体"/>
          <w:b/>
          <w:color w:val="000000"/>
          <w:sz w:val="36"/>
          <w:szCs w:val="36"/>
        </w:rPr>
        <w:t>授权委托书</w:t>
      </w:r>
    </w:p>
    <w:p w14:paraId="7D666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000000"/>
          <w:sz w:val="44"/>
          <w:szCs w:val="44"/>
        </w:rPr>
      </w:pPr>
    </w:p>
    <w:p w14:paraId="3413A8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14:paraId="27AA5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p w14:paraId="766C3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法定代表人（或负责人）：</w:t>
      </w:r>
    </w:p>
    <w:p w14:paraId="4F7CF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，男或女， 年 月 日出生，身份证号码：</w:t>
      </w:r>
      <w:r>
        <w:rPr>
          <w:rFonts w:hint="eastAsia" w:ascii="仿宋_GB2312" w:hAnsi="仿宋_GB2312" w:eastAsia="仿宋_GB2312" w:cs="仿宋_GB2312"/>
          <w:b/>
          <w:color w:val="000000"/>
          <w:sz w:val="28"/>
          <w:szCs w:val="28"/>
        </w:rPr>
        <w:t>XXXXXXXXXXXXXX</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b/>
          <w:color w:val="000000"/>
          <w:sz w:val="28"/>
          <w:szCs w:val="28"/>
        </w:rPr>
        <w:t>XXXXX</w:t>
      </w:r>
      <w:r>
        <w:rPr>
          <w:rFonts w:hint="eastAsia" w:ascii="仿宋_GB2312" w:hAnsi="仿宋_GB2312" w:eastAsia="仿宋_GB2312" w:cs="仿宋_GB2312"/>
          <w:color w:val="000000"/>
          <w:sz w:val="28"/>
          <w:szCs w:val="28"/>
        </w:rPr>
        <w:t>单位职工，现住</w:t>
      </w:r>
      <w:r>
        <w:rPr>
          <w:rFonts w:hint="eastAsia" w:ascii="仿宋_GB2312" w:hAnsi="仿宋_GB2312" w:eastAsia="仿宋_GB2312" w:cs="仿宋_GB2312"/>
          <w:b/>
          <w:color w:val="000000"/>
          <w:sz w:val="28"/>
          <w:szCs w:val="28"/>
        </w:rPr>
        <w:t>XXXXXXX</w:t>
      </w:r>
      <w:r>
        <w:rPr>
          <w:rFonts w:hint="eastAsia" w:ascii="仿宋_GB2312" w:hAnsi="仿宋_GB2312" w:eastAsia="仿宋_GB2312" w:cs="仿宋_GB2312"/>
          <w:color w:val="000000"/>
          <w:sz w:val="28"/>
          <w:szCs w:val="28"/>
        </w:rPr>
        <w:t>.</w:t>
      </w:r>
    </w:p>
    <w:p w14:paraId="1238F4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授权事项：</w:t>
      </w:r>
    </w:p>
    <w:p w14:paraId="09A853DF">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1、委托人委托代理人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代表委托人参加</w:t>
      </w:r>
      <w:r>
        <w:rPr>
          <w:rFonts w:hint="eastAsia" w:ascii="仿宋_GB2312" w:hAnsi="仿宋_GB2312" w:eastAsia="仿宋_GB2312" w:cs="仿宋_GB2312"/>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的招标或议标活动，以委托人的名义全权办理招标或议标过程中的投标、报价、议标谈判等一切与招标或议标相关的事宜。</w:t>
      </w:r>
    </w:p>
    <w:p w14:paraId="4B5DF85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2、如果委托人中标，代理人以委托人的名义与</w:t>
      </w:r>
      <w:r>
        <w:rPr>
          <w:rFonts w:hint="eastAsia" w:ascii="仿宋_GB2312" w:hAnsi="仿宋_GB2312" w:eastAsia="仿宋_GB2312" w:cs="仿宋_GB2312"/>
          <w:b w:val="0"/>
          <w:bCs/>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签订合同，并办理合同履行过程中的一切相关事宜。</w:t>
      </w:r>
    </w:p>
    <w:p w14:paraId="7ECDF83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本公司对代理人的上述代理行为均予以认可并承担责任。</w:t>
      </w:r>
    </w:p>
    <w:p w14:paraId="3A43525F">
      <w:pPr>
        <w:keepNext w:val="0"/>
        <w:keepLines w:val="0"/>
        <w:pageBreakBefore w:val="0"/>
        <w:widowControl w:val="0"/>
        <w:kinsoku/>
        <w:wordWrap/>
        <w:overflowPunct/>
        <w:topLinePunct w:val="0"/>
        <w:autoSpaceDE/>
        <w:autoSpaceDN/>
        <w:bidi w:val="0"/>
        <w:adjustRightInd/>
        <w:snapToGrid/>
        <w:spacing w:line="560" w:lineRule="exact"/>
        <w:ind w:right="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授权期限：本授权委托书自授权之日起生效，至</w:t>
      </w:r>
      <w:r>
        <w:rPr>
          <w:rFonts w:hint="eastAsia" w:ascii="仿宋_GB2312" w:hAnsi="仿宋_GB2312" w:eastAsia="仿宋_GB2312" w:cs="仿宋_GB2312"/>
          <w:b/>
          <w:color w:val="000000"/>
          <w:sz w:val="28"/>
          <w:szCs w:val="28"/>
        </w:rPr>
        <w:t>XXXXXXXXXX</w:t>
      </w:r>
      <w:r>
        <w:rPr>
          <w:rFonts w:hint="eastAsia" w:ascii="仿宋_GB2312" w:hAnsi="仿宋_GB2312" w:eastAsia="仿宋_GB2312" w:cs="仿宋_GB2312"/>
          <w:color w:val="000000"/>
          <w:sz w:val="28"/>
          <w:szCs w:val="28"/>
        </w:rPr>
        <w:t>起失效。</w:t>
      </w:r>
    </w:p>
    <w:p w14:paraId="61A6F966">
      <w:pPr>
        <w:keepNext w:val="0"/>
        <w:keepLines w:val="0"/>
        <w:pageBreakBefore w:val="0"/>
        <w:widowControl w:val="0"/>
        <w:kinsoku/>
        <w:wordWrap/>
        <w:overflowPunct/>
        <w:topLinePunct w:val="0"/>
        <w:autoSpaceDE/>
        <w:autoSpaceDN/>
        <w:bidi w:val="0"/>
        <w:adjustRightInd/>
        <w:snapToGrid/>
        <w:spacing w:line="560" w:lineRule="exact"/>
        <w:ind w:right="560"/>
        <w:jc w:val="right"/>
        <w:textAlignment w:val="auto"/>
        <w:rPr>
          <w:rFonts w:hint="eastAsia" w:ascii="仿宋_GB2312" w:hAnsi="仿宋_GB2312" w:eastAsia="仿宋_GB2312" w:cs="仿宋_GB2312"/>
          <w:color w:val="000000"/>
          <w:sz w:val="28"/>
          <w:szCs w:val="28"/>
        </w:rPr>
      </w:pPr>
    </w:p>
    <w:p w14:paraId="6C414C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代理人身份证（正、反面）粘贴处：</w:t>
      </w:r>
    </w:p>
    <w:p w14:paraId="5D6A2A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32022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0943E58">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14:paraId="256D6B32">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或（负责人）</w:t>
      </w:r>
      <w:r>
        <w:rPr>
          <w:rFonts w:hint="eastAsia" w:ascii="仿宋_GB2312" w:hAnsi="仿宋_GB2312" w:eastAsia="仿宋_GB2312" w:cs="仿宋_GB2312"/>
          <w:color w:val="000000"/>
          <w:sz w:val="28"/>
          <w:szCs w:val="28"/>
        </w:rPr>
        <w:t>：</w:t>
      </w:r>
    </w:p>
    <w:p w14:paraId="6BB95EC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委托授权时间：      年   月   日</w:t>
      </w:r>
    </w:p>
    <w:p w14:paraId="509F8E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46A25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附件6</w:t>
      </w:r>
    </w:p>
    <w:p w14:paraId="3818C0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无重大违法记录声明</w:t>
      </w:r>
    </w:p>
    <w:p w14:paraId="2841FE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0EF3E4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我单位现参与</w:t>
      </w:r>
      <w:r>
        <w:rPr>
          <w:rFonts w:hint="eastAsia" w:ascii="仿宋_GB2312" w:hAnsi="仿宋_GB2312" w:eastAsia="仿宋_GB2312" w:cs="仿宋_GB2312"/>
          <w:color w:val="000000"/>
          <w:sz w:val="32"/>
          <w:szCs w:val="32"/>
          <w:u w:val="single"/>
          <w:lang w:val="en-US" w:eastAsia="zh-CN"/>
        </w:rPr>
        <w:t>太仓华商冷藏物流有限公司斜坡修缮含增设安全出口项目</w:t>
      </w:r>
      <w:r>
        <w:rPr>
          <w:rFonts w:hint="default" w:ascii="仿宋_GB2312" w:hAnsi="仿宋_GB2312" w:eastAsia="仿宋_GB2312" w:cs="仿宋_GB2312"/>
          <w:color w:val="000000"/>
          <w:sz w:val="32"/>
          <w:szCs w:val="32"/>
          <w:lang w:val="en-US" w:eastAsia="zh-CN"/>
        </w:rPr>
        <w:t>，并作出如下声明：</w:t>
      </w:r>
    </w:p>
    <w:p w14:paraId="11F8D7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我单位在参加本次采购活动前3年，在经营活动中没有重大违法记录，未被信用中国（网站www.creditchina.gov.cn）政府采购网等、无重大税收违法案件当事人名单、无行政处罚、违法违规等不良信息。</w:t>
      </w:r>
    </w:p>
    <w:p w14:paraId="2093C6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lang w:val="en-US" w:eastAsia="zh-CN"/>
        </w:rPr>
      </w:pPr>
    </w:p>
    <w:p w14:paraId="78C4C2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特此声明。</w:t>
      </w:r>
    </w:p>
    <w:p w14:paraId="4E5594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4EE64F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5254F7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响应供应商（公章）：</w:t>
      </w:r>
    </w:p>
    <w:p w14:paraId="4697D88C">
      <w:pPr>
        <w:keepNext w:val="0"/>
        <w:keepLines w:val="0"/>
        <w:pageBreakBefore w:val="0"/>
        <w:widowControl w:val="0"/>
        <w:kinsoku/>
        <w:wordWrap/>
        <w:overflowPunct/>
        <w:topLinePunct w:val="0"/>
        <w:autoSpaceDE/>
        <w:autoSpaceDN/>
        <w:bidi w:val="0"/>
        <w:adjustRightInd/>
        <w:snapToGrid/>
        <w:spacing w:line="560" w:lineRule="exact"/>
        <w:ind w:firstLine="4200" w:firstLineChars="1500"/>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供应商法定代表人或其授权代表签字：</w:t>
      </w:r>
    </w:p>
    <w:p w14:paraId="66D3B5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年   月   日</w:t>
      </w:r>
    </w:p>
    <w:p w14:paraId="71DFEF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0D6D38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60C0DC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1F5263B2">
      <w:pPr>
        <w:keepNext w:val="0"/>
        <w:keepLines w:val="0"/>
        <w:pageBreakBefore w:val="0"/>
        <w:widowControl w:val="0"/>
        <w:kinsoku/>
        <w:wordWrap/>
        <w:overflowPunct/>
        <w:topLinePunct w:val="0"/>
        <w:autoSpaceDE/>
        <w:autoSpaceDN/>
        <w:bidi w:val="0"/>
        <w:adjustRightInd/>
        <w:snapToGrid/>
        <w:spacing w:line="560" w:lineRule="exact"/>
        <w:ind w:firstLine="3920" w:firstLineChars="1400"/>
        <w:jc w:val="left"/>
        <w:textAlignment w:val="auto"/>
        <w:rPr>
          <w:rFonts w:hint="eastAsia" w:ascii="仿宋_GB2312" w:hAnsi="仿宋_GB2312" w:eastAsia="仿宋_GB2312" w:cs="仿宋_GB2312"/>
          <w:color w:val="000000"/>
          <w:sz w:val="28"/>
          <w:szCs w:val="28"/>
        </w:rPr>
      </w:pPr>
    </w:p>
    <w:p w14:paraId="2D1A32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5305DF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17A0C0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7F4DEE79">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附件7</w:t>
      </w:r>
    </w:p>
    <w:p w14:paraId="3CD33407">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不存在串通投标行为承诺书</w:t>
      </w:r>
    </w:p>
    <w:p w14:paraId="6C9416A4">
      <w:pPr>
        <w:pStyle w:val="10"/>
        <w:rPr>
          <w:rFonts w:hint="eastAsia"/>
        </w:rPr>
      </w:pPr>
    </w:p>
    <w:p w14:paraId="253295C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太仓华商冷藏物流有限公司</w:t>
      </w:r>
      <w:r>
        <w:rPr>
          <w:rFonts w:hint="eastAsia" w:ascii="仿宋_GB2312" w:hAnsi="仿宋_GB2312" w:eastAsia="仿宋_GB2312" w:cs="仿宋_GB2312"/>
          <w:color w:val="auto"/>
          <w:sz w:val="32"/>
          <w:szCs w:val="32"/>
        </w:rPr>
        <w:t>:</w:t>
      </w:r>
    </w:p>
    <w:p w14:paraId="79882B0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根据贵公司关于</w:t>
      </w:r>
      <w:r>
        <w:rPr>
          <w:rFonts w:hint="eastAsia" w:ascii="仿宋_GB2312" w:hAnsi="仿宋_GB2312" w:eastAsia="仿宋_GB2312" w:cs="仿宋_GB2312"/>
          <w:color w:val="auto"/>
          <w:sz w:val="32"/>
          <w:szCs w:val="32"/>
          <w:u w:val="single"/>
          <w:lang w:val="en-US" w:eastAsia="zh-CN"/>
        </w:rPr>
        <w:t>太仓华商</w:t>
      </w:r>
      <w:r>
        <w:rPr>
          <w:rFonts w:hint="eastAsia" w:ascii="仿宋_GB2312" w:hAnsi="仿宋_GB2312" w:eastAsia="仿宋_GB2312" w:cs="仿宋_GB2312"/>
          <w:color w:val="auto"/>
          <w:sz w:val="32"/>
          <w:szCs w:val="32"/>
          <w:u w:val="single"/>
        </w:rPr>
        <w:t>冷藏物流有限公司</w:t>
      </w:r>
      <w:r>
        <w:rPr>
          <w:rFonts w:hint="eastAsia" w:ascii="仿宋_GB2312" w:hAnsi="仿宋_GB2312" w:eastAsia="仿宋_GB2312" w:cs="仿宋_GB2312"/>
          <w:color w:val="auto"/>
          <w:sz w:val="32"/>
          <w:szCs w:val="32"/>
          <w:u w:val="single"/>
          <w:lang w:val="en-US" w:eastAsia="zh-CN"/>
        </w:rPr>
        <w:t>斜坡修缮含增设安全出口采购项目</w:t>
      </w:r>
      <w:r>
        <w:rPr>
          <w:rFonts w:hint="eastAsia" w:ascii="仿宋_GB2312" w:hAnsi="仿宋_GB2312" w:eastAsia="仿宋_GB2312" w:cs="仿宋_GB2312"/>
          <w:color w:val="auto"/>
          <w:sz w:val="32"/>
          <w:szCs w:val="32"/>
          <w:lang w:val="en-US" w:eastAsia="zh-CN"/>
        </w:rPr>
        <w:t>的询价公告</w:t>
      </w:r>
      <w:r>
        <w:rPr>
          <w:rFonts w:hint="eastAsia" w:ascii="仿宋_GB2312" w:hAnsi="仿宋_GB2312" w:eastAsia="仿宋_GB2312" w:cs="仿宋_GB2312"/>
          <w:color w:val="auto"/>
          <w:sz w:val="32"/>
          <w:szCs w:val="32"/>
        </w:rPr>
        <w:t>，我方愿意参加此次询价项目，并作出如下承诺：</w:t>
      </w:r>
    </w:p>
    <w:p w14:paraId="4EF4418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26F3E63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如我方在本次询价项目中存在串通投标行为，一经发现，我公司将承担所有相关法律责任并赔偿由此造成的一切损失。</w:t>
      </w:r>
    </w:p>
    <w:p w14:paraId="48E23DBA">
      <w:pPr>
        <w:ind w:firstLine="640" w:firstLineChars="200"/>
        <w:rPr>
          <w:rFonts w:hint="eastAsia" w:ascii="仿宋_GB2312" w:hAnsi="仿宋_GB2312" w:eastAsia="仿宋_GB2312" w:cs="仿宋_GB2312"/>
          <w:color w:val="auto"/>
          <w:sz w:val="32"/>
          <w:szCs w:val="32"/>
        </w:rPr>
      </w:pPr>
    </w:p>
    <w:p w14:paraId="6429006E">
      <w:pPr>
        <w:pStyle w:val="11"/>
        <w:ind w:left="0" w:leftChars="0" w:firstLine="0" w:firstLineChars="0"/>
        <w:rPr>
          <w:rFonts w:hint="eastAsia" w:ascii="仿宋_GB2312" w:hAnsi="仿宋_GB2312" w:eastAsia="仿宋_GB2312" w:cs="仿宋_GB2312"/>
          <w:color w:val="auto"/>
          <w:sz w:val="32"/>
          <w:szCs w:val="32"/>
        </w:rPr>
      </w:pPr>
    </w:p>
    <w:p w14:paraId="7804314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供应商（盖单位公章）：</w:t>
      </w:r>
    </w:p>
    <w:p w14:paraId="25AE16B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法定代表人或授权代理人（签名）：</w:t>
      </w:r>
    </w:p>
    <w:p w14:paraId="7CA9F66A">
      <w:pPr>
        <w:ind w:firstLine="640" w:firstLineChars="200"/>
        <w:rPr>
          <w:rFonts w:hint="eastAsia" w:ascii="仿宋" w:hAnsi="仿宋" w:eastAsia="仿宋" w:cs="仿宋"/>
          <w:b/>
          <w:color w:val="auto"/>
          <w:sz w:val="36"/>
          <w:szCs w:val="36"/>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年   月   日</w:t>
      </w:r>
    </w:p>
    <w:p w14:paraId="2A335EB4">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p>
    <w:p w14:paraId="28A2B95F">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方正小标宋简体" w:hAnsi="方正小标宋简体" w:eastAsia="方正小标宋简体" w:cs="方正小标宋简体"/>
          <w:b w:val="0"/>
          <w:bCs/>
          <w:sz w:val="36"/>
          <w:szCs w:val="36"/>
          <w:lang w:val="en-US"/>
        </w:rPr>
      </w:pPr>
      <w:r>
        <w:rPr>
          <w:rFonts w:hint="eastAsia" w:ascii="仿宋_GB2312" w:hAnsi="仿宋_GB2312" w:eastAsia="仿宋_GB2312" w:cs="仿宋_GB2312"/>
          <w:kern w:val="2"/>
          <w:sz w:val="32"/>
          <w:szCs w:val="32"/>
          <w:u w:val="none"/>
          <w:lang w:val="en-US" w:eastAsia="zh-CN" w:bidi="ar-SA"/>
        </w:rPr>
        <w:t>附件8</w:t>
      </w:r>
    </w:p>
    <w:p w14:paraId="3A288150">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承诺书</w:t>
      </w:r>
    </w:p>
    <w:p w14:paraId="3B354791">
      <w:pPr>
        <w:ind w:firstLine="640" w:firstLineChars="200"/>
        <w:rPr>
          <w:rFonts w:hint="eastAsia" w:ascii="仿宋" w:hAnsi="仿宋" w:eastAsia="仿宋" w:cs="仿宋"/>
          <w:color w:val="auto"/>
          <w:sz w:val="32"/>
          <w:szCs w:val="32"/>
        </w:rPr>
      </w:pPr>
    </w:p>
    <w:p w14:paraId="4B72E810">
      <w:pPr>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val="en-US" w:eastAsia="zh-CN"/>
        </w:rPr>
        <w:t>太仓华商</w:t>
      </w:r>
      <w:r>
        <w:rPr>
          <w:rFonts w:hint="eastAsia" w:ascii="仿宋_GB2312" w:hAnsi="仿宋_GB2312" w:eastAsia="仿宋_GB2312" w:cs="仿宋_GB2312"/>
          <w:color w:val="auto"/>
          <w:sz w:val="32"/>
          <w:szCs w:val="32"/>
          <w:u w:val="single"/>
        </w:rPr>
        <w:t>冷藏物流有限公司：</w:t>
      </w:r>
    </w:p>
    <w:p w14:paraId="5045C0B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本公司具有履行合同、执行项目工程的保障能力，且公司在近五年无重大质量、安全事故等不良行为记录，现本公司郑重作以下承诺：</w:t>
      </w:r>
    </w:p>
    <w:p w14:paraId="4C11EE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本公司以往历史纠纷问题，导致本公司在天眼查网站显示存在一些提示风险。现以往的历史问题已完结或按规正在进行处理，提示的风险也不会对本次采购项目产生任何不良影响。且在信用中国、中国执行信息网等信用查询网站上我公司均未被列入失信执行人。</w:t>
      </w:r>
    </w:p>
    <w:p w14:paraId="23CE1E4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二、一旦我公司中标，我公司承诺上述风险将不会对本次询比项目造成影响，如有任何影响，所有损失由我方全部承担。</w:t>
      </w:r>
    </w:p>
    <w:p w14:paraId="6FE8CB3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三、我公司若违反本承诺书，将自愿承担一切法律责任。</w:t>
      </w:r>
    </w:p>
    <w:p w14:paraId="1B5FC10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292A19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供应商（盖单位公章）：</w:t>
      </w:r>
    </w:p>
    <w:p w14:paraId="742BFB9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法定代表人或授权代理人（签名）：</w:t>
      </w:r>
    </w:p>
    <w:p w14:paraId="4B8841A6">
      <w:pPr>
        <w:ind w:firstLine="64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 xml:space="preserve">                日期：       年   月   日</w:t>
      </w:r>
    </w:p>
    <w:sectPr>
      <w:headerReference r:id="rId3" w:type="default"/>
      <w:footerReference r:id="rId4" w:type="default"/>
      <w:pgSz w:w="11906" w:h="16838"/>
      <w:pgMar w:top="2098" w:right="1587" w:bottom="1440" w:left="1587" w:header="737"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401EFCC-33DA-44D1-AA08-5759F557A4A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9C240E1-8C41-4C07-B00C-309450E8BD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1036D9D-F659-45A1-A27D-AB972C61AB41}"/>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752DF548-BE10-492C-84F7-A4BE31763448}"/>
  </w:font>
  <w:font w:name="仿宋">
    <w:panose1 w:val="02010609060101010101"/>
    <w:charset w:val="86"/>
    <w:family w:val="auto"/>
    <w:pitch w:val="default"/>
    <w:sig w:usb0="800002BF" w:usb1="38CF7CFA" w:usb2="00000016" w:usb3="00000000" w:csb0="00040001" w:csb1="00000000"/>
    <w:embedRegular r:id="rId5" w:fontKey="{370771A4-81C6-4FC0-8FEE-55FDC83C84ED}"/>
  </w:font>
  <w:font w:name="微软雅黑">
    <w:panose1 w:val="020B0503020204020204"/>
    <w:charset w:val="86"/>
    <w:family w:val="auto"/>
    <w:pitch w:val="default"/>
    <w:sig w:usb0="80000287" w:usb1="2ACF3C50" w:usb2="00000016" w:usb3="00000000" w:csb0="0004001F" w:csb1="00000000"/>
    <w:embedRegular r:id="rId6" w:fontKey="{4A5EBD95-356E-459C-93F1-FC00DEC39A0B}"/>
  </w:font>
  <w:font w:name="楷体">
    <w:panose1 w:val="02010609060101010101"/>
    <w:charset w:val="86"/>
    <w:family w:val="modern"/>
    <w:pitch w:val="default"/>
    <w:sig w:usb0="800002BF" w:usb1="38CF7CFA" w:usb2="00000016" w:usb3="00000000" w:csb0="00040001" w:csb1="00000000"/>
    <w:embedRegular r:id="rId7" w:fontKey="{7F3EE423-E63A-4F28-9A07-1267AE07FF93}"/>
  </w:font>
  <w:font w:name="Times">
    <w:altName w:val="Times New Roman"/>
    <w:panose1 w:val="02020603050405020304"/>
    <w:charset w:val="00"/>
    <w:family w:val="roman"/>
    <w:pitch w:val="default"/>
    <w:sig w:usb0="00000000" w:usb1="00000000" w:usb2="00000009" w:usb3="00000000" w:csb0="000001FF" w:csb1="00000000"/>
    <w:embedRegular r:id="rId8" w:fontKey="{253EBC84-3B2B-4CE1-B24C-DAF97D2EA353}"/>
  </w:font>
  <w:font w:name="方正小标宋简体">
    <w:panose1 w:val="03000509000000000000"/>
    <w:charset w:val="86"/>
    <w:family w:val="auto"/>
    <w:pitch w:val="default"/>
    <w:sig w:usb0="00000001" w:usb1="080E0000" w:usb2="00000000" w:usb3="00000000" w:csb0="00040000" w:csb1="00000000"/>
    <w:embedRegular r:id="rId9" w:fontKey="{760C2EFE-28E3-4B8B-9469-7048C2D55675}"/>
  </w:font>
  <w:font w:name="楷体_GB2312">
    <w:panose1 w:val="02010609030101010101"/>
    <w:charset w:val="86"/>
    <w:family w:val="modern"/>
    <w:pitch w:val="default"/>
    <w:sig w:usb0="00000001" w:usb1="080E0000" w:usb2="00000000" w:usb3="00000000" w:csb0="00040000" w:csb1="00000000"/>
    <w:embedRegular r:id="rId10" w:fontKey="{D3BDD4D8-534F-4274-89AA-70BF41087F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9A10">
    <w:pPr>
      <w:spacing w:line="186" w:lineRule="auto"/>
      <w:rPr>
        <w:rFonts w:hint="eastAsia" w:ascii="Times New Roman" w:hAnsi="Times New Roman" w:eastAsia="宋体" w:cs="Times New Roman"/>
        <w:spacing w:val="-5"/>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1B5B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D1B5B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4342F0E5">
    <w:pPr>
      <w:spacing w:line="186" w:lineRule="auto"/>
      <w:ind w:left="4778"/>
      <w:rPr>
        <w:rFonts w:hint="eastAsia" w:ascii="Times New Roman" w:hAnsi="Times New Roman" w:eastAsia="宋体" w:cs="Times New Roman"/>
        <w:spacing w:val="-5"/>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B34A">
    <w:pPr>
      <w:pStyle w:val="15"/>
      <w:pBdr>
        <w:bottom w:val="single" w:color="auto" w:sz="4" w:space="1"/>
      </w:pBdr>
      <w:jc w:val="right"/>
      <w:rPr>
        <w:rFonts w:hint="eastAsia" w:eastAsiaTheme="minorEastAsia"/>
        <w:lang w:eastAsia="zh-CN"/>
      </w:rPr>
    </w:pPr>
  </w:p>
  <w:p w14:paraId="1D7A81BC">
    <w:pPr>
      <w:pStyle w:val="15"/>
      <w:pBdr>
        <w:bottom w:val="single" w:color="auto" w:sz="4" w:space="1"/>
      </w:pBdr>
      <w:jc w:val="right"/>
    </w:pPr>
    <w:r>
      <w:rPr>
        <w:rFonts w:hint="eastAsia" w:eastAsiaTheme="minorEastAsia"/>
        <w:lang w:eastAsia="zh-CN"/>
      </w:rPr>
      <w:drawing>
        <wp:inline distT="0" distB="0" distL="114300" distR="114300">
          <wp:extent cx="1259840" cy="596900"/>
          <wp:effectExtent l="0" t="0" r="16510" b="12700"/>
          <wp:docPr id="2" name="图片 2" descr="2ab69448b61698974814a1a3b96f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b69448b61698974814a1a3b96f213"/>
                  <pic:cNvPicPr>
                    <a:picLocks noChangeAspect="1"/>
                  </pic:cNvPicPr>
                </pic:nvPicPr>
                <pic:blipFill>
                  <a:blip r:embed="rId1"/>
                  <a:stretch>
                    <a:fillRect/>
                  </a:stretch>
                </pic:blipFill>
                <pic:spPr>
                  <a:xfrm>
                    <a:off x="0" y="0"/>
                    <a:ext cx="1259840" cy="596900"/>
                  </a:xfrm>
                  <a:prstGeom prst="rect">
                    <a:avLst/>
                  </a:prstGeom>
                </pic:spPr>
              </pic:pic>
            </a:graphicData>
          </a:graphic>
        </wp:inline>
      </w:drawing>
    </w:r>
    <w:r>
      <w:rPr>
        <w:sz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-64775715</wp:posOffset>
              </wp:positionV>
              <wp:extent cx="5524500" cy="9525"/>
              <wp:effectExtent l="0" t="6350" r="0" b="12700"/>
              <wp:wrapNone/>
              <wp:docPr id="1" name="直接连接符 1"/>
              <wp:cNvGraphicFramePr/>
              <a:graphic xmlns:a="http://schemas.openxmlformats.org/drawingml/2006/main">
                <a:graphicData uri="http://schemas.microsoft.com/office/word/2010/wordprocessingShape">
                  <wps:wsp>
                    <wps:cNvCnPr/>
                    <wps:spPr>
                      <a:xfrm flipV="1">
                        <a:off x="1070610" y="1017905"/>
                        <a:ext cx="5524500" cy="9525"/>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5100.45pt;height:0.75pt;width:435pt;z-index:251659264;mso-width-relative:page;mso-height-relative:page;" filled="f" stroked="t" coordsize="21600,21600" o:gfxdata="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rW1a2QAAAA8BAAAPAAAAAAAAAAEAIAAAACIAAABkcnMvZG93bnJldi54bWxQ&#10;SwECFAAUAAAACACHTuJAG0rqAfYBAADLAwAADgAAAAAAAAABACAAAAAoAQAAZHJzL2Uyb0RvYy54&#10;bWxQSwUGAAAAAAYABgBZAQAAkAUAAAAA&#10;">
              <v:fill on="f" focussize="0,0"/>
              <v:stroke weight="1pt"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7DE06"/>
    <w:multiLevelType w:val="singleLevel"/>
    <w:tmpl w:val="D2B7DE06"/>
    <w:lvl w:ilvl="0" w:tentative="0">
      <w:start w:val="1"/>
      <w:numFmt w:val="decimal"/>
      <w:lvlText w:val="(%1)"/>
      <w:lvlJc w:val="left"/>
      <w:pPr>
        <w:ind w:left="1055" w:hanging="425"/>
      </w:pPr>
      <w:rPr>
        <w:rFonts w:hint="default"/>
      </w:rPr>
    </w:lvl>
  </w:abstractNum>
  <w:abstractNum w:abstractNumId="1">
    <w:nsid w:val="DD460946"/>
    <w:multiLevelType w:val="singleLevel"/>
    <w:tmpl w:val="DD460946"/>
    <w:lvl w:ilvl="0" w:tentative="0">
      <w:start w:val="15"/>
      <w:numFmt w:val="decimal"/>
      <w:suff w:val="nothing"/>
      <w:lvlText w:val="%1、"/>
      <w:lvlJc w:val="left"/>
    </w:lvl>
  </w:abstractNum>
  <w:abstractNum w:abstractNumId="2">
    <w:nsid w:val="E09F6B77"/>
    <w:multiLevelType w:val="singleLevel"/>
    <w:tmpl w:val="E09F6B77"/>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36A2F43"/>
    <w:multiLevelType w:val="singleLevel"/>
    <w:tmpl w:val="036A2F43"/>
    <w:lvl w:ilvl="0" w:tentative="0">
      <w:start w:val="1"/>
      <w:numFmt w:val="bullet"/>
      <w:lvlText w:val=""/>
      <w:lvlJc w:val="left"/>
      <w:pPr>
        <w:ind w:left="840" w:hanging="420"/>
      </w:pPr>
      <w:rPr>
        <w:rFonts w:hint="default" w:ascii="Wingdings" w:hAnsi="Wingdings"/>
      </w:rPr>
    </w:lvl>
  </w:abstractNum>
  <w:abstractNum w:abstractNumId="5">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6">
    <w:nsid w:val="29178CE4"/>
    <w:multiLevelType w:val="singleLevel"/>
    <w:tmpl w:val="29178CE4"/>
    <w:lvl w:ilvl="0" w:tentative="0">
      <w:start w:val="1"/>
      <w:numFmt w:val="chineseCounting"/>
      <w:suff w:val="nothing"/>
      <w:lvlText w:val="%1、"/>
      <w:lvlJc w:val="left"/>
      <w:rPr>
        <w:rFonts w:hint="eastAsia"/>
      </w:rPr>
    </w:lvl>
  </w:abstractNum>
  <w:abstractNum w:abstractNumId="7">
    <w:nsid w:val="30899CC7"/>
    <w:multiLevelType w:val="singleLevel"/>
    <w:tmpl w:val="30899CC7"/>
    <w:lvl w:ilvl="0" w:tentative="0">
      <w:start w:val="4"/>
      <w:numFmt w:val="chineseCounting"/>
      <w:suff w:val="space"/>
      <w:lvlText w:val="第%1章"/>
      <w:lvlJc w:val="left"/>
      <w:rPr>
        <w:rFonts w:hint="eastAsia"/>
      </w:rPr>
    </w:lvl>
  </w:abstractNum>
  <w:abstractNum w:abstractNumId="8">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9">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8"/>
  </w:num>
  <w:num w:numId="2">
    <w:abstractNumId w:val="7"/>
  </w:num>
  <w:num w:numId="3">
    <w:abstractNumId w:val="3"/>
  </w:num>
  <w:num w:numId="4">
    <w:abstractNumId w:val="4"/>
  </w:num>
  <w:num w:numId="5">
    <w:abstractNumId w:val="0"/>
  </w:num>
  <w:num w:numId="6">
    <w:abstractNumId w:val="1"/>
  </w:num>
  <w:num w:numId="7">
    <w:abstractNumId w:val="9"/>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zg1MjIzZjA4NzQ3MjdlZDVlMzExMjlkZTZiZTAifQ=="/>
  </w:docVars>
  <w:rsids>
    <w:rsidRoot w:val="00000000"/>
    <w:rsid w:val="01BC0F7C"/>
    <w:rsid w:val="021A0B43"/>
    <w:rsid w:val="057465F0"/>
    <w:rsid w:val="05AD58FA"/>
    <w:rsid w:val="06A130E2"/>
    <w:rsid w:val="0A5F136E"/>
    <w:rsid w:val="0C2A5CE1"/>
    <w:rsid w:val="0D26294C"/>
    <w:rsid w:val="0E79709A"/>
    <w:rsid w:val="0EDD53FA"/>
    <w:rsid w:val="0F44625C"/>
    <w:rsid w:val="113C092E"/>
    <w:rsid w:val="11540A05"/>
    <w:rsid w:val="115B3AE1"/>
    <w:rsid w:val="123D7EC1"/>
    <w:rsid w:val="13436F51"/>
    <w:rsid w:val="13A92954"/>
    <w:rsid w:val="14115DA4"/>
    <w:rsid w:val="15BA7DD3"/>
    <w:rsid w:val="15DF7B3C"/>
    <w:rsid w:val="16B94224"/>
    <w:rsid w:val="177276C6"/>
    <w:rsid w:val="185B307E"/>
    <w:rsid w:val="19247698"/>
    <w:rsid w:val="1B9B7F09"/>
    <w:rsid w:val="1BEB6F7F"/>
    <w:rsid w:val="1CA32FD9"/>
    <w:rsid w:val="1F046AE7"/>
    <w:rsid w:val="1F447277"/>
    <w:rsid w:val="208062E1"/>
    <w:rsid w:val="21856AD6"/>
    <w:rsid w:val="22453160"/>
    <w:rsid w:val="228E56B9"/>
    <w:rsid w:val="251D5B5E"/>
    <w:rsid w:val="26470309"/>
    <w:rsid w:val="265A09B1"/>
    <w:rsid w:val="285E5DA3"/>
    <w:rsid w:val="29775EDF"/>
    <w:rsid w:val="2A5833C3"/>
    <w:rsid w:val="2C7A5DF0"/>
    <w:rsid w:val="2E97320B"/>
    <w:rsid w:val="2FDE0C04"/>
    <w:rsid w:val="2FEC1E83"/>
    <w:rsid w:val="307A363F"/>
    <w:rsid w:val="312B32C2"/>
    <w:rsid w:val="312E52ED"/>
    <w:rsid w:val="322521CA"/>
    <w:rsid w:val="33D50564"/>
    <w:rsid w:val="36321F1F"/>
    <w:rsid w:val="36AD72A1"/>
    <w:rsid w:val="39462149"/>
    <w:rsid w:val="39DE57AD"/>
    <w:rsid w:val="3A4F4F44"/>
    <w:rsid w:val="3C362D74"/>
    <w:rsid w:val="3C83451B"/>
    <w:rsid w:val="3D7A7DD0"/>
    <w:rsid w:val="3E260108"/>
    <w:rsid w:val="3EE73455"/>
    <w:rsid w:val="426F6A57"/>
    <w:rsid w:val="427B2E92"/>
    <w:rsid w:val="42C84DA2"/>
    <w:rsid w:val="4345603F"/>
    <w:rsid w:val="437F3F3C"/>
    <w:rsid w:val="44124016"/>
    <w:rsid w:val="451003C5"/>
    <w:rsid w:val="452A6845"/>
    <w:rsid w:val="461202BD"/>
    <w:rsid w:val="464E3D9E"/>
    <w:rsid w:val="475B21CC"/>
    <w:rsid w:val="47817739"/>
    <w:rsid w:val="47B05098"/>
    <w:rsid w:val="47DE1A6D"/>
    <w:rsid w:val="484032BC"/>
    <w:rsid w:val="48E859AE"/>
    <w:rsid w:val="4A601481"/>
    <w:rsid w:val="4B153AF1"/>
    <w:rsid w:val="4B402DDE"/>
    <w:rsid w:val="4BD17F9E"/>
    <w:rsid w:val="4C091F3F"/>
    <w:rsid w:val="4C650094"/>
    <w:rsid w:val="4C9939AB"/>
    <w:rsid w:val="4CEF4EE4"/>
    <w:rsid w:val="51931F71"/>
    <w:rsid w:val="53C31C34"/>
    <w:rsid w:val="53C37139"/>
    <w:rsid w:val="540516BD"/>
    <w:rsid w:val="540F74E2"/>
    <w:rsid w:val="547F5A6B"/>
    <w:rsid w:val="56966966"/>
    <w:rsid w:val="57C83DD5"/>
    <w:rsid w:val="58822F2E"/>
    <w:rsid w:val="58D95C71"/>
    <w:rsid w:val="590F34C5"/>
    <w:rsid w:val="59282AB5"/>
    <w:rsid w:val="599A3303"/>
    <w:rsid w:val="5A363258"/>
    <w:rsid w:val="5A7778CD"/>
    <w:rsid w:val="5AEB0977"/>
    <w:rsid w:val="5AF52C18"/>
    <w:rsid w:val="5B1824C4"/>
    <w:rsid w:val="5B5E462C"/>
    <w:rsid w:val="5CE16D77"/>
    <w:rsid w:val="5CE443CE"/>
    <w:rsid w:val="5D2F3F5A"/>
    <w:rsid w:val="5D753F2F"/>
    <w:rsid w:val="5DD62B9F"/>
    <w:rsid w:val="5E323354"/>
    <w:rsid w:val="5E5D1692"/>
    <w:rsid w:val="5F3E50AD"/>
    <w:rsid w:val="5FD0038A"/>
    <w:rsid w:val="607F2B7E"/>
    <w:rsid w:val="609B0936"/>
    <w:rsid w:val="61440BFE"/>
    <w:rsid w:val="620F1484"/>
    <w:rsid w:val="624239CD"/>
    <w:rsid w:val="628C1750"/>
    <w:rsid w:val="62C32EBB"/>
    <w:rsid w:val="63700A16"/>
    <w:rsid w:val="641F5CF2"/>
    <w:rsid w:val="642C47B3"/>
    <w:rsid w:val="656409A5"/>
    <w:rsid w:val="65BE2C69"/>
    <w:rsid w:val="66A7327B"/>
    <w:rsid w:val="66D7180E"/>
    <w:rsid w:val="671842C1"/>
    <w:rsid w:val="673A3BF7"/>
    <w:rsid w:val="67FB3202"/>
    <w:rsid w:val="68152516"/>
    <w:rsid w:val="691551EA"/>
    <w:rsid w:val="691C6E04"/>
    <w:rsid w:val="69892671"/>
    <w:rsid w:val="6B161176"/>
    <w:rsid w:val="6BFA19C3"/>
    <w:rsid w:val="6E9F0D8B"/>
    <w:rsid w:val="6F881EB4"/>
    <w:rsid w:val="70326267"/>
    <w:rsid w:val="710D3B6E"/>
    <w:rsid w:val="71993A98"/>
    <w:rsid w:val="72DB42A0"/>
    <w:rsid w:val="73F60A87"/>
    <w:rsid w:val="74251818"/>
    <w:rsid w:val="744609A5"/>
    <w:rsid w:val="75C547F1"/>
    <w:rsid w:val="77DF4715"/>
    <w:rsid w:val="78AD1A91"/>
    <w:rsid w:val="78F96075"/>
    <w:rsid w:val="79CB0C87"/>
    <w:rsid w:val="7A9B4157"/>
    <w:rsid w:val="7AB82093"/>
    <w:rsid w:val="7B1B06ED"/>
    <w:rsid w:val="7B2E5E4E"/>
    <w:rsid w:val="7B98728E"/>
    <w:rsid w:val="7C0D4B58"/>
    <w:rsid w:val="7C4A67DB"/>
    <w:rsid w:val="7CB500FF"/>
    <w:rsid w:val="7DB21277"/>
    <w:rsid w:val="7E822E94"/>
    <w:rsid w:val="7EDE5D43"/>
    <w:rsid w:val="7F1C2CCD"/>
    <w:rsid w:val="7F4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Times New Roman" w:hAnsi="Times New Roman" w:cs="Times New Roman"/>
      <w:b/>
      <w:bCs/>
      <w:kern w:val="0"/>
      <w:sz w:val="27"/>
      <w:szCs w:val="27"/>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annotation text"/>
    <w:basedOn w:val="1"/>
    <w:qFormat/>
    <w:uiPriority w:val="0"/>
    <w:pPr>
      <w:jc w:val="left"/>
    </w:pPr>
  </w:style>
  <w:style w:type="paragraph" w:styleId="8">
    <w:name w:val="Body Text"/>
    <w:basedOn w:val="1"/>
    <w:qFormat/>
    <w:uiPriority w:val="0"/>
    <w:pPr>
      <w:autoSpaceDE w:val="0"/>
      <w:autoSpaceDN w:val="0"/>
      <w:adjustRightInd w:val="0"/>
    </w:pPr>
    <w:rPr>
      <w:rFonts w:eastAsia="仿宋_GB2312"/>
      <w:b/>
      <w:bCs/>
      <w:color w:val="FF3300"/>
      <w:sz w:val="40"/>
      <w:szCs w:val="40"/>
      <w:lang w:val="zh-CN"/>
    </w:rPr>
  </w:style>
  <w:style w:type="paragraph" w:styleId="9">
    <w:name w:val="Body Text Indent"/>
    <w:basedOn w:val="1"/>
    <w:next w:val="10"/>
    <w:unhideWhenUsed/>
    <w:qFormat/>
    <w:uiPriority w:val="0"/>
    <w:pPr>
      <w:spacing w:after="120"/>
      <w:ind w:left="420" w:leftChars="200"/>
    </w:pPr>
  </w:style>
  <w:style w:type="paragraph" w:styleId="10">
    <w:name w:val="Body Text First Indent 2"/>
    <w:basedOn w:val="9"/>
    <w:next w:val="11"/>
    <w:qFormat/>
    <w:uiPriority w:val="0"/>
    <w:pPr>
      <w:spacing w:line="240" w:lineRule="auto"/>
      <w:ind w:firstLine="420" w:firstLineChars="200"/>
    </w:pPr>
  </w:style>
  <w:style w:type="paragraph" w:styleId="11">
    <w:name w:val="Body Text First Indent"/>
    <w:basedOn w:val="8"/>
    <w:unhideWhenUsed/>
    <w:qFormat/>
    <w:uiPriority w:val="99"/>
    <w:pPr>
      <w:tabs>
        <w:tab w:val="left" w:pos="3780"/>
      </w:tabs>
      <w:ind w:firstLine="420" w:firstLineChars="100"/>
    </w:pPr>
  </w:style>
  <w:style w:type="paragraph" w:styleId="12">
    <w:name w:val="Plain Text"/>
    <w:basedOn w:val="1"/>
    <w:next w:val="5"/>
    <w:qFormat/>
    <w:uiPriority w:val="0"/>
    <w:rPr>
      <w:rFonts w:ascii="宋体" w:hAnsi="Courier New"/>
      <w:szCs w:val="21"/>
    </w:rPr>
  </w:style>
  <w:style w:type="paragraph" w:styleId="13">
    <w:name w:val="Body Text Indent 2"/>
    <w:basedOn w:val="1"/>
    <w:qFormat/>
    <w:uiPriority w:val="0"/>
    <w:pPr>
      <w:spacing w:before="0" w:beforeAutospacing="0" w:after="120" w:line="480" w:lineRule="auto"/>
      <w:ind w:left="420" w:leftChars="200" w:firstLine="0" w:firstLineChars="0"/>
    </w:pPr>
    <w:rPr>
      <w:rFonts w:ascii="Times New Roman" w:hAnsi="Times New Roman" w:eastAsia="宋体" w:cs="Times New Roman"/>
      <w:szCs w:val="24"/>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99"/>
    <w:pPr>
      <w:adjustRightInd w:val="0"/>
      <w:spacing w:line="360" w:lineRule="atLeast"/>
      <w:jc w:val="left"/>
    </w:pPr>
    <w:rPr>
      <w:rFonts w:ascii="宋体" w:hAnsi="Courier New" w:cs="Courier New"/>
      <w:kern w:val="0"/>
      <w:szCs w:val="21"/>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paragraph" w:styleId="23">
    <w:name w:val="List Paragraph"/>
    <w:basedOn w:val="1"/>
    <w:qFormat/>
    <w:uiPriority w:val="34"/>
    <w:pPr>
      <w:ind w:firstLine="420" w:firstLineChars="200"/>
    </w:pPr>
  </w:style>
  <w:style w:type="table" w:customStyle="1" w:styleId="24">
    <w:name w:val="网格型1"/>
    <w:basedOn w:val="1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8698</Words>
  <Characters>9256</Characters>
  <Lines>0</Lines>
  <Paragraphs>0</Paragraphs>
  <TotalTime>88</TotalTime>
  <ScaleCrop>false</ScaleCrop>
  <LinksUpToDate>false</LinksUpToDate>
  <CharactersWithSpaces>9766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2022-11-08T01:01:00Z</dcterms:created>
  <dc:creator>Administrator</dc:creator>
  <cp:lastModifiedBy>AL</cp:lastModifiedBy>
  <cp:lastPrinted>2023-08-02T08:09:00Z</cp:lastPrinted>
  <dcterms:modified xsi:type="dcterms:W3CDTF">2024-10-22T03:48:31Z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A0458B749EEF4034AA402D7BF986B189_13</vt:lpwstr>
  </property>
</Properties>
</file>