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E2CC8">
      <w:pPr>
        <w:pageBreakBefore/>
        <w:autoSpaceDE w:val="0"/>
        <w:autoSpaceDN w:val="0"/>
        <w:spacing w:line="540" w:lineRule="exact"/>
        <w:jc w:val="center"/>
        <w:rPr>
          <w:rFonts w:ascii="方正小标宋_GBK" w:hAnsi="宋体" w:eastAsia="方正小标宋_GBK" w:cs="宋体"/>
          <w:bCs/>
          <w:color w:val="000000"/>
          <w:sz w:val="32"/>
          <w:szCs w:val="32"/>
          <w:highlight w:val="none"/>
        </w:rPr>
      </w:pPr>
      <w:r>
        <w:rPr>
          <w:rFonts w:hint="eastAsia" w:ascii="方正小标宋_GBK" w:hAnsi="宋体" w:eastAsia="方正小标宋_GBK" w:cs="宋体"/>
          <w:bCs/>
          <w:color w:val="000000"/>
          <w:sz w:val="32"/>
          <w:szCs w:val="32"/>
          <w:highlight w:val="none"/>
        </w:rPr>
        <w:t>谈判采购公告</w:t>
      </w:r>
    </w:p>
    <w:p w14:paraId="6B082B5C">
      <w:pPr>
        <w:autoSpaceDE w:val="0"/>
        <w:autoSpaceDN w:val="0"/>
        <w:spacing w:line="360" w:lineRule="auto"/>
        <w:rPr>
          <w:rFonts w:ascii="方正小标宋_GBK" w:hAnsi="宋体" w:eastAsia="方正小标宋_GBK" w:cs="宋体"/>
          <w:color w:val="000000"/>
          <w:sz w:val="32"/>
          <w:szCs w:val="32"/>
          <w:highlight w:val="none"/>
        </w:rPr>
      </w:pPr>
      <w:r>
        <w:rPr>
          <w:rFonts w:hint="eastAsia" w:ascii="方正小标宋_GBK" w:hAnsi="宋体" w:eastAsia="方正小标宋_GBK" w:cs="宋体"/>
          <w:color w:val="000000"/>
          <w:sz w:val="32"/>
          <w:szCs w:val="32"/>
          <w:highlight w:val="none"/>
        </w:rPr>
        <w:t xml:space="preserve">   </w:t>
      </w:r>
    </w:p>
    <w:p w14:paraId="70731A7D">
      <w:pPr>
        <w:pStyle w:val="2"/>
        <w:keepNext w:val="0"/>
        <w:keepLines w:val="0"/>
        <w:numPr>
          <w:ilvl w:val="0"/>
          <w:numId w:val="0"/>
        </w:numPr>
        <w:spacing w:before="0" w:after="0" w:line="360" w:lineRule="auto"/>
        <w:ind w:right="97" w:rightChars="46" w:firstLine="562" w:firstLineChars="200"/>
        <w:contextualSpacing/>
        <w:jc w:val="left"/>
        <w:rPr>
          <w:rFonts w:ascii="仿宋_GB2312" w:hAnsi="宋体" w:eastAsia="仿宋_GB2312" w:cs="宋体"/>
          <w:color w:val="000000"/>
          <w:sz w:val="28"/>
          <w:szCs w:val="28"/>
          <w:highlight w:val="none"/>
          <w:u w:val="none"/>
        </w:rPr>
      </w:pPr>
      <w:r>
        <w:rPr>
          <w:rFonts w:hint="eastAsia" w:ascii="仿宋_GB2312" w:hAnsi="宋体" w:eastAsia="仿宋_GB2312" w:cs="宋体"/>
          <w:color w:val="000000"/>
          <w:sz w:val="28"/>
          <w:szCs w:val="28"/>
          <w:highlight w:val="none"/>
          <w:u w:val="none"/>
          <w:lang w:val="en-US" w:eastAsia="zh-CN"/>
        </w:rPr>
        <w:t>1.</w:t>
      </w:r>
      <w:r>
        <w:rPr>
          <w:rFonts w:hint="eastAsia" w:ascii="仿宋_GB2312" w:hAnsi="宋体" w:eastAsia="仿宋_GB2312" w:cs="宋体"/>
          <w:color w:val="000000"/>
          <w:sz w:val="28"/>
          <w:szCs w:val="28"/>
          <w:highlight w:val="none"/>
          <w:u w:val="none"/>
        </w:rPr>
        <w:t>采购条件</w:t>
      </w:r>
    </w:p>
    <w:p w14:paraId="3FF4C5A2">
      <w:pPr>
        <w:spacing w:line="360" w:lineRule="auto"/>
        <w:ind w:firstLine="560" w:firstLineChars="200"/>
        <w:jc w:val="left"/>
        <w:rPr>
          <w:rFonts w:hint="eastAsia" w:ascii="仿宋GB2312" w:hAnsi="仿宋GB2312" w:eastAsia="仿宋GB2312" w:cs="仿宋GB2312"/>
          <w:sz w:val="28"/>
          <w:szCs w:val="28"/>
          <w:highlight w:val="none"/>
        </w:rPr>
      </w:pPr>
      <w:bookmarkStart w:id="0" w:name="_Toc6994"/>
      <w:r>
        <w:rPr>
          <w:rFonts w:hint="eastAsia" w:ascii="仿宋GB2312" w:hAnsi="仿宋GB2312" w:eastAsia="仿宋GB2312" w:cs="仿宋GB2312"/>
          <w:color w:val="000000"/>
          <w:sz w:val="28"/>
          <w:szCs w:val="28"/>
          <w:highlight w:val="none"/>
        </w:rPr>
        <w:t>本采购项目为</w:t>
      </w:r>
      <w:r>
        <w:rPr>
          <w:rFonts w:hint="eastAsia" w:ascii="仿宋GB2312" w:hAnsi="仿宋GB2312" w:eastAsia="仿宋GB2312" w:cs="仿宋GB2312"/>
          <w:sz w:val="28"/>
          <w:szCs w:val="28"/>
          <w:highlight w:val="none"/>
          <w:lang w:eastAsia="zh-CN"/>
        </w:rPr>
        <w:t>2025-2026</w:t>
      </w:r>
      <w:r>
        <w:rPr>
          <w:rFonts w:hint="eastAsia" w:ascii="仿宋GB2312" w:hAnsi="仿宋GB2312" w:eastAsia="仿宋GB2312" w:cs="仿宋GB2312"/>
          <w:sz w:val="28"/>
          <w:szCs w:val="28"/>
          <w:highlight w:val="none"/>
        </w:rPr>
        <w:t>年度大包装产品天津港口仓储、装箱集港业务项目谈判采购（一体化模式），采购人为中粮屯河番茄有限公司。</w:t>
      </w:r>
    </w:p>
    <w:p w14:paraId="42C2F254">
      <w:pPr>
        <w:numPr>
          <w:ilvl w:val="0"/>
          <w:numId w:val="0"/>
        </w:numPr>
        <w:autoSpaceDE w:val="0"/>
        <w:autoSpaceDN w:val="0"/>
        <w:spacing w:line="360" w:lineRule="auto"/>
        <w:ind w:firstLine="562" w:firstLineChars="200"/>
        <w:contextualSpacing/>
        <w:rPr>
          <w:rFonts w:hint="eastAsia" w:ascii="仿宋GB2312" w:hAnsi="仿宋GB2312" w:eastAsia="仿宋GB2312" w:cs="仿宋GB2312"/>
          <w:b/>
          <w:bCs/>
          <w:sz w:val="28"/>
          <w:szCs w:val="28"/>
          <w:highlight w:val="none"/>
        </w:rPr>
      </w:pPr>
      <w:r>
        <w:rPr>
          <w:rFonts w:hint="eastAsia" w:ascii="仿宋_GB2312" w:hAnsi="宋体" w:eastAsia="仿宋_GB2312" w:cs="宋体"/>
          <w:b/>
          <w:color w:val="000000"/>
          <w:sz w:val="28"/>
          <w:szCs w:val="28"/>
          <w:highlight w:val="none"/>
          <w:lang w:val="en-US" w:eastAsia="zh-CN"/>
        </w:rPr>
        <w:t>2.</w:t>
      </w:r>
      <w:r>
        <w:rPr>
          <w:rFonts w:hint="eastAsia" w:ascii="仿宋_GB2312" w:hAnsi="宋体" w:eastAsia="仿宋_GB2312" w:cs="宋体"/>
          <w:b/>
          <w:color w:val="000000"/>
          <w:sz w:val="28"/>
          <w:szCs w:val="28"/>
          <w:highlight w:val="none"/>
        </w:rPr>
        <w:t>项目名称：</w:t>
      </w:r>
      <w:r>
        <w:rPr>
          <w:rFonts w:hint="eastAsia" w:ascii="仿宋GB2312" w:hAnsi="仿宋GB2312" w:eastAsia="仿宋GB2312" w:cs="仿宋GB2312"/>
          <w:b/>
          <w:bCs/>
          <w:sz w:val="28"/>
          <w:szCs w:val="28"/>
          <w:highlight w:val="none"/>
          <w:lang w:eastAsia="zh-CN"/>
        </w:rPr>
        <w:t>2025-2026</w:t>
      </w:r>
      <w:r>
        <w:rPr>
          <w:rFonts w:hint="eastAsia" w:ascii="仿宋GB2312" w:hAnsi="仿宋GB2312" w:eastAsia="仿宋GB2312" w:cs="仿宋GB2312"/>
          <w:b/>
          <w:bCs/>
          <w:sz w:val="28"/>
          <w:szCs w:val="28"/>
          <w:highlight w:val="none"/>
        </w:rPr>
        <w:t>年度大包装产品天津港口仓储、装箱集港业务项目谈判采购（一体化模式）</w:t>
      </w:r>
    </w:p>
    <w:p w14:paraId="1817CC15">
      <w:pPr>
        <w:numPr>
          <w:ilvl w:val="0"/>
          <w:numId w:val="0"/>
        </w:numPr>
        <w:autoSpaceDE w:val="0"/>
        <w:autoSpaceDN w:val="0"/>
        <w:spacing w:line="360" w:lineRule="auto"/>
        <w:ind w:left="567" w:leftChars="0"/>
        <w:contextualSpacing/>
        <w:rPr>
          <w:rFonts w:hint="eastAsia" w:ascii="仿宋_GB2312" w:hAnsi="宋体" w:eastAsia="仿宋_GB2312" w:cs="宋体"/>
          <w:b/>
          <w:color w:val="000000"/>
          <w:sz w:val="28"/>
          <w:szCs w:val="28"/>
          <w:highlight w:val="none"/>
          <w:lang w:val="en-US" w:eastAsia="zh-CN"/>
        </w:rPr>
      </w:pPr>
      <w:r>
        <w:rPr>
          <w:rFonts w:hint="eastAsia" w:ascii="仿宋_GB2312" w:hAnsi="宋体" w:eastAsia="仿宋_GB2312" w:cs="宋体"/>
          <w:b/>
          <w:color w:val="000000"/>
          <w:sz w:val="28"/>
          <w:szCs w:val="28"/>
          <w:highlight w:val="none"/>
        </w:rPr>
        <w:t>3. 项目概况</w:t>
      </w:r>
      <w:bookmarkEnd w:id="0"/>
      <w:r>
        <w:rPr>
          <w:rFonts w:hint="eastAsia" w:ascii="仿宋_GB2312" w:hAnsi="宋体" w:eastAsia="仿宋_GB2312" w:cs="宋体"/>
          <w:b/>
          <w:color w:val="000000"/>
          <w:sz w:val="28"/>
          <w:szCs w:val="28"/>
          <w:highlight w:val="none"/>
          <w:lang w:eastAsia="zh-CN"/>
        </w:rPr>
        <w:t>和采购范围</w:t>
      </w:r>
    </w:p>
    <w:p w14:paraId="14A4B52B">
      <w:pPr>
        <w:spacing w:line="360" w:lineRule="auto"/>
        <w:ind w:firstLine="560" w:firstLineChars="200"/>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2025年8月至2026年7月我公司预计天津区域大包装番茄酱到货量初步预估约为4.6万吨，具体数量以实际到货为准。</w:t>
      </w:r>
    </w:p>
    <w:p w14:paraId="042082CD">
      <w:pPr>
        <w:spacing w:line="360" w:lineRule="auto"/>
        <w:ind w:firstLine="562" w:firstLineChars="200"/>
        <w:rPr>
          <w:rFonts w:hint="eastAsia" w:ascii="仿宋GB2312" w:hAnsi="仿宋GB2312" w:eastAsia="仿宋GB2312" w:cs="仿宋GB2312"/>
          <w:b/>
          <w:bCs/>
          <w:sz w:val="28"/>
          <w:szCs w:val="28"/>
          <w:highlight w:val="none"/>
          <w:lang w:val="en-US" w:eastAsia="zh-CN"/>
        </w:rPr>
      </w:pPr>
      <w:r>
        <w:rPr>
          <w:rFonts w:hint="eastAsia" w:ascii="仿宋GB2312" w:hAnsi="仿宋GB2312" w:eastAsia="仿宋GB2312" w:cs="仿宋GB2312"/>
          <w:b/>
          <w:bCs/>
          <w:sz w:val="28"/>
          <w:szCs w:val="28"/>
          <w:highlight w:val="none"/>
          <w:lang w:val="en-US" w:eastAsia="zh-CN"/>
        </w:rPr>
        <w:t>3.1采购范围：</w:t>
      </w:r>
      <w:r>
        <w:rPr>
          <w:rFonts w:hint="eastAsia" w:ascii="仿宋GB2312" w:hAnsi="仿宋GB2312" w:eastAsia="仿宋GB2312" w:cs="仿宋GB2312"/>
          <w:b w:val="0"/>
          <w:bCs w:val="0"/>
          <w:sz w:val="28"/>
          <w:szCs w:val="28"/>
          <w:highlight w:val="none"/>
          <w:lang w:val="en-US" w:eastAsia="zh-CN"/>
        </w:rPr>
        <w:t>天津区域</w:t>
      </w:r>
    </w:p>
    <w:p w14:paraId="52B1D7D1">
      <w:pPr>
        <w:spacing w:line="360" w:lineRule="auto"/>
        <w:ind w:firstLine="562" w:firstLineChars="200"/>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b/>
          <w:bCs/>
          <w:sz w:val="28"/>
          <w:szCs w:val="28"/>
          <w:highlight w:val="none"/>
          <w:lang w:val="en-US" w:eastAsia="zh-CN"/>
        </w:rPr>
        <w:t>3.2服务需求：</w:t>
      </w:r>
      <w:r>
        <w:rPr>
          <w:rFonts w:hint="eastAsia" w:ascii="仿宋GB2312" w:hAnsi="仿宋GB2312" w:eastAsia="仿宋GB2312" w:cs="仿宋GB2312"/>
          <w:sz w:val="28"/>
          <w:szCs w:val="28"/>
          <w:highlight w:val="none"/>
          <w:lang w:val="en-US" w:eastAsia="zh-CN"/>
        </w:rPr>
        <w:t>大包装产品天津港口仓储、装箱集港业务（一体化模式）作业环节：包括铁路车皮/集装箱/汽运到达、掏箱、卸车、机力装卸、分批次、入库、码垛、备货、卫生清理（包括桶盖、桶身、吨箱箱体、托盘卫生）、扫码、抄码单、拍照、出库本场院装箱、集港至天津港北疆区域集装箱码头，完成货物交接整体物流作业。</w:t>
      </w:r>
    </w:p>
    <w:p w14:paraId="404024C2">
      <w:pPr>
        <w:autoSpaceDE w:val="0"/>
        <w:autoSpaceDN w:val="0"/>
        <w:spacing w:line="360" w:lineRule="auto"/>
        <w:ind w:left="-31" w:leftChars="-15" w:firstLine="566"/>
        <w:rPr>
          <w:rFonts w:hint="eastAsia" w:ascii="仿宋_GB2312" w:hAnsi="宋体" w:eastAsia="仿宋_GB2312" w:cs="宋体"/>
          <w:color w:val="FF0000"/>
          <w:sz w:val="28"/>
          <w:szCs w:val="28"/>
          <w:highlight w:val="none"/>
          <w:lang w:bidi="zh-CN"/>
        </w:rPr>
      </w:pPr>
      <w:r>
        <w:rPr>
          <w:rFonts w:hint="eastAsia" w:ascii="仿宋_GB2312" w:hAnsi="宋体" w:eastAsia="仿宋_GB2312" w:cs="宋体"/>
          <w:b/>
          <w:bCs/>
          <w:color w:val="000000"/>
          <w:sz w:val="28"/>
          <w:szCs w:val="28"/>
          <w:highlight w:val="none"/>
          <w:lang w:bidi="zh-CN"/>
        </w:rPr>
        <w:t>3.</w:t>
      </w:r>
      <w:r>
        <w:rPr>
          <w:rFonts w:hint="eastAsia" w:ascii="仿宋_GB2312" w:hAnsi="宋体" w:eastAsia="仿宋_GB2312" w:cs="宋体"/>
          <w:b/>
          <w:bCs/>
          <w:color w:val="000000"/>
          <w:sz w:val="28"/>
          <w:szCs w:val="28"/>
          <w:highlight w:val="none"/>
          <w:lang w:val="en-US" w:bidi="zh-CN"/>
        </w:rPr>
        <w:t>3</w:t>
      </w:r>
      <w:r>
        <w:rPr>
          <w:rFonts w:hint="eastAsia" w:ascii="仿宋_GB2312" w:hAnsi="宋体" w:eastAsia="仿宋_GB2312" w:cs="宋体"/>
          <w:b/>
          <w:bCs/>
          <w:color w:val="000000"/>
          <w:sz w:val="28"/>
          <w:szCs w:val="28"/>
          <w:highlight w:val="none"/>
          <w:lang w:bidi="zh-CN"/>
        </w:rPr>
        <w:t>服务时间：</w:t>
      </w:r>
      <w:r>
        <w:rPr>
          <w:rFonts w:hint="eastAsia" w:ascii="仿宋GB2312" w:hAnsi="仿宋GB2312" w:eastAsia="仿宋GB2312" w:cs="仿宋GB2312"/>
          <w:kern w:val="2"/>
          <w:sz w:val="28"/>
          <w:szCs w:val="28"/>
          <w:highlight w:val="none"/>
          <w:lang w:val="en-US" w:eastAsia="zh-CN" w:bidi="ar-SA"/>
        </w:rPr>
        <w:t>2025年8月1日至2026年7月31日</w:t>
      </w:r>
      <w:r>
        <w:rPr>
          <w:rFonts w:hint="eastAsia" w:ascii="仿宋_GB2312" w:hAnsi="宋体" w:eastAsia="仿宋_GB2312" w:cs="宋体"/>
          <w:color w:val="FF0000"/>
          <w:sz w:val="28"/>
          <w:szCs w:val="28"/>
          <w:highlight w:val="none"/>
          <w:lang w:bidi="zh-CN"/>
        </w:rPr>
        <w:t xml:space="preserve"> </w:t>
      </w:r>
    </w:p>
    <w:p w14:paraId="4A759DAD">
      <w:pPr>
        <w:autoSpaceDE w:val="0"/>
        <w:autoSpaceDN w:val="0"/>
        <w:spacing w:line="360" w:lineRule="auto"/>
        <w:ind w:left="-31" w:leftChars="-15" w:firstLine="566"/>
        <w:rPr>
          <w:rFonts w:hint="eastAsia" w:ascii="仿宋_GB2312" w:hAnsi="宋体" w:eastAsia="仿宋_GB2312" w:cs="宋体"/>
          <w:iCs/>
          <w:sz w:val="28"/>
          <w:szCs w:val="28"/>
          <w:highlight w:val="none"/>
          <w:u w:val="none" w:color="auto"/>
        </w:rPr>
      </w:pPr>
      <w:r>
        <w:rPr>
          <w:rFonts w:hint="eastAsia" w:ascii="仿宋_GB2312" w:eastAsia="仿宋_GB2312"/>
          <w:b/>
          <w:bCs/>
          <w:sz w:val="28"/>
          <w:szCs w:val="28"/>
          <w:highlight w:val="none"/>
          <w:lang w:bidi="zh-CN"/>
        </w:rPr>
        <w:t>3.</w:t>
      </w:r>
      <w:r>
        <w:rPr>
          <w:rFonts w:hint="eastAsia" w:ascii="仿宋_GB2312" w:eastAsia="仿宋_GB2312"/>
          <w:b/>
          <w:bCs/>
          <w:sz w:val="28"/>
          <w:szCs w:val="28"/>
          <w:highlight w:val="none"/>
          <w:lang w:val="en-US" w:bidi="zh-CN"/>
        </w:rPr>
        <w:t>4</w:t>
      </w:r>
      <w:r>
        <w:rPr>
          <w:rFonts w:hint="eastAsia" w:ascii="仿宋_GB2312" w:eastAsia="仿宋_GB2312"/>
          <w:b/>
          <w:bCs/>
          <w:sz w:val="28"/>
          <w:szCs w:val="28"/>
          <w:highlight w:val="none"/>
          <w:lang w:bidi="zh-CN"/>
        </w:rPr>
        <w:t>采购方式：</w:t>
      </w:r>
      <w:r>
        <w:rPr>
          <w:rFonts w:hint="eastAsia" w:ascii="仿宋_GB2312" w:hAnsi="宋体" w:eastAsia="仿宋_GB2312" w:cs="宋体"/>
          <w:iCs/>
          <w:sz w:val="28"/>
          <w:szCs w:val="28"/>
          <w:highlight w:val="none"/>
          <w:u w:val="none" w:color="auto"/>
        </w:rPr>
        <w:t>谈判采购</w:t>
      </w:r>
    </w:p>
    <w:p w14:paraId="0EEAE63E">
      <w:pPr>
        <w:autoSpaceDE w:val="0"/>
        <w:autoSpaceDN w:val="0"/>
        <w:spacing w:line="360" w:lineRule="auto"/>
        <w:ind w:left="-31" w:leftChars="-15" w:firstLine="566"/>
        <w:rPr>
          <w:rFonts w:hint="eastAsia" w:ascii="仿宋GB2312" w:hAnsi="仿宋GB2312" w:eastAsia="仿宋GB2312" w:cs="仿宋GB2312"/>
          <w:b/>
          <w:bCs/>
          <w:color w:val="auto"/>
          <w:kern w:val="2"/>
          <w:sz w:val="28"/>
          <w:szCs w:val="28"/>
          <w:highlight w:val="none"/>
          <w:u w:val="none"/>
          <w:lang w:val="en-US" w:eastAsia="zh-CN" w:bidi="ar-SA"/>
        </w:rPr>
      </w:pPr>
      <w:r>
        <w:rPr>
          <w:rFonts w:hint="eastAsia" w:ascii="仿宋GB2312" w:hAnsi="仿宋GB2312" w:eastAsia="仿宋GB2312" w:cs="仿宋GB2312"/>
          <w:b/>
          <w:bCs/>
          <w:color w:val="auto"/>
          <w:kern w:val="2"/>
          <w:sz w:val="28"/>
          <w:szCs w:val="28"/>
          <w:highlight w:val="none"/>
          <w:u w:val="none"/>
          <w:lang w:val="en-US" w:eastAsia="zh-CN" w:bidi="ar-SA"/>
        </w:rPr>
        <w:t>3.5保证金缴纳以及账户信息</w:t>
      </w:r>
    </w:p>
    <w:p w14:paraId="7770DF51">
      <w:pPr>
        <w:spacing w:line="360" w:lineRule="auto"/>
        <w:ind w:left="-31" w:leftChars="-15" w:firstLine="566"/>
        <w:contextualSpacing/>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lang w:eastAsia="zh-CN"/>
        </w:rPr>
        <w:t>2025</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6</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11</w:t>
      </w:r>
      <w:r>
        <w:rPr>
          <w:rFonts w:hint="eastAsia" w:ascii="仿宋GB2312" w:hAnsi="仿宋GB2312" w:eastAsia="仿宋GB2312" w:cs="仿宋GB2312"/>
          <w:color w:val="000000"/>
          <w:sz w:val="28"/>
          <w:szCs w:val="28"/>
          <w:highlight w:val="none"/>
        </w:rPr>
        <w:t>日</w:t>
      </w:r>
      <w:r>
        <w:rPr>
          <w:rFonts w:hint="eastAsia" w:ascii="仿宋GB2312" w:hAnsi="仿宋GB2312" w:eastAsia="仿宋GB2312" w:cs="仿宋GB2312"/>
          <w:color w:val="000000"/>
          <w:sz w:val="28"/>
          <w:szCs w:val="28"/>
          <w:highlight w:val="none"/>
          <w:lang w:val="en-US" w:eastAsia="zh-CN"/>
        </w:rPr>
        <w:t>9</w:t>
      </w:r>
      <w:r>
        <w:rPr>
          <w:rFonts w:hint="eastAsia" w:ascii="仿宋GB2312" w:hAnsi="仿宋GB2312" w:eastAsia="仿宋GB2312" w:cs="仿宋GB2312"/>
          <w:color w:val="000000"/>
          <w:sz w:val="28"/>
          <w:szCs w:val="28"/>
          <w:highlight w:val="none"/>
        </w:rPr>
        <w:t>:00前交纳3万元（叁万元整）</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保证金或提供相应金额的银行履约保函</w:t>
      </w:r>
      <w:r>
        <w:rPr>
          <w:rFonts w:hint="eastAsia" w:ascii="仿宋GB2312" w:hAnsi="仿宋GB2312" w:eastAsia="仿宋GB2312" w:cs="仿宋GB2312"/>
          <w:color w:val="000000"/>
          <w:sz w:val="28"/>
          <w:szCs w:val="28"/>
          <w:highlight w:val="none"/>
          <w:lang w:eastAsia="zh-CN"/>
        </w:rPr>
        <w:t>，</w:t>
      </w:r>
      <w:bookmarkStart w:id="18" w:name="_GoBack"/>
      <w:bookmarkEnd w:id="18"/>
      <w:r>
        <w:rPr>
          <w:rFonts w:hint="eastAsia" w:ascii="仿宋GB2312" w:hAnsi="仿宋GB2312" w:eastAsia="仿宋GB2312" w:cs="仿宋GB2312"/>
          <w:color w:val="000000"/>
          <w:sz w:val="28"/>
          <w:szCs w:val="28"/>
          <w:highlight w:val="none"/>
        </w:rPr>
        <w:t>是物流供应商参与评选的前提条件是物流供应商参与评选的前提条件，请供应商严格按照本次谈判文件要求截至时间上传资料、及时报价。</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w:t>
      </w:r>
      <w:r>
        <w:rPr>
          <w:rFonts w:hint="eastAsia" w:ascii="仿宋GB2312" w:hAnsi="仿宋GB2312" w:eastAsia="仿宋GB2312" w:cs="仿宋GB2312"/>
          <w:color w:val="000000"/>
          <w:sz w:val="28"/>
          <w:szCs w:val="28"/>
          <w:highlight w:val="none"/>
          <w:lang w:val="en-US" w:eastAsia="zh-CN"/>
        </w:rPr>
        <w:t>缴纳</w:t>
      </w:r>
      <w:r>
        <w:rPr>
          <w:rFonts w:hint="eastAsia" w:ascii="仿宋GB2312" w:hAnsi="仿宋GB2312" w:eastAsia="仿宋GB2312" w:cs="仿宋GB2312"/>
          <w:color w:val="000000"/>
          <w:sz w:val="28"/>
          <w:szCs w:val="28"/>
          <w:highlight w:val="none"/>
        </w:rPr>
        <w:t>至中粮屯河番茄有限</w:t>
      </w:r>
      <w:r>
        <w:rPr>
          <w:rFonts w:hint="eastAsia" w:ascii="仿宋GB2312" w:hAnsi="仿宋GB2312" w:eastAsia="仿宋GB2312" w:cs="仿宋GB2312"/>
          <w:color w:val="000000"/>
          <w:sz w:val="28"/>
          <w:szCs w:val="28"/>
          <w:highlight w:val="none"/>
          <w:lang w:val="en-US" w:eastAsia="zh-CN"/>
        </w:rPr>
        <w:t>公司指定</w:t>
      </w:r>
      <w:r>
        <w:rPr>
          <w:rFonts w:hint="eastAsia" w:ascii="仿宋GB2312" w:hAnsi="仿宋GB2312" w:eastAsia="仿宋GB2312" w:cs="仿宋GB2312"/>
          <w:color w:val="000000"/>
          <w:sz w:val="28"/>
          <w:szCs w:val="28"/>
          <w:highlight w:val="none"/>
        </w:rPr>
        <w:t>账户，汇款摘要或者用途需要备注：</w:t>
      </w:r>
      <w:r>
        <w:rPr>
          <w:rFonts w:hint="eastAsia" w:ascii="仿宋GB2312" w:hAnsi="仿宋GB2312" w:eastAsia="仿宋GB2312" w:cs="仿宋GB2312"/>
          <w:b/>
          <w:bCs/>
          <w:color w:val="000000"/>
          <w:sz w:val="28"/>
          <w:szCs w:val="28"/>
          <w:highlight w:val="none"/>
          <w:lang w:eastAsia="zh-CN"/>
        </w:rPr>
        <w:t>天津仓储物流服务采购意向保证金</w:t>
      </w:r>
      <w:r>
        <w:rPr>
          <w:rFonts w:hint="eastAsia" w:ascii="仿宋GB2312" w:hAnsi="仿宋GB2312" w:eastAsia="仿宋GB2312" w:cs="仿宋GB2312"/>
          <w:color w:val="000000"/>
          <w:sz w:val="28"/>
          <w:szCs w:val="28"/>
          <w:highlight w:val="none"/>
        </w:rPr>
        <w:t>。供应商如</w:t>
      </w:r>
      <w:r>
        <w:rPr>
          <w:rFonts w:hint="eastAsia" w:ascii="仿宋GB2312" w:hAnsi="仿宋GB2312" w:eastAsia="仿宋GB2312" w:cs="仿宋GB2312"/>
          <w:color w:val="000000"/>
          <w:sz w:val="28"/>
          <w:szCs w:val="28"/>
          <w:highlight w:val="none"/>
          <w:lang w:val="en-US" w:eastAsia="zh-CN"/>
        </w:rPr>
        <w:t>拟定此次项目供应商</w:t>
      </w:r>
      <w:r>
        <w:rPr>
          <w:rFonts w:hint="eastAsia" w:ascii="仿宋GB2312" w:hAnsi="仿宋GB2312" w:eastAsia="仿宋GB2312" w:cs="仿宋GB2312"/>
          <w:color w:val="000000"/>
          <w:sz w:val="28"/>
          <w:szCs w:val="28"/>
          <w:highlight w:val="none"/>
        </w:rPr>
        <w:t>后</w:t>
      </w:r>
      <w:r>
        <w:rPr>
          <w:rFonts w:hint="eastAsia" w:ascii="仿宋GB2312" w:hAnsi="仿宋GB2312" w:eastAsia="仿宋GB2312" w:cs="仿宋GB2312"/>
          <w:color w:val="000000"/>
          <w:sz w:val="28"/>
          <w:szCs w:val="28"/>
          <w:highlight w:val="none"/>
          <w:lang w:eastAsia="zh-CN"/>
        </w:rPr>
        <w:t>，</w:t>
      </w:r>
      <w:r>
        <w:rPr>
          <w:rFonts w:hint="eastAsia" w:ascii="仿宋GB2312" w:hAnsi="仿宋GB2312" w:eastAsia="仿宋GB2312" w:cs="仿宋GB2312"/>
          <w:color w:val="000000"/>
          <w:sz w:val="28"/>
          <w:szCs w:val="28"/>
          <w:highlight w:val="none"/>
        </w:rPr>
        <w:t>其交纳的</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保证金直接转为</w:t>
      </w:r>
      <w:r>
        <w:rPr>
          <w:rFonts w:hint="eastAsia" w:ascii="仿宋GB2312" w:hAnsi="仿宋GB2312" w:eastAsia="仿宋GB2312" w:cs="仿宋GB2312"/>
          <w:color w:val="000000"/>
          <w:sz w:val="28"/>
          <w:szCs w:val="28"/>
          <w:highlight w:val="none"/>
          <w:lang w:val="en-US" w:eastAsia="zh-CN"/>
        </w:rPr>
        <w:t>合同</w:t>
      </w:r>
      <w:r>
        <w:rPr>
          <w:rFonts w:hint="eastAsia" w:ascii="仿宋GB2312" w:hAnsi="仿宋GB2312" w:eastAsia="仿宋GB2312" w:cs="仿宋GB2312"/>
          <w:color w:val="000000"/>
          <w:sz w:val="28"/>
          <w:szCs w:val="28"/>
          <w:highlight w:val="none"/>
        </w:rPr>
        <w:t>履约保证金，单家公司参与多个物流项目</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无需重复交纳；如未</w:t>
      </w:r>
      <w:r>
        <w:rPr>
          <w:rFonts w:hint="eastAsia" w:ascii="仿宋GB2312" w:hAnsi="仿宋GB2312" w:eastAsia="仿宋GB2312" w:cs="仿宋GB2312"/>
          <w:color w:val="000000"/>
          <w:sz w:val="28"/>
          <w:szCs w:val="28"/>
          <w:highlight w:val="none"/>
          <w:lang w:val="en-US" w:eastAsia="zh-CN"/>
        </w:rPr>
        <w:t>确定此次项目供应商</w:t>
      </w:r>
      <w:r>
        <w:rPr>
          <w:rFonts w:hint="eastAsia" w:ascii="仿宋GB2312" w:hAnsi="仿宋GB2312" w:eastAsia="仿宋GB2312" w:cs="仿宋GB2312"/>
          <w:color w:val="000000"/>
          <w:sz w:val="28"/>
          <w:szCs w:val="28"/>
          <w:highlight w:val="none"/>
        </w:rPr>
        <w:t>，</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w:t>
      </w:r>
      <w:r>
        <w:rPr>
          <w:rFonts w:hint="eastAsia" w:ascii="仿宋GB2312" w:hAnsi="仿宋GB2312" w:eastAsia="仿宋GB2312" w:cs="仿宋GB2312"/>
          <w:color w:val="000000"/>
          <w:sz w:val="28"/>
          <w:szCs w:val="28"/>
          <w:highlight w:val="none"/>
          <w:lang w:val="en-US" w:eastAsia="zh-CN"/>
        </w:rPr>
        <w:t>可</w:t>
      </w:r>
      <w:r>
        <w:rPr>
          <w:rFonts w:hint="eastAsia" w:ascii="仿宋GB2312" w:hAnsi="仿宋GB2312" w:eastAsia="仿宋GB2312" w:cs="仿宋GB2312"/>
          <w:color w:val="000000"/>
          <w:sz w:val="28"/>
          <w:szCs w:val="28"/>
          <w:highlight w:val="none"/>
        </w:rPr>
        <w:t>登录EPS系统</w:t>
      </w:r>
      <w:r>
        <w:rPr>
          <w:rFonts w:hint="eastAsia" w:ascii="仿宋GB2312" w:hAnsi="仿宋GB2312" w:eastAsia="仿宋GB2312" w:cs="仿宋GB2312"/>
          <w:color w:val="000000"/>
          <w:sz w:val="28"/>
          <w:szCs w:val="28"/>
          <w:highlight w:val="none"/>
          <w:lang w:val="en-US" w:eastAsia="zh-CN"/>
        </w:rPr>
        <w:t>进行</w:t>
      </w:r>
      <w:r>
        <w:rPr>
          <w:rFonts w:hint="eastAsia" w:ascii="仿宋GB2312" w:hAnsi="仿宋GB2312" w:eastAsia="仿宋GB2312" w:cs="仿宋GB2312"/>
          <w:color w:val="000000"/>
          <w:sz w:val="28"/>
          <w:szCs w:val="28"/>
          <w:highlight w:val="none"/>
        </w:rPr>
        <w:t>保证金退款申请</w:t>
      </w:r>
      <w:r>
        <w:rPr>
          <w:rFonts w:hint="eastAsia" w:ascii="仿宋GB2312" w:hAnsi="仿宋GB2312" w:eastAsia="仿宋GB2312" w:cs="仿宋GB2312"/>
          <w:color w:val="000000"/>
          <w:sz w:val="28"/>
          <w:szCs w:val="28"/>
          <w:highlight w:val="none"/>
          <w:lang w:eastAsia="zh-CN"/>
        </w:rPr>
        <w:t>。</w:t>
      </w:r>
      <w:bookmarkStart w:id="1" w:name="_Toc31709"/>
    </w:p>
    <w:p w14:paraId="58A3C4C2">
      <w:pPr>
        <w:spacing w:line="360" w:lineRule="auto"/>
        <w:contextualSpacing/>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公司名称：中粮糖业有限公司</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开户银行名称：中国银行北京丰联广场大厦支行 </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账号：338960791910 </w:t>
      </w:r>
    </w:p>
    <w:p w14:paraId="282BCE9E">
      <w:pPr>
        <w:pStyle w:val="2"/>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 xml:space="preserve">. </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资格要求：</w:t>
      </w:r>
      <w:bookmarkEnd w:id="1"/>
    </w:p>
    <w:p w14:paraId="19171579">
      <w:pPr>
        <w:pStyle w:val="8"/>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.1</w:t>
      </w:r>
      <w:r>
        <w:rPr>
          <w:rFonts w:hint="eastAsia" w:ascii="仿宋GB2312" w:hAnsi="仿宋GB2312" w:eastAsia="仿宋GB2312" w:cs="仿宋GB2312"/>
          <w:sz w:val="28"/>
          <w:szCs w:val="28"/>
          <w:highlight w:val="none"/>
          <w:lang w:val="en-US" w:eastAsia="zh-CN"/>
        </w:rPr>
        <w:t>供应商</w:t>
      </w:r>
      <w:r>
        <w:rPr>
          <w:rFonts w:hint="eastAsia" w:ascii="仿宋GB2312" w:hAnsi="仿宋GB2312" w:eastAsia="仿宋GB2312" w:cs="仿宋GB2312"/>
          <w:sz w:val="28"/>
          <w:szCs w:val="28"/>
          <w:highlight w:val="none"/>
        </w:rPr>
        <w:t>须为在中华人民共和国境内依法注册的</w:t>
      </w:r>
      <w:r>
        <w:rPr>
          <w:rFonts w:hint="eastAsia" w:ascii="仿宋GB2312" w:hAnsi="仿宋GB2312" w:eastAsia="仿宋GB2312" w:cs="仿宋GB2312"/>
          <w:color w:val="000000"/>
          <w:sz w:val="28"/>
          <w:szCs w:val="28"/>
          <w:highlight w:val="none"/>
        </w:rPr>
        <w:t>独立法人</w:t>
      </w:r>
      <w:r>
        <w:rPr>
          <w:rFonts w:hint="eastAsia" w:ascii="仿宋GB2312" w:hAnsi="仿宋GB2312" w:eastAsia="仿宋GB2312" w:cs="仿宋GB2312"/>
          <w:sz w:val="28"/>
          <w:szCs w:val="28"/>
          <w:highlight w:val="none"/>
        </w:rPr>
        <w:t>企业或其他组织。</w:t>
      </w:r>
    </w:p>
    <w:p w14:paraId="26A98D3C">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.2信誉要求：近三年无因申请人违约或不恰当履约引起的合同终止、纠纷、争议、仲裁和公诉纪录，未列入失信被执行人、重大税收违法案件当事人名单；</w:t>
      </w:r>
    </w:p>
    <w:p w14:paraId="53198DA1">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.3</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须提供国家企业信用信息公示系统行政处罚信息、列入经营异常名录信息、列入严重违法失信企业名单（黑名单）信息截图（查询网址：</w:t>
      </w:r>
      <w:r>
        <w:rPr>
          <w:rFonts w:hint="eastAsia" w:ascii="仿宋GB2312" w:hAnsi="仿宋GB2312" w:eastAsia="仿宋GB2312" w:cs="仿宋GB2312"/>
          <w:highlight w:val="none"/>
        </w:rPr>
        <w:fldChar w:fldCharType="begin"/>
      </w:r>
      <w:r>
        <w:rPr>
          <w:rFonts w:hint="eastAsia" w:ascii="仿宋GB2312" w:hAnsi="仿宋GB2312" w:eastAsia="仿宋GB2312" w:cs="仿宋GB2312"/>
          <w:highlight w:val="none"/>
        </w:rPr>
        <w:instrText xml:space="preserve"> HYPERLINK "http://www.gsxt.gov.cn/index.html" </w:instrText>
      </w:r>
      <w:r>
        <w:rPr>
          <w:rFonts w:hint="eastAsia" w:ascii="仿宋GB2312" w:hAnsi="仿宋GB2312" w:eastAsia="仿宋GB2312" w:cs="仿宋GB2312"/>
          <w:highlight w:val="none"/>
        </w:rPr>
        <w:fldChar w:fldCharType="separate"/>
      </w:r>
      <w:r>
        <w:rPr>
          <w:rFonts w:hint="eastAsia" w:ascii="仿宋GB2312" w:hAnsi="仿宋GB2312" w:eastAsia="仿宋GB2312" w:cs="仿宋GB2312"/>
          <w:color w:val="000000"/>
          <w:sz w:val="28"/>
          <w:szCs w:val="28"/>
          <w:highlight w:val="none"/>
        </w:rPr>
        <w:t>http://www.gsxt.gov.cn/index.html</w:t>
      </w:r>
      <w:r>
        <w:rPr>
          <w:rFonts w:hint="eastAsia" w:ascii="仿宋GB2312" w:hAnsi="仿宋GB2312" w:eastAsia="仿宋GB2312" w:cs="仿宋GB2312"/>
          <w:color w:val="000000"/>
          <w:sz w:val="28"/>
          <w:szCs w:val="28"/>
          <w:highlight w:val="none"/>
        </w:rPr>
        <w:fldChar w:fldCharType="end"/>
      </w:r>
      <w:r>
        <w:rPr>
          <w:rFonts w:hint="eastAsia" w:ascii="仿宋GB2312" w:hAnsi="仿宋GB2312" w:eastAsia="仿宋GB2312" w:cs="仿宋GB2312"/>
          <w:color w:val="000000"/>
          <w:sz w:val="28"/>
          <w:szCs w:val="28"/>
          <w:highlight w:val="none"/>
        </w:rPr>
        <w:t>）；</w:t>
      </w:r>
    </w:p>
    <w:p w14:paraId="33E251ED">
      <w:pPr>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.4 本次采购不接受联合体</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w:t>
      </w:r>
    </w:p>
    <w:p w14:paraId="384E47BF">
      <w:pPr>
        <w:spacing w:line="360" w:lineRule="auto"/>
        <w:ind w:left="-31" w:leftChars="-15" w:firstLine="566"/>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.5</w:t>
      </w:r>
      <w:r>
        <w:rPr>
          <w:rFonts w:hint="eastAsia" w:ascii="仿宋GB2312" w:hAnsi="仿宋GB2312" w:eastAsia="仿宋GB2312" w:cs="仿宋GB2312"/>
          <w:color w:val="000000"/>
          <w:sz w:val="28"/>
          <w:szCs w:val="28"/>
          <w:highlight w:val="none"/>
        </w:rPr>
        <w:t>其他说明：（1）与</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人存在利害关系可能影响</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公正性的法人、其他组织或者个人，不得参加</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；（2）单位负责人为同一人或者存在控股、管理关系的不同单位，不得参加同一标段</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或者未划分标段的同一</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项目</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。违反前两款规定的，相关</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均无效；</w:t>
      </w:r>
    </w:p>
    <w:p w14:paraId="44A7FC5D">
      <w:pPr>
        <w:pStyle w:val="2"/>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2" w:name="_Toc32567"/>
      <w:r>
        <w:rPr>
          <w:rFonts w:hint="eastAsia" w:ascii="仿宋GB2312" w:hAnsi="仿宋GB2312" w:eastAsia="仿宋GB2312" w:cs="仿宋GB2312"/>
          <w:color w:val="000000"/>
          <w:sz w:val="28"/>
          <w:szCs w:val="28"/>
          <w:highlight w:val="none"/>
          <w:u w:val="none"/>
          <w:lang w:val="en-US" w:eastAsia="zh-CN"/>
        </w:rPr>
        <w:t>5</w:t>
      </w:r>
      <w:r>
        <w:rPr>
          <w:rFonts w:hint="eastAsia" w:ascii="仿宋GB2312" w:hAnsi="仿宋GB2312" w:eastAsia="仿宋GB2312" w:cs="仿宋GB2312"/>
          <w:color w:val="000000"/>
          <w:sz w:val="28"/>
          <w:szCs w:val="28"/>
          <w:highlight w:val="none"/>
          <w:u w:val="none"/>
        </w:rPr>
        <w:t>. 采购文件的获取</w:t>
      </w:r>
      <w:bookmarkEnd w:id="2"/>
      <w:r>
        <w:rPr>
          <w:rFonts w:hint="eastAsia" w:ascii="仿宋GB2312" w:hAnsi="仿宋GB2312" w:eastAsia="仿宋GB2312" w:cs="仿宋GB2312"/>
          <w:color w:val="000000"/>
          <w:sz w:val="28"/>
          <w:szCs w:val="28"/>
          <w:highlight w:val="none"/>
          <w:u w:val="none"/>
        </w:rPr>
        <w:t>及递交</w:t>
      </w:r>
    </w:p>
    <w:p w14:paraId="57C8148F">
      <w:pPr>
        <w:spacing w:line="360" w:lineRule="auto"/>
        <w:ind w:left="-31" w:leftChars="-15" w:firstLine="566"/>
        <w:contextualSpacing/>
        <w:jc w:val="lef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.1</w:t>
      </w:r>
      <w:r>
        <w:rPr>
          <w:rFonts w:hint="eastAsia" w:ascii="仿宋GB2312" w:hAnsi="仿宋GB2312" w:eastAsia="仿宋GB2312" w:cs="仿宋GB2312"/>
          <w:color w:val="000000"/>
          <w:sz w:val="28"/>
          <w:szCs w:val="28"/>
          <w:highlight w:val="none"/>
          <w:lang w:val="en-US" w:eastAsia="zh-CN"/>
        </w:rPr>
        <w:t>供应商需在2025年6月6日9：00前在中粮糖业EPS采购平台（网址：</w:t>
      </w:r>
      <w:r>
        <w:rPr>
          <w:rFonts w:hint="eastAsia" w:ascii="仿宋GB2312" w:hAnsi="仿宋GB2312" w:eastAsia="仿宋GB2312" w:cs="仿宋GB2312"/>
          <w:color w:val="000000"/>
          <w:sz w:val="28"/>
          <w:szCs w:val="28"/>
          <w:highlight w:val="none"/>
          <w:lang w:val="en-US" w:eastAsia="zh-CN"/>
        </w:rPr>
        <w:fldChar w:fldCharType="begin"/>
      </w:r>
      <w:r>
        <w:rPr>
          <w:rFonts w:hint="eastAsia" w:ascii="仿宋GB2312" w:hAnsi="仿宋GB2312" w:eastAsia="仿宋GB2312" w:cs="仿宋GB2312"/>
          <w:color w:val="000000"/>
          <w:sz w:val="28"/>
          <w:szCs w:val="28"/>
          <w:highlight w:val="none"/>
          <w:lang w:val="en-US" w:eastAsia="zh-CN"/>
        </w:rPr>
        <w:instrText xml:space="preserve"> HYPERLINK "https://eps.tunhe.com/Supplier/ForeSupplier/QwRegStepStart）完成注册；2024年5月31日9点前完成系统报名；采购人组织资格审查合格后，供应商2024年6月3日通过EPS采购平台获取采购文件；2024年6月11日9点前在中粮糖业EPS采购平台上按采购文件说明条款提供相关资料并提交第一轮报价(过期无效)。" </w:instrText>
      </w:r>
      <w:r>
        <w:rPr>
          <w:rFonts w:hint="eastAsia" w:ascii="仿宋GB2312" w:hAnsi="仿宋GB2312" w:eastAsia="仿宋GB2312" w:cs="仿宋GB2312"/>
          <w:color w:val="000000"/>
          <w:sz w:val="28"/>
          <w:szCs w:val="28"/>
          <w:highlight w:val="none"/>
          <w:lang w:val="en-US" w:eastAsia="zh-CN"/>
        </w:rPr>
        <w:fldChar w:fldCharType="separate"/>
      </w:r>
      <w:r>
        <w:rPr>
          <w:rFonts w:hint="eastAsia" w:ascii="仿宋GB2312" w:hAnsi="仿宋GB2312" w:eastAsia="仿宋GB2312" w:cs="仿宋GB2312"/>
          <w:color w:val="000000"/>
          <w:sz w:val="28"/>
          <w:szCs w:val="28"/>
          <w:highlight w:val="none"/>
          <w:lang w:val="en-US" w:eastAsia="zh-CN"/>
        </w:rPr>
        <w:t>https://eps.tunhe.com/Supplier/ForeSupplier/QwRegStepStart）完成注册；2025年6月10日9点前完成系统报名；采购人组织资格审查合格后，供应商2025年6月11日通过EPS采购平台获取采购文件；</w:t>
      </w:r>
      <w:r>
        <w:rPr>
          <w:rFonts w:hint="eastAsia" w:ascii="仿宋GB2312" w:hAnsi="仿宋GB2312" w:eastAsia="仿宋GB2312" w:cs="仿宋GB2312"/>
          <w:color w:val="000000"/>
          <w:sz w:val="28"/>
          <w:szCs w:val="28"/>
          <w:highlight w:val="none"/>
          <w:lang w:eastAsia="zh-CN"/>
        </w:rPr>
        <w:t>2025</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6</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16</w:t>
      </w:r>
      <w:r>
        <w:rPr>
          <w:rFonts w:hint="eastAsia" w:ascii="仿宋GB2312" w:hAnsi="仿宋GB2312" w:eastAsia="仿宋GB2312" w:cs="仿宋GB2312"/>
          <w:color w:val="000000"/>
          <w:sz w:val="28"/>
          <w:szCs w:val="28"/>
          <w:highlight w:val="none"/>
        </w:rPr>
        <w:t>日9点前在中粮糖业EPS采购平台上按采购文件说明条款提供相关资料并提交第一轮报价(过期无效)。</w:t>
      </w:r>
      <w:r>
        <w:rPr>
          <w:rFonts w:hint="eastAsia" w:ascii="仿宋GB2312" w:hAnsi="仿宋GB2312" w:eastAsia="仿宋GB2312" w:cs="仿宋GB2312"/>
          <w:color w:val="000000"/>
          <w:sz w:val="28"/>
          <w:szCs w:val="28"/>
          <w:highlight w:val="none"/>
          <w:lang w:val="en-US" w:eastAsia="zh-CN"/>
        </w:rPr>
        <w:fldChar w:fldCharType="end"/>
      </w:r>
    </w:p>
    <w:p w14:paraId="78067745">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.2 采购人在报名阶段组织的资格审查，不免除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在报价阶段以及合同执行阶段，发现</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资格不符合而废除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资格或者废除合同。</w:t>
      </w:r>
    </w:p>
    <w:p w14:paraId="3B78F934">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.3 谈判采购计划进行</w:t>
      </w:r>
      <w:r>
        <w:rPr>
          <w:rFonts w:hint="eastAsia" w:ascii="仿宋GB2312" w:hAnsi="仿宋GB2312" w:eastAsia="仿宋GB2312" w:cs="仿宋GB2312"/>
          <w:sz w:val="28"/>
          <w:szCs w:val="28"/>
          <w:highlight w:val="none"/>
        </w:rPr>
        <w:t>多轮</w:t>
      </w:r>
      <w:r>
        <w:rPr>
          <w:rFonts w:hint="eastAsia" w:ascii="仿宋GB2312" w:hAnsi="仿宋GB2312" w:eastAsia="仿宋GB2312" w:cs="仿宋GB2312"/>
          <w:color w:val="000000"/>
          <w:sz w:val="28"/>
          <w:szCs w:val="28"/>
          <w:highlight w:val="none"/>
        </w:rPr>
        <w:t>报价。</w:t>
      </w:r>
    </w:p>
    <w:p w14:paraId="10946568">
      <w:pPr>
        <w:pStyle w:val="2"/>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3" w:name="_Toc21651"/>
      <w:r>
        <w:rPr>
          <w:rFonts w:hint="eastAsia" w:ascii="仿宋GB2312" w:hAnsi="仿宋GB2312" w:eastAsia="仿宋GB2312" w:cs="仿宋GB2312"/>
          <w:color w:val="000000"/>
          <w:sz w:val="28"/>
          <w:szCs w:val="28"/>
          <w:highlight w:val="none"/>
          <w:u w:val="none"/>
          <w:lang w:val="en-US" w:eastAsia="zh-CN"/>
        </w:rPr>
        <w:t>6</w:t>
      </w:r>
      <w:r>
        <w:rPr>
          <w:rFonts w:hint="eastAsia" w:ascii="仿宋GB2312" w:hAnsi="仿宋GB2312" w:eastAsia="仿宋GB2312" w:cs="仿宋GB2312"/>
          <w:color w:val="000000"/>
          <w:sz w:val="28"/>
          <w:szCs w:val="28"/>
          <w:highlight w:val="none"/>
          <w:u w:val="none"/>
        </w:rPr>
        <w:t>. 发布公告的媒介</w:t>
      </w:r>
      <w:bookmarkEnd w:id="3"/>
    </w:p>
    <w:p w14:paraId="5853C5C1">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bookmarkStart w:id="4" w:name="_Toc43732955"/>
      <w:bookmarkStart w:id="5" w:name="_Toc26629"/>
      <w:bookmarkStart w:id="6" w:name="_Toc1597"/>
      <w:bookmarkStart w:id="7" w:name="_Toc17966"/>
      <w:bookmarkStart w:id="8" w:name="_Toc25787"/>
      <w:bookmarkStart w:id="9" w:name="_Toc32404"/>
      <w:bookmarkStart w:id="10" w:name="_Toc12326"/>
      <w:bookmarkStart w:id="11" w:name="_Toc5837"/>
      <w:bookmarkStart w:id="12" w:name="_Toc13094"/>
      <w:bookmarkStart w:id="13" w:name="_Toc25027"/>
      <w:bookmarkStart w:id="14" w:name="_Toc27851"/>
      <w:bookmarkStart w:id="15" w:name="_Toc18249"/>
      <w:bookmarkStart w:id="16" w:name="_Toc30288"/>
      <w:bookmarkStart w:id="17" w:name="_Toc9870"/>
      <w:r>
        <w:rPr>
          <w:rFonts w:hint="eastAsia" w:ascii="仿宋GB2312" w:hAnsi="仿宋GB2312" w:eastAsia="仿宋GB2312" w:cs="仿宋GB2312"/>
          <w:color w:val="000000"/>
          <w:sz w:val="28"/>
          <w:szCs w:val="28"/>
          <w:highlight w:val="none"/>
        </w:rPr>
        <w:t>本次</w:t>
      </w:r>
      <w:bookmarkEnd w:id="4"/>
      <w:r>
        <w:rPr>
          <w:rFonts w:hint="eastAsia" w:ascii="仿宋GB2312" w:hAnsi="仿宋GB2312" w:eastAsia="仿宋GB2312" w:cs="仿宋GB2312"/>
          <w:color w:val="000000"/>
          <w:sz w:val="28"/>
          <w:szCs w:val="28"/>
          <w:highlight w:val="none"/>
        </w:rPr>
        <w:t>谈判在中粮糖业公司电子采购管理平台（简称EPS平台）公开发布。</w:t>
      </w:r>
    </w:p>
    <w:p w14:paraId="702A0F4D">
      <w:pPr>
        <w:spacing w:line="360" w:lineRule="auto"/>
        <w:ind w:left="-31" w:leftChars="-15" w:firstLine="599"/>
        <w:contextualSpacing/>
        <w:rPr>
          <w:rFonts w:hint="eastAsia" w:ascii="仿宋GB2312" w:hAnsi="仿宋GB2312" w:eastAsia="仿宋GB2312" w:cs="仿宋GB2312"/>
          <w:b/>
          <w:color w:val="000000"/>
          <w:sz w:val="28"/>
          <w:szCs w:val="28"/>
          <w:highlight w:val="none"/>
        </w:rPr>
      </w:pPr>
      <w:r>
        <w:rPr>
          <w:rFonts w:hint="eastAsia" w:ascii="仿宋GB2312" w:hAnsi="仿宋GB2312" w:eastAsia="仿宋GB2312" w:cs="仿宋GB2312"/>
          <w:b/>
          <w:color w:val="000000"/>
          <w:sz w:val="28"/>
          <w:szCs w:val="28"/>
          <w:highlight w:val="none"/>
          <w:lang w:val="en-US" w:eastAsia="zh-CN"/>
        </w:rPr>
        <w:t>7</w:t>
      </w:r>
      <w:r>
        <w:rPr>
          <w:rFonts w:hint="eastAsia" w:ascii="仿宋GB2312" w:hAnsi="仿宋GB2312" w:eastAsia="仿宋GB2312" w:cs="仿宋GB2312"/>
          <w:b/>
          <w:color w:val="000000"/>
          <w:sz w:val="28"/>
          <w:szCs w:val="28"/>
          <w:highlight w:val="none"/>
        </w:rPr>
        <w:t xml:space="preserve">.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GB2312" w:hAnsi="仿宋GB2312" w:eastAsia="仿宋GB2312" w:cs="仿宋GB2312"/>
          <w:b/>
          <w:color w:val="000000"/>
          <w:sz w:val="28"/>
          <w:szCs w:val="28"/>
          <w:highlight w:val="none"/>
        </w:rPr>
        <w:t>采购人信息</w:t>
      </w:r>
    </w:p>
    <w:p w14:paraId="737F15BB">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采购人名称：中粮屯河番茄有限公司</w:t>
      </w:r>
    </w:p>
    <w:p w14:paraId="56EA487F">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采购人地址：天津滨海新区开发区第二大街泰达MSD-G1-801室</w:t>
      </w:r>
    </w:p>
    <w:p w14:paraId="6D8898F0">
      <w:pPr>
        <w:spacing w:line="360" w:lineRule="auto"/>
        <w:ind w:left="-31" w:leftChars="-15" w:firstLine="599"/>
        <w:contextualSpacing/>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rPr>
        <w:t>联系人：</w:t>
      </w:r>
      <w:r>
        <w:rPr>
          <w:rFonts w:hint="eastAsia" w:ascii="仿宋GB2312" w:hAnsi="仿宋GB2312" w:eastAsia="仿宋GB2312" w:cs="仿宋GB2312"/>
          <w:color w:val="000000"/>
          <w:sz w:val="28"/>
          <w:szCs w:val="28"/>
          <w:highlight w:val="none"/>
          <w:lang w:val="en-US" w:eastAsia="zh-CN"/>
        </w:rPr>
        <w:t>王晶</w:t>
      </w:r>
      <w:r>
        <w:rPr>
          <w:rFonts w:hint="eastAsia" w:ascii="仿宋GB2312" w:hAnsi="仿宋GB2312" w:eastAsia="仿宋GB2312" w:cs="仿宋GB2312"/>
          <w:color w:val="000000"/>
          <w:sz w:val="28"/>
          <w:szCs w:val="28"/>
          <w:highlight w:val="none"/>
        </w:rPr>
        <w:t xml:space="preserve">       联系电话：022-6628790</w:t>
      </w:r>
      <w:r>
        <w:rPr>
          <w:rFonts w:hint="eastAsia" w:ascii="仿宋GB2312" w:hAnsi="仿宋GB2312" w:eastAsia="仿宋GB2312" w:cs="仿宋GB2312"/>
          <w:color w:val="000000"/>
          <w:sz w:val="28"/>
          <w:szCs w:val="28"/>
          <w:highlight w:val="none"/>
          <w:lang w:val="en-US" w:eastAsia="zh-CN"/>
        </w:rPr>
        <w:t>6</w:t>
      </w:r>
    </w:p>
    <w:p w14:paraId="3D2BFF57">
      <w:pPr>
        <w:pStyle w:val="4"/>
        <w:spacing w:line="360" w:lineRule="auto"/>
        <w:ind w:left="-31" w:leftChars="-15" w:firstLine="560" w:firstLineChars="200"/>
        <w:rPr>
          <w:rFonts w:hint="eastAsia" w:ascii="仿宋GB2312" w:hAnsi="仿宋GB2312" w:eastAsia="仿宋GB2312" w:cs="仿宋GB2312"/>
          <w:b w:val="0"/>
          <w:bCs w:val="0"/>
          <w:color w:val="000000"/>
          <w:sz w:val="28"/>
          <w:szCs w:val="28"/>
          <w:highlight w:val="none"/>
          <w:u w:val="none"/>
          <w:lang w:val="en-US" w:eastAsia="zh-CN"/>
        </w:rPr>
      </w:pPr>
      <w:r>
        <w:rPr>
          <w:rFonts w:hint="eastAsia" w:ascii="仿宋GB2312" w:hAnsi="仿宋GB2312" w:eastAsia="仿宋GB2312" w:cs="仿宋GB2312"/>
          <w:b w:val="0"/>
          <w:bCs w:val="0"/>
          <w:color w:val="000000"/>
          <w:sz w:val="28"/>
          <w:szCs w:val="28"/>
          <w:highlight w:val="none"/>
          <w:u w:val="none"/>
        </w:rPr>
        <w:t>采购业务监督人员</w:t>
      </w:r>
      <w:r>
        <w:rPr>
          <w:rFonts w:ascii="仿宋GB2312" w:hAnsi="仿宋GB2312" w:eastAsia="仿宋GB2312" w:cs="仿宋GB2312"/>
          <w:b w:val="0"/>
          <w:bCs w:val="0"/>
          <w:color w:val="000000"/>
          <w:sz w:val="28"/>
          <w:szCs w:val="28"/>
          <w:highlight w:val="none"/>
          <w:u w:val="none"/>
        </w:rPr>
        <w:t>及</w:t>
      </w:r>
      <w:r>
        <w:rPr>
          <w:rFonts w:hint="eastAsia" w:ascii="仿宋GB2312" w:hAnsi="仿宋GB2312" w:eastAsia="仿宋GB2312" w:cs="仿宋GB2312"/>
          <w:b w:val="0"/>
          <w:bCs w:val="0"/>
          <w:color w:val="000000"/>
          <w:sz w:val="28"/>
          <w:szCs w:val="28"/>
          <w:highlight w:val="none"/>
          <w:u w:val="none"/>
        </w:rPr>
        <w:t>电话：</w:t>
      </w:r>
      <w:r>
        <w:rPr>
          <w:rFonts w:hint="eastAsia" w:ascii="仿宋GB2312" w:hAnsi="仿宋GB2312" w:eastAsia="仿宋GB2312" w:cs="仿宋GB2312"/>
          <w:b w:val="0"/>
          <w:bCs w:val="0"/>
          <w:color w:val="000000"/>
          <w:sz w:val="28"/>
          <w:szCs w:val="28"/>
          <w:highlight w:val="none"/>
          <w:u w:val="none"/>
          <w:lang w:val="en-US" w:eastAsia="zh-CN"/>
        </w:rPr>
        <w:t>雷国红 13899554553</w:t>
      </w:r>
    </w:p>
    <w:p w14:paraId="56EA9E30">
      <w:pPr>
        <w:pStyle w:val="4"/>
        <w:spacing w:line="360" w:lineRule="auto"/>
        <w:ind w:left="-31" w:leftChars="-15" w:firstLine="562" w:firstLineChars="200"/>
        <w:rPr>
          <w:rFonts w:hint="eastAsia" w:hAnsi="宋体" w:cs="宋体"/>
          <w:b/>
          <w:bCs/>
          <w:kern w:val="0"/>
          <w:sz w:val="28"/>
          <w:szCs w:val="28"/>
          <w:highlight w:val="none"/>
        </w:rPr>
      </w:pPr>
      <w:r>
        <w:rPr>
          <w:rFonts w:hint="eastAsia" w:hAnsi="宋体" w:cs="宋体"/>
          <w:b/>
          <w:bCs/>
          <w:kern w:val="0"/>
          <w:sz w:val="28"/>
          <w:szCs w:val="28"/>
          <w:highlight w:val="none"/>
          <w:lang w:val="en-US" w:eastAsia="zh-CN"/>
        </w:rPr>
        <w:t>8</w:t>
      </w:r>
      <w:r>
        <w:rPr>
          <w:rFonts w:hint="eastAsia" w:hAnsi="宋体" w:cs="宋体"/>
          <w:b/>
          <w:bCs/>
          <w:kern w:val="0"/>
          <w:sz w:val="28"/>
          <w:szCs w:val="28"/>
          <w:highlight w:val="none"/>
        </w:rPr>
        <w:t>.监督部门及电话</w:t>
      </w:r>
    </w:p>
    <w:p w14:paraId="07561292">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一、中粮糖业控股股份有限公司纪检信访举报联络方式</w:t>
      </w:r>
    </w:p>
    <w:p w14:paraId="645F1B1E">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1.寄信通讯地址：北京市朝阳区朝阳门南大街8号中粮福临门大厦9层纪委办公室（收），邮政编码：100020</w:t>
      </w:r>
    </w:p>
    <w:p w14:paraId="2ED85431">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2.致电举报电话 010-85017235</w:t>
      </w:r>
    </w:p>
    <w:p w14:paraId="7B9D459B">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二、中粮屯河番茄有限公司纪检信访举报联络方式</w:t>
      </w:r>
    </w:p>
    <w:p w14:paraId="2CC272F2">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1.寄信通讯地址：新疆乌鲁木齐市黄河路2号招商银行大厦20楼中粮屯河番茄有限公司党群纪检部（收），邮政编码：830000</w:t>
      </w:r>
    </w:p>
    <w:p w14:paraId="0B4B0592">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  举报电话 18709967070</w:t>
      </w:r>
    </w:p>
    <w:p w14:paraId="48D59F7B">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jM5Yjg1ZjAwYmUwOTU1NTU4YWEwYjI0MzdmZGEifQ=="/>
  </w:docVars>
  <w:rsids>
    <w:rsidRoot w:val="3C234AC0"/>
    <w:rsid w:val="0D7F41E7"/>
    <w:rsid w:val="14292753"/>
    <w:rsid w:val="25C16281"/>
    <w:rsid w:val="3A2B6F44"/>
    <w:rsid w:val="3C234AC0"/>
    <w:rsid w:val="51006934"/>
    <w:rsid w:val="691D18E0"/>
    <w:rsid w:val="72E95A50"/>
    <w:rsid w:val="7DB5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3">
    <w:name w:val="heading 3"/>
    <w:basedOn w:val="1"/>
    <w:next w:val="1"/>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character" w:styleId="7">
    <w:name w:val="Hyperlink"/>
    <w:qFormat/>
    <w:uiPriority w:val="0"/>
    <w:rPr>
      <w:color w:val="0000FF"/>
      <w:u w:val="single"/>
    </w:r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1472</Words>
  <Characters>1735</Characters>
  <Lines>0</Lines>
  <Paragraphs>0</Paragraphs>
  <TotalTime>4</TotalTime>
  <ScaleCrop>false</ScaleCrop>
  <LinksUpToDate>false</LinksUpToDate>
  <CharactersWithSpaces>1761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2024-05-24T07:38:00Z</dcterms:created>
  <dc:creator>杨华东</dc:creator>
  <cp:lastModifiedBy>庞春歌_pangcg</cp:lastModifiedBy>
  <dcterms:modified xsi:type="dcterms:W3CDTF">2025-06-03T08:47:22Z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24791377FF1B45B5830A62FF95241E8D_11</vt:lpwstr>
  </property>
  <property fmtid="{D5CDD505-2E9C-101B-9397-08002B2CF9AE}" pid="4" name="KSOTemplateDocerSaveRecord">
    <vt:lpwstr>eyJoZGlkIjoiOTk5MjM5Yjg1ZjAwYmUwOTU1NTU4YWEwYjI0MzdmZGEiLCJ1c2VySWQiOiIxNTIzNDgzNzQ1In0=</vt:lpwstr>
  </property>
</Properties>
</file>