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2A373">
      <w:pPr>
        <w:pageBreakBefore/>
        <w:autoSpaceDE w:val="0"/>
        <w:autoSpaceDN w:val="0"/>
        <w:spacing w:line="540" w:lineRule="exact"/>
        <w:jc w:val="center"/>
        <w:rPr>
          <w:rFonts w:ascii="方正小标宋_GBK" w:hAnsi="宋体" w:eastAsia="方正小标宋_GBK" w:cs="宋体"/>
          <w:bCs/>
          <w:color w:val="000000"/>
          <w:sz w:val="32"/>
          <w:szCs w:val="32"/>
          <w:highlight w:val="none"/>
        </w:rPr>
      </w:pPr>
      <w:r>
        <w:rPr>
          <w:rFonts w:hint="eastAsia" w:ascii="方正小标宋_GBK" w:hAnsi="宋体" w:eastAsia="方正小标宋_GBK" w:cs="宋体"/>
          <w:bCs/>
          <w:color w:val="000000"/>
          <w:sz w:val="32"/>
          <w:szCs w:val="32"/>
          <w:highlight w:val="none"/>
        </w:rPr>
        <w:t>谈判采购公告</w:t>
      </w:r>
    </w:p>
    <w:p w14:paraId="64459048">
      <w:pPr>
        <w:autoSpaceDE w:val="0"/>
        <w:autoSpaceDN w:val="0"/>
        <w:spacing w:line="360" w:lineRule="auto"/>
        <w:rPr>
          <w:rFonts w:ascii="方正小标宋_GBK" w:hAnsi="宋体" w:eastAsia="方正小标宋_GBK" w:cs="宋体"/>
          <w:color w:val="000000"/>
          <w:sz w:val="32"/>
          <w:szCs w:val="32"/>
          <w:highlight w:val="none"/>
        </w:rPr>
      </w:pPr>
      <w:r>
        <w:rPr>
          <w:rFonts w:hint="eastAsia" w:ascii="方正小标宋_GBK" w:hAnsi="宋体" w:eastAsia="方正小标宋_GBK" w:cs="宋体"/>
          <w:color w:val="000000"/>
          <w:sz w:val="32"/>
          <w:szCs w:val="32"/>
          <w:highlight w:val="none"/>
        </w:rPr>
        <w:t xml:space="preserve">   </w:t>
      </w:r>
    </w:p>
    <w:p w14:paraId="3F9FFD8D">
      <w:pPr>
        <w:pStyle w:val="2"/>
        <w:keepNext w:val="0"/>
        <w:keepLines w:val="0"/>
        <w:numPr>
          <w:ilvl w:val="0"/>
          <w:numId w:val="0"/>
        </w:numPr>
        <w:spacing w:before="0" w:after="0" w:line="360" w:lineRule="auto"/>
        <w:ind w:right="97" w:rightChars="46" w:firstLine="562" w:firstLineChars="200"/>
        <w:contextualSpacing/>
        <w:jc w:val="left"/>
        <w:rPr>
          <w:rFonts w:ascii="仿宋_GB2312" w:hAnsi="宋体" w:eastAsia="仿宋_GB2312" w:cs="宋体"/>
          <w:color w:val="000000"/>
          <w:sz w:val="28"/>
          <w:szCs w:val="28"/>
          <w:highlight w:val="none"/>
          <w:u w:val="none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highlight w:val="none"/>
          <w:u w:val="none"/>
          <w:lang w:val="en-US" w:eastAsia="zh-CN"/>
        </w:rPr>
        <w:t>1.</w:t>
      </w:r>
      <w:r>
        <w:rPr>
          <w:rFonts w:hint="eastAsia" w:ascii="仿宋_GB2312" w:hAnsi="宋体" w:eastAsia="仿宋_GB2312" w:cs="宋体"/>
          <w:color w:val="000000"/>
          <w:sz w:val="28"/>
          <w:szCs w:val="28"/>
          <w:highlight w:val="none"/>
          <w:u w:val="none"/>
        </w:rPr>
        <w:t>采购条件</w:t>
      </w:r>
    </w:p>
    <w:p w14:paraId="7E71276A">
      <w:pPr>
        <w:spacing w:line="360" w:lineRule="auto"/>
        <w:ind w:firstLine="560" w:firstLineChars="200"/>
        <w:jc w:val="left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bookmarkStart w:id="0" w:name="_Toc699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本采购项目为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中粮屯河番茄有限公司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eastAsia="zh-CN"/>
        </w:rPr>
        <w:t>202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eastAsia="zh-CN"/>
        </w:rPr>
        <w:t>-202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年度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成都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区域仓配一体化业务项目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谈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判采购，采购人为中粮屯河番茄有限公司。</w:t>
      </w:r>
    </w:p>
    <w:p w14:paraId="097C744F">
      <w:pPr>
        <w:numPr>
          <w:ilvl w:val="0"/>
          <w:numId w:val="0"/>
        </w:numPr>
        <w:autoSpaceDE w:val="0"/>
        <w:autoSpaceDN w:val="0"/>
        <w:spacing w:line="360" w:lineRule="auto"/>
        <w:ind w:firstLine="562" w:firstLineChars="200"/>
        <w:contextualSpacing/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</w:rPr>
        <w:t>项目名称：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中粮屯河番茄有限公司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eastAsia="zh-CN"/>
        </w:rPr>
        <w:t>202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eastAsia="zh-CN"/>
        </w:rPr>
        <w:t>-202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年度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成都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eastAsia="zh-CN"/>
        </w:rPr>
        <w:t>区域仓配一体化项目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谈判采购</w:t>
      </w:r>
    </w:p>
    <w:p w14:paraId="0F101111">
      <w:pPr>
        <w:numPr>
          <w:ilvl w:val="0"/>
          <w:numId w:val="0"/>
        </w:numPr>
        <w:autoSpaceDE w:val="0"/>
        <w:autoSpaceDN w:val="0"/>
        <w:spacing w:line="360" w:lineRule="auto"/>
        <w:ind w:left="567" w:leftChars="0"/>
        <w:contextualSpacing/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</w:rPr>
        <w:t>3. 项目概况</w:t>
      </w:r>
      <w:bookmarkEnd w:id="0"/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eastAsia="zh-CN"/>
        </w:rPr>
        <w:t>和采购范围</w:t>
      </w:r>
    </w:p>
    <w:p w14:paraId="3C720972">
      <w:pPr>
        <w:spacing w:line="360" w:lineRule="auto"/>
        <w:ind w:firstLine="560" w:firstLineChars="200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2025年8月至2026年7月我公司预计成都区域大、小包装番茄酱到货量初步预估约为1万吨，具体数量以实际到货为准。</w:t>
      </w:r>
    </w:p>
    <w:p w14:paraId="187F4191">
      <w:pPr>
        <w:spacing w:line="360" w:lineRule="auto"/>
        <w:ind w:firstLine="562" w:firstLineChars="200"/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3.1采购范围：</w:t>
      </w:r>
      <w:r>
        <w:rPr>
          <w:rFonts w:hint="eastAsia" w:ascii="仿宋GB2312" w:hAnsi="仿宋GB2312" w:eastAsia="仿宋GB2312" w:cs="仿宋GB2312"/>
          <w:b w:val="0"/>
          <w:bCs w:val="0"/>
          <w:sz w:val="28"/>
          <w:szCs w:val="28"/>
          <w:highlight w:val="none"/>
          <w:lang w:val="en-US" w:eastAsia="zh-CN"/>
        </w:rPr>
        <w:t>成都区域</w:t>
      </w:r>
    </w:p>
    <w:p w14:paraId="020EA47A">
      <w:pPr>
        <w:spacing w:line="360" w:lineRule="auto"/>
        <w:ind w:firstLine="562" w:firstLineChars="200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3.2服务需求：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货物铁路/汽运到达卸车起，经仓储至出库装车、配送至指定目的地客户、完成货物按单据交接全程物流服务；包括铁路/汽运到达、卸车、人工/机力装卸、分批次、入库、码垛、卫生清理（包括桶盖、桶身、吨箱箱体、托盘卫生）、备货、扫码、抄码单、拍照、出库装车、送至指定客户目的地等相关作业环节。</w:t>
      </w:r>
    </w:p>
    <w:p w14:paraId="1635654D"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color w:val="FF0000"/>
          <w:sz w:val="28"/>
          <w:szCs w:val="28"/>
          <w:highlight w:val="none"/>
          <w:lang w:bidi="zh-CN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bidi="zh-CN"/>
        </w:rPr>
        <w:t>3.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val="en-US" w:bidi="zh-CN"/>
        </w:rPr>
        <w:t>3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bidi="zh-CN"/>
        </w:rPr>
        <w:t>服务时间：</w:t>
      </w:r>
      <w:r>
        <w:rPr>
          <w:rFonts w:hint="eastAsia" w:ascii="仿宋GB2312" w:hAnsi="仿宋GB2312" w:eastAsia="仿宋GB2312" w:cs="仿宋GB2312"/>
          <w:kern w:val="2"/>
          <w:sz w:val="28"/>
          <w:szCs w:val="28"/>
          <w:highlight w:val="none"/>
          <w:lang w:val="en-US" w:eastAsia="zh-CN" w:bidi="ar-SA"/>
        </w:rPr>
        <w:t>2025年8月1日至2026年7月31日</w:t>
      </w:r>
      <w:r>
        <w:rPr>
          <w:rFonts w:hint="eastAsia" w:ascii="仿宋_GB2312" w:hAnsi="宋体" w:eastAsia="仿宋_GB2312" w:cs="宋体"/>
          <w:color w:val="FF0000"/>
          <w:sz w:val="28"/>
          <w:szCs w:val="28"/>
          <w:highlight w:val="none"/>
          <w:lang w:bidi="zh-CN"/>
        </w:rPr>
        <w:t xml:space="preserve"> </w:t>
      </w:r>
    </w:p>
    <w:p w14:paraId="4350D6BF"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iCs/>
          <w:sz w:val="28"/>
          <w:szCs w:val="28"/>
          <w:highlight w:val="none"/>
          <w:u w:val="none" w:color="auto"/>
        </w:rPr>
      </w:pPr>
      <w:r>
        <w:rPr>
          <w:rFonts w:hint="eastAsia" w:ascii="仿宋_GB2312" w:eastAsia="仿宋_GB2312"/>
          <w:b/>
          <w:bCs/>
          <w:sz w:val="28"/>
          <w:szCs w:val="28"/>
          <w:highlight w:val="none"/>
          <w:lang w:bidi="zh-CN"/>
        </w:rPr>
        <w:t>3.</w:t>
      </w:r>
      <w:r>
        <w:rPr>
          <w:rFonts w:hint="eastAsia" w:ascii="仿宋_GB2312" w:eastAsia="仿宋_GB2312"/>
          <w:b/>
          <w:bCs/>
          <w:sz w:val="28"/>
          <w:szCs w:val="28"/>
          <w:highlight w:val="none"/>
          <w:lang w:val="en-US" w:bidi="zh-CN"/>
        </w:rPr>
        <w:t>4</w:t>
      </w:r>
      <w:r>
        <w:rPr>
          <w:rFonts w:hint="eastAsia" w:ascii="仿宋_GB2312" w:eastAsia="仿宋_GB2312"/>
          <w:b/>
          <w:bCs/>
          <w:sz w:val="28"/>
          <w:szCs w:val="28"/>
          <w:highlight w:val="none"/>
          <w:lang w:bidi="zh-CN"/>
        </w:rPr>
        <w:t>采购方式：</w:t>
      </w:r>
      <w:r>
        <w:rPr>
          <w:rFonts w:hint="eastAsia" w:ascii="仿宋_GB2312" w:hAnsi="宋体" w:eastAsia="仿宋_GB2312" w:cs="宋体"/>
          <w:iCs/>
          <w:sz w:val="28"/>
          <w:szCs w:val="28"/>
          <w:highlight w:val="none"/>
          <w:u w:val="none" w:color="auto"/>
        </w:rPr>
        <w:t>谈判采购</w:t>
      </w:r>
    </w:p>
    <w:p w14:paraId="68E9D5B9">
      <w:pPr>
        <w:autoSpaceDE w:val="0"/>
        <w:autoSpaceDN w:val="0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3.5保证金缴纳以及账户信息</w:t>
      </w:r>
    </w:p>
    <w:p w14:paraId="2DD58143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202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:00前交纳3万元（叁万元整）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保证金是物流供应商参与评选的前提条件，请供应商严格按照本次谈判文件要求截至时间上传资料、及时报价。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保证金直接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缴纳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至中粮屯河番茄有限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公司指定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账户，汇款摘要或者用途需要备注：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  <w:lang w:eastAsia="zh-CN"/>
        </w:rPr>
        <w:t>成都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</w:rPr>
        <w:t>仓储项目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</w:rPr>
        <w:t>保证金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。供应商如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拟定此次项目供应商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其交纳的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保证金直接转为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合同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履约保证金，单家公司参与多个物流项目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无需重复交纳；如未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确定此次项目供应商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可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登录EPS系统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进行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保证金退款申请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。</w:t>
      </w:r>
      <w:bookmarkStart w:id="1" w:name="_Toc31709"/>
    </w:p>
    <w:p w14:paraId="3DC7D87D">
      <w:pPr>
        <w:spacing w:line="360" w:lineRule="auto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公司名称：中粮糖业有限公司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开户银行名称：中国银行北京丰联广场大厦支行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账号：338960791910 </w:t>
      </w:r>
    </w:p>
    <w:p w14:paraId="7C967829"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. 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资格要求：</w:t>
      </w:r>
      <w:bookmarkEnd w:id="1"/>
    </w:p>
    <w:p w14:paraId="1AAC98F2">
      <w:pPr>
        <w:pStyle w:val="8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须为在中华人民共和国境内依法注册的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独立法人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企业或其他组织。</w:t>
      </w:r>
    </w:p>
    <w:p w14:paraId="2A936306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.2信誉要求：近三年无因申请人违约或不恰当履约引起的合同终止、纠纷、争议、仲裁和公诉纪录，未列入失信被执行人、重大税收违法案件当事人名单；</w:t>
      </w:r>
    </w:p>
    <w:p w14:paraId="3CB928DD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须提供国家企业信用信息公示系统行政处罚信息、列入经营异常名录信息、列入严重违法失信企业名单（黑名单）信息截图（查询网址：</w:t>
      </w:r>
      <w:r>
        <w:rPr>
          <w:rFonts w:hint="eastAsia" w:ascii="仿宋GB2312" w:hAnsi="仿宋GB2312" w:eastAsia="仿宋GB2312" w:cs="仿宋GB2312"/>
          <w:highlight w:val="none"/>
        </w:rPr>
        <w:fldChar w:fldCharType="begin"/>
      </w:r>
      <w:r>
        <w:rPr>
          <w:rFonts w:hint="eastAsia" w:ascii="仿宋GB2312" w:hAnsi="仿宋GB2312" w:eastAsia="仿宋GB2312" w:cs="仿宋GB2312"/>
          <w:highlight w:val="none"/>
        </w:rPr>
        <w:instrText xml:space="preserve"> HYPERLINK "http://www.gsxt.gov.cn/index.html" </w:instrText>
      </w:r>
      <w:r>
        <w:rPr>
          <w:rFonts w:hint="eastAsia" w:ascii="仿宋GB2312" w:hAnsi="仿宋GB2312" w:eastAsia="仿宋GB2312" w:cs="仿宋GB2312"/>
          <w:highlight w:val="none"/>
        </w:rPr>
        <w:fldChar w:fldCharType="separate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http://www.gsxt.gov.cn/index.html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fldChar w:fldCharType="end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）；</w:t>
      </w:r>
    </w:p>
    <w:p w14:paraId="0D25A620"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.4 本次采购不接受联合体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。</w:t>
      </w:r>
    </w:p>
    <w:p w14:paraId="430E7B46"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其他说明：（1）与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人存在利害关系可能影响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公正性的法人、其他组织或者个人，不得参加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；（2）单位负责人为同一人或者存在控股、管理关系的不同单位，不得参加同一标段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或者未划分标段的同一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。违反前两款规定的，相关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均无效；</w:t>
      </w:r>
    </w:p>
    <w:p w14:paraId="6AC5FA25"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2" w:name="_Toc32567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采购文件的获取</w:t>
      </w:r>
      <w:bookmarkEnd w:id="2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及递交</w:t>
      </w:r>
    </w:p>
    <w:p w14:paraId="10CEDC1B">
      <w:pPr>
        <w:spacing w:line="360" w:lineRule="auto"/>
        <w:ind w:left="-31" w:leftChars="-15" w:firstLine="566"/>
        <w:contextualSpacing/>
        <w:jc w:val="left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供应商需在2025年6月6日12</w:t>
      </w:r>
      <w:bookmarkStart w:id="18" w:name="_GoBack"/>
      <w:bookmarkEnd w:id="18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：00前在中粮糖业EPS采购平台（网址：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instrText xml:space="preserve"> HYPERLINK "https://eps.tunhe.com/Supplier/ForeSupplier/QwRegStepStart）完成注册；2024年5月31日9点前完成系统报名；采购人组织资格审查合格后，供应商2024年6月3日通过EPS采购平台获取采购文件；2024年6月11日9点前在中粮糖业EPS采购平台上按采购文件说明条款提供相关资料并提交第一轮报价(过期无效)。" </w:instrTex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separate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https://eps.tunhe.com/Supplier/ForeSupplier/QwRegStepStart）完成注册；2025年6月10日9点前完成系统报名；采购人组织资格审查合格后，供应商2025年6月11日通过EPS采购平台获取采购文件；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202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16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日9点前在中粮糖业EPS采购平台上按采购文件说明条款提供相关资料并提交第一轮报价(过期无效)。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end"/>
      </w:r>
    </w:p>
    <w:p w14:paraId="47CA9A3B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 采购人在报名阶段组织的资格审查，不免除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在报价阶段以及合同执行阶段，发现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资格不符合而废除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资格或者废除合同。</w:t>
      </w:r>
    </w:p>
    <w:p w14:paraId="5ED0EC20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 谈判采购计划进行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多轮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报价。</w:t>
      </w:r>
    </w:p>
    <w:p w14:paraId="61FB71CB"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3" w:name="_Toc21651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发布公告的媒介</w:t>
      </w:r>
      <w:bookmarkEnd w:id="3"/>
    </w:p>
    <w:p w14:paraId="2BC862E9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bookmarkStart w:id="4" w:name="_Toc43732955"/>
      <w:bookmarkStart w:id="5" w:name="_Toc9870"/>
      <w:bookmarkStart w:id="6" w:name="_Toc30288"/>
      <w:bookmarkStart w:id="7" w:name="_Toc25027"/>
      <w:bookmarkStart w:id="8" w:name="_Toc17966"/>
      <w:bookmarkStart w:id="9" w:name="_Toc25787"/>
      <w:bookmarkStart w:id="10" w:name="_Toc13094"/>
      <w:bookmarkStart w:id="11" w:name="_Toc26629"/>
      <w:bookmarkStart w:id="12" w:name="_Toc18249"/>
      <w:bookmarkStart w:id="13" w:name="_Toc32404"/>
      <w:bookmarkStart w:id="14" w:name="_Toc27851"/>
      <w:bookmarkStart w:id="15" w:name="_Toc5837"/>
      <w:bookmarkStart w:id="16" w:name="_Toc1597"/>
      <w:bookmarkStart w:id="17" w:name="_Toc12326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本次</w:t>
      </w:r>
      <w:bookmarkEnd w:id="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谈判在中粮糖业公司电子采购管理平台（简称EPS平台）公开发布。</w:t>
      </w:r>
    </w:p>
    <w:p w14:paraId="1338EACC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 xml:space="preserve">.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>采购人信息</w:t>
      </w:r>
    </w:p>
    <w:p w14:paraId="33BD975B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采购人名称：中粮屯河番茄有限公司</w:t>
      </w:r>
    </w:p>
    <w:p w14:paraId="468A328B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采购人地址：天津滨海新区开发区第二大街泰达MSD-G1-801室</w:t>
      </w:r>
    </w:p>
    <w:p w14:paraId="368D131B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联系人：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王晶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       联系电话：022-6628790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</w:p>
    <w:p w14:paraId="2F86FFD6">
      <w:pPr>
        <w:spacing w:line="360" w:lineRule="auto"/>
        <w:ind w:left="-31" w:leftChars="-15" w:firstLine="599"/>
        <w:contextualSpacing/>
        <w:rPr>
          <w:rFonts w:hint="default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采购业务监督人员及电话：杨丽娟 022-66287909</w:t>
      </w:r>
    </w:p>
    <w:p w14:paraId="402FD7F1">
      <w:pPr>
        <w:pStyle w:val="4"/>
        <w:spacing w:line="360" w:lineRule="auto"/>
        <w:ind w:left="-31" w:leftChars="-15" w:firstLine="562" w:firstLineChars="200"/>
        <w:rPr>
          <w:rFonts w:hint="eastAsia" w:hAnsi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eastAsia" w:hAnsi="宋体" w:cs="宋体"/>
          <w:b/>
          <w:bCs/>
          <w:kern w:val="0"/>
          <w:sz w:val="28"/>
          <w:szCs w:val="28"/>
          <w:highlight w:val="none"/>
        </w:rPr>
        <w:t>.监督部门及电话</w:t>
      </w:r>
    </w:p>
    <w:p w14:paraId="40191866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一、中粮糖业控股股份有限公司纪检信访举报联络方式</w:t>
      </w:r>
    </w:p>
    <w:p w14:paraId="70CB433C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1.寄信通讯地址：北京市朝阳区朝阳门南大街8号中粮福临门大厦9层纪委办公室（收），邮政编码：100020</w:t>
      </w:r>
    </w:p>
    <w:p w14:paraId="5C9A4073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2.致电举报电话 010-85017235</w:t>
      </w:r>
    </w:p>
    <w:p w14:paraId="78FE6045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二、中粮屯河番茄有限公司纪检信访举报联络方式</w:t>
      </w:r>
    </w:p>
    <w:p w14:paraId="4B05748F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1.寄信通讯地址：新疆乌鲁木齐市黄河路2号招商银行大厦20楼中粮屯河番茄有限公司党群纪检部（收），邮政编码：830000</w:t>
      </w:r>
    </w:p>
    <w:p w14:paraId="70BD54E0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2.致电  举报电话 18709967070</w:t>
      </w:r>
    </w:p>
    <w:p w14:paraId="496C210C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wYmUwMDA3YTVmNzA4ODE4MWIyYWIyNThiMmNlNjAifQ=="/>
  </w:docVars>
  <w:rsids>
    <w:rsidRoot w:val="3C234AC0"/>
    <w:rsid w:val="06F66FA3"/>
    <w:rsid w:val="1AB570BD"/>
    <w:rsid w:val="1C850D11"/>
    <w:rsid w:val="1D113191"/>
    <w:rsid w:val="2E9372BE"/>
    <w:rsid w:val="341C1B03"/>
    <w:rsid w:val="3C234AC0"/>
    <w:rsid w:val="3D6562C9"/>
    <w:rsid w:val="4D844549"/>
    <w:rsid w:val="4DFC13C8"/>
    <w:rsid w:val="518975D3"/>
    <w:rsid w:val="5A731BCE"/>
    <w:rsid w:val="5CA227C3"/>
    <w:rsid w:val="611D2893"/>
    <w:rsid w:val="691D18E0"/>
    <w:rsid w:val="7500270D"/>
    <w:rsid w:val="7F19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color w:val="CCCCFF"/>
      <w:sz w:val="32"/>
      <w:szCs w:val="32"/>
      <w:u w:val="single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Book Antiqua" w:hAnsi="Book Antiqua" w:eastAsia="隶书"/>
      <w:b/>
      <w:bCs/>
      <w:color w:val="CCCCFF"/>
      <w:sz w:val="32"/>
      <w:szCs w:val="32"/>
      <w:u w:val="single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styleId="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1464</Words>
  <Characters>1727</Characters>
  <Lines>0</Lines>
  <Paragraphs>0</Paragraphs>
  <TotalTime>6</TotalTime>
  <ScaleCrop>false</ScaleCrop>
  <LinksUpToDate>false</LinksUpToDate>
  <CharactersWithSpaces>1753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2024-05-24T07:38:00Z</dcterms:created>
  <dc:creator>杨华东</dc:creator>
  <cp:lastModifiedBy>李龚泽坤_ligongzekun</cp:lastModifiedBy>
  <dcterms:modified xsi:type="dcterms:W3CDTF">2025-06-03T08:18:47Z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74037D1C11C043C68883D8F95B19CFC5_13</vt:lpwstr>
  </property>
</Properties>
</file>