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6117B"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  <w:lang w:eastAsia="zh-CN"/>
        </w:rPr>
        <w:t>谈判采购</w:t>
      </w: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公告</w:t>
      </w:r>
    </w:p>
    <w:p w14:paraId="62C58B99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1FB9F03B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01B9C07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2025-2027年度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广州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区域番茄粉仓配一体化业务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，采购人为中粮屯河番茄有限公司。</w:t>
      </w:r>
    </w:p>
    <w:p w14:paraId="1AC57B92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2025-2027年度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广州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区域番茄粉仓配一体化业务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项目</w:t>
      </w:r>
    </w:p>
    <w:p w14:paraId="62A8A3C6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 w14:paraId="7C54BBC4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2025年8月至2027年7月我公司预计广州区域番茄粉产品到货量初步预估约为</w:t>
      </w:r>
      <w:r>
        <w:rPr>
          <w:rFonts w:hint="eastAsia" w:ascii="仿宋GB2312" w:hAnsi="仿宋GB2312" w:eastAsia="仿宋GB2312" w:cs="仿宋GB2312"/>
          <w:sz w:val="28"/>
          <w:szCs w:val="28"/>
          <w:highlight w:val="yellow"/>
          <w:lang w:val="en-US" w:eastAsia="zh-CN"/>
        </w:rPr>
        <w:t>600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吨，具体数量以实际到货为准。</w:t>
      </w:r>
    </w:p>
    <w:p w14:paraId="5FF2250A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广州区域</w:t>
      </w:r>
    </w:p>
    <w:p w14:paraId="0F9528B2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汽运到达卸车起，经仓储至出库装车、配送至指定目的地客户、完成货物按单据交接全程物流服务；包括货物汽运到达、卸车、分批次、入库、码垛、备货、卫生清理（包括纸箱外包装、托盘卫生）、出库、拍照、出库装车、送至指定客户目的地等相关作业环节。</w:t>
      </w:r>
    </w:p>
    <w:p w14:paraId="0E297716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2025年8月1日至2027年7月31日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06760D7B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谈判</w:t>
      </w:r>
      <w:r>
        <w:rPr>
          <w:rFonts w:hint="eastAsia" w:ascii="仿宋_GB2312" w:eastAsia="仿宋_GB2312" w:cs="宋体"/>
          <w:sz w:val="32"/>
          <w:szCs w:val="32"/>
        </w:rPr>
        <w:t>采购</w:t>
      </w:r>
    </w:p>
    <w:p w14:paraId="68A45494"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36B4FB6F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:00前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yellow"/>
          <w:lang w:val="en-US" w:eastAsia="zh-CN"/>
        </w:rPr>
        <w:t>2025-2027年度广州区域番茄粉仓配一体化业务谈判采购意向保证金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022EE81F"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 w14:paraId="1D07458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0BED83AB">
      <w:pPr>
        <w:pStyle w:val="9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2D84A03E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71D1AD55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0C4C143E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15BE2F73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0206EC7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1EC01378"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18" w:name="_GoBack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2025年6月6日12：00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2025年6月10日9点前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完成系统报名；采购人组织资格审查合格后，供应商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2025年6月11日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16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日9点前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 w14:paraId="1C7146C2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1E2EAEAF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.3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谈判采购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bookmarkEnd w:id="18"/>
    <w:p w14:paraId="1C0817E2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6BD4200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5837"/>
      <w:bookmarkStart w:id="6" w:name="_Toc18249"/>
      <w:bookmarkStart w:id="7" w:name="_Toc25787"/>
      <w:bookmarkStart w:id="8" w:name="_Toc32404"/>
      <w:bookmarkStart w:id="9" w:name="_Toc13094"/>
      <w:bookmarkStart w:id="10" w:name="_Toc25027"/>
      <w:bookmarkStart w:id="11" w:name="_Toc9870"/>
      <w:bookmarkStart w:id="12" w:name="_Toc1597"/>
      <w:bookmarkStart w:id="13" w:name="_Toc12326"/>
      <w:bookmarkStart w:id="14" w:name="_Toc26629"/>
      <w:bookmarkStart w:id="15" w:name="_Toc17966"/>
      <w:bookmarkStart w:id="16" w:name="_Toc30288"/>
      <w:bookmarkStart w:id="17" w:name="_Toc278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67527F16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6EB41F8B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198C6CC7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1BF6CBE9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41B3AFD5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 w14:paraId="1CC882B5">
      <w:pPr>
        <w:pStyle w:val="4"/>
        <w:spacing w:line="360" w:lineRule="auto"/>
        <w:ind w:left="-31" w:leftChars="-15" w:firstLine="560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7B26EB35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5448D10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71AE3E1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 w14:paraId="6FC78D29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412368DC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0A275CE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0C6D4D49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ook Antiqua">
    <w:altName w:val="FreeSerif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C234AC0"/>
    <w:rsid w:val="06A765D7"/>
    <w:rsid w:val="08CC0FD9"/>
    <w:rsid w:val="091343F8"/>
    <w:rsid w:val="0A5627EE"/>
    <w:rsid w:val="0B93537C"/>
    <w:rsid w:val="0C040028"/>
    <w:rsid w:val="0E807E3A"/>
    <w:rsid w:val="0EE40E63"/>
    <w:rsid w:val="10C0614C"/>
    <w:rsid w:val="11FF376C"/>
    <w:rsid w:val="13113756"/>
    <w:rsid w:val="13854144"/>
    <w:rsid w:val="16565924"/>
    <w:rsid w:val="17E07B9B"/>
    <w:rsid w:val="1B3A3A66"/>
    <w:rsid w:val="1C99656B"/>
    <w:rsid w:val="1D1125A5"/>
    <w:rsid w:val="1D572BE1"/>
    <w:rsid w:val="1F75506D"/>
    <w:rsid w:val="21C5597E"/>
    <w:rsid w:val="22BF0BAC"/>
    <w:rsid w:val="235E0D06"/>
    <w:rsid w:val="267267AA"/>
    <w:rsid w:val="2762237B"/>
    <w:rsid w:val="28247630"/>
    <w:rsid w:val="292F44DF"/>
    <w:rsid w:val="2944442E"/>
    <w:rsid w:val="2AC944BF"/>
    <w:rsid w:val="2B621E5B"/>
    <w:rsid w:val="2E7110F5"/>
    <w:rsid w:val="30055F99"/>
    <w:rsid w:val="306C7DC6"/>
    <w:rsid w:val="32946B1A"/>
    <w:rsid w:val="338F44F8"/>
    <w:rsid w:val="354C0278"/>
    <w:rsid w:val="35DC154A"/>
    <w:rsid w:val="35FFB8F6"/>
    <w:rsid w:val="370F76FD"/>
    <w:rsid w:val="374D44F9"/>
    <w:rsid w:val="37D22C05"/>
    <w:rsid w:val="393D0552"/>
    <w:rsid w:val="3C234AC0"/>
    <w:rsid w:val="3EFE6E53"/>
    <w:rsid w:val="41E33C60"/>
    <w:rsid w:val="428706D1"/>
    <w:rsid w:val="446612A5"/>
    <w:rsid w:val="44E24C5D"/>
    <w:rsid w:val="45DB35CC"/>
    <w:rsid w:val="46537607"/>
    <w:rsid w:val="46BD0F24"/>
    <w:rsid w:val="47D76015"/>
    <w:rsid w:val="49177011"/>
    <w:rsid w:val="492908D0"/>
    <w:rsid w:val="4D5C568A"/>
    <w:rsid w:val="51FF0643"/>
    <w:rsid w:val="52741030"/>
    <w:rsid w:val="560C332E"/>
    <w:rsid w:val="56625644"/>
    <w:rsid w:val="56E878F7"/>
    <w:rsid w:val="58847AF3"/>
    <w:rsid w:val="5CA42512"/>
    <w:rsid w:val="5D3A69D3"/>
    <w:rsid w:val="607C5479"/>
    <w:rsid w:val="615362B5"/>
    <w:rsid w:val="62215262"/>
    <w:rsid w:val="624D67C0"/>
    <w:rsid w:val="64E33F0A"/>
    <w:rsid w:val="66155488"/>
    <w:rsid w:val="66644AC0"/>
    <w:rsid w:val="69676F39"/>
    <w:rsid w:val="6ABB20A9"/>
    <w:rsid w:val="6AC83870"/>
    <w:rsid w:val="6BE648F5"/>
    <w:rsid w:val="6E1252F0"/>
    <w:rsid w:val="70231548"/>
    <w:rsid w:val="70900860"/>
    <w:rsid w:val="72323CC5"/>
    <w:rsid w:val="734B3290"/>
    <w:rsid w:val="757C12A5"/>
    <w:rsid w:val="75E874BC"/>
    <w:rsid w:val="79DF4732"/>
    <w:rsid w:val="79FD9923"/>
    <w:rsid w:val="7CC16371"/>
    <w:rsid w:val="7DFBDBF4"/>
    <w:rsid w:val="7E786F03"/>
    <w:rsid w:val="7E7FEE1E"/>
    <w:rsid w:val="9FBF0672"/>
    <w:rsid w:val="FE3F9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1590</Words>
  <Characters>1873</Characters>
  <Lines>0</Lines>
  <Paragraphs>0</Paragraphs>
  <TotalTime>12</TotalTime>
  <ScaleCrop>false</ScaleCrop>
  <LinksUpToDate>false</LinksUpToDate>
  <CharactersWithSpaces>1900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2024-05-26T07:38:00Z</dcterms:created>
  <dc:creator>杨华东</dc:creator>
  <cp:lastModifiedBy>梁东胜_liangdongsheng</cp:lastModifiedBy>
  <dcterms:modified xsi:type="dcterms:W3CDTF">2025-06-03T16:00:41Z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24791377FF1B45B5830A62FF95241E8D_11</vt:lpwstr>
  </property>
  <property fmtid="{D5CDD505-2E9C-101B-9397-08002B2CF9AE}" pid="4" name="KSOTemplateDocerSaveRecord">
    <vt:lpwstr>eyJoZGlkIjoiMzEwNTM5NzYwMDRjMzkwZTVkZjY2ODkwMGIxNGU0OTUiLCJ1c2VySWQiOiI1MjAyMTAzNjYifQ==</vt:lpwstr>
  </property>
</Properties>
</file>