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216C2">
      <w:pPr>
        <w:rPr>
          <w:rFonts w:ascii="宋体" w:hAnsi="宋体"/>
          <w:b/>
          <w:color w:val="000000"/>
          <w:sz w:val="44"/>
          <w:szCs w:val="44"/>
        </w:rPr>
      </w:pPr>
    </w:p>
    <w:p w14:paraId="43AE3077">
      <w:pPr>
        <w:ind w:firstLine="3975" w:firstLineChars="900"/>
        <w:rPr>
          <w:rFonts w:ascii="宋体" w:hAnsi="宋体"/>
          <w:b/>
          <w:color w:val="000000"/>
          <w:sz w:val="44"/>
          <w:szCs w:val="44"/>
        </w:rPr>
      </w:pPr>
    </w:p>
    <w:p w14:paraId="68AD5367">
      <w:pPr>
        <w:ind w:firstLine="3975" w:firstLineChars="900"/>
        <w:rPr>
          <w:rFonts w:ascii="宋体" w:hAnsi="宋体"/>
          <w:b/>
          <w:color w:val="000000"/>
          <w:sz w:val="44"/>
          <w:szCs w:val="44"/>
        </w:rPr>
      </w:pPr>
    </w:p>
    <w:p w14:paraId="039E1BB3">
      <w:pPr>
        <w:ind w:firstLine="3975" w:firstLineChars="900"/>
        <w:rPr>
          <w:rFonts w:ascii="宋体" w:hAnsi="宋体"/>
          <w:b/>
          <w:color w:val="000000"/>
          <w:sz w:val="44"/>
          <w:szCs w:val="44"/>
        </w:rPr>
      </w:pPr>
    </w:p>
    <w:p w14:paraId="49B703B2">
      <w:pPr>
        <w:ind w:firstLine="3975" w:firstLineChars="900"/>
        <w:rPr>
          <w:rFonts w:ascii="宋体" w:hAnsi="宋体"/>
          <w:b/>
          <w:color w:val="000000"/>
          <w:sz w:val="44"/>
          <w:szCs w:val="44"/>
        </w:rPr>
      </w:pPr>
    </w:p>
    <w:p w14:paraId="5D65FABA">
      <w:pPr>
        <w:ind w:firstLine="3975" w:firstLineChars="900"/>
        <w:rPr>
          <w:rFonts w:ascii="宋体" w:hAnsi="宋体"/>
          <w:b/>
          <w:color w:val="000000"/>
          <w:sz w:val="44"/>
          <w:szCs w:val="44"/>
        </w:rPr>
      </w:pPr>
    </w:p>
    <w:p w14:paraId="5AAC7114">
      <w:pPr>
        <w:jc w:val="center"/>
        <w:rPr>
          <w:rFonts w:ascii="宋体" w:hAnsi="宋体"/>
          <w:b/>
          <w:color w:val="000000"/>
          <w:sz w:val="44"/>
          <w:szCs w:val="44"/>
        </w:rPr>
      </w:pPr>
      <w:r>
        <w:rPr>
          <w:rFonts w:hint="eastAsia" w:ascii="宋体" w:hAnsi="宋体"/>
          <w:b/>
          <w:color w:val="000000"/>
          <w:sz w:val="44"/>
          <w:szCs w:val="44"/>
        </w:rPr>
        <w:t>2</w:t>
      </w:r>
      <w:r>
        <w:rPr>
          <w:rFonts w:ascii="宋体" w:hAnsi="宋体"/>
          <w:b/>
          <w:color w:val="000000"/>
          <w:sz w:val="44"/>
          <w:szCs w:val="44"/>
        </w:rPr>
        <w:t>02</w:t>
      </w:r>
      <w:r>
        <w:rPr>
          <w:rFonts w:hint="eastAsia" w:ascii="宋体" w:hAnsi="宋体"/>
          <w:b/>
          <w:color w:val="000000"/>
          <w:sz w:val="44"/>
          <w:szCs w:val="44"/>
          <w:lang w:val="en-US" w:eastAsia="zh-CN"/>
        </w:rPr>
        <w:t>5</w:t>
      </w:r>
      <w:r>
        <w:rPr>
          <w:rFonts w:ascii="宋体" w:hAnsi="宋体"/>
          <w:b/>
          <w:color w:val="000000"/>
          <w:sz w:val="44"/>
          <w:szCs w:val="44"/>
        </w:rPr>
        <w:t>季</w:t>
      </w:r>
      <w:r>
        <w:rPr>
          <w:rFonts w:hint="eastAsia" w:ascii="宋体" w:hAnsi="宋体"/>
          <w:b/>
          <w:color w:val="000000"/>
          <w:sz w:val="44"/>
          <w:szCs w:val="44"/>
          <w:lang w:val="en-US" w:eastAsia="zh-CN"/>
        </w:rPr>
        <w:t>中粮屯河焉耆番茄制品有限公司上站</w:t>
      </w:r>
      <w:r>
        <w:rPr>
          <w:rFonts w:ascii="宋体" w:hAnsi="宋体"/>
          <w:b/>
          <w:color w:val="000000"/>
          <w:sz w:val="44"/>
          <w:szCs w:val="44"/>
        </w:rPr>
        <w:t>倒短运输谈判采购公告</w:t>
      </w:r>
      <w:r>
        <w:rPr>
          <w:rFonts w:ascii="宋体" w:hAnsi="宋体"/>
          <w:b/>
          <w:color w:val="000000"/>
          <w:sz w:val="44"/>
          <w:szCs w:val="44"/>
        </w:rPr>
        <w:br w:type="textWrapping"/>
      </w:r>
    </w:p>
    <w:p w14:paraId="069774E0">
      <w:pPr>
        <w:pStyle w:val="2"/>
        <w:spacing w:line="240" w:lineRule="auto"/>
        <w:rPr>
          <w:color w:val="000000"/>
          <w:sz w:val="36"/>
          <w:szCs w:val="36"/>
        </w:rPr>
      </w:pPr>
    </w:p>
    <w:p w14:paraId="4131F280">
      <w:pPr>
        <w:pStyle w:val="2"/>
        <w:spacing w:line="240" w:lineRule="auto"/>
        <w:jc w:val="center"/>
        <w:rPr>
          <w:color w:val="000000"/>
          <w:sz w:val="36"/>
          <w:szCs w:val="36"/>
        </w:rPr>
      </w:pPr>
    </w:p>
    <w:p w14:paraId="290C3D34">
      <w:pPr>
        <w:pStyle w:val="2"/>
        <w:spacing w:line="240" w:lineRule="auto"/>
        <w:jc w:val="center"/>
        <w:rPr>
          <w:color w:val="000000"/>
          <w:sz w:val="36"/>
          <w:szCs w:val="36"/>
        </w:rPr>
      </w:pPr>
    </w:p>
    <w:p w14:paraId="20AAE67D">
      <w:pPr>
        <w:pStyle w:val="2"/>
        <w:spacing w:line="240" w:lineRule="auto"/>
        <w:jc w:val="center"/>
        <w:rPr>
          <w:color w:val="000000"/>
          <w:sz w:val="36"/>
          <w:szCs w:val="36"/>
        </w:rPr>
      </w:pPr>
    </w:p>
    <w:p w14:paraId="70B60581">
      <w:pPr>
        <w:pStyle w:val="2"/>
        <w:spacing w:line="240" w:lineRule="auto"/>
        <w:jc w:val="center"/>
        <w:rPr>
          <w:color w:val="000000"/>
          <w:sz w:val="36"/>
          <w:szCs w:val="36"/>
        </w:rPr>
      </w:pPr>
    </w:p>
    <w:p w14:paraId="594B5842">
      <w:pPr>
        <w:pStyle w:val="2"/>
        <w:spacing w:line="240" w:lineRule="auto"/>
        <w:jc w:val="center"/>
        <w:rPr>
          <w:color w:val="000000"/>
          <w:sz w:val="36"/>
          <w:szCs w:val="36"/>
        </w:rPr>
      </w:pPr>
    </w:p>
    <w:p w14:paraId="3A518643">
      <w:pPr>
        <w:pageBreakBefore/>
        <w:autoSpaceDE w:val="0"/>
        <w:autoSpaceDN w:val="0"/>
        <w:spacing w:line="540" w:lineRule="exact"/>
        <w:rPr>
          <w:rFonts w:ascii="仿宋_GB2312" w:hAnsi="宋体" w:eastAsia="仿宋_GB2312" w:cs="宋体"/>
          <w:b/>
          <w:bCs/>
          <w:color w:val="000000"/>
          <w:sz w:val="28"/>
          <w:szCs w:val="28"/>
        </w:rPr>
      </w:pPr>
      <w:r>
        <w:rPr>
          <w:rFonts w:hint="eastAsia" w:ascii="仿宋_GB2312" w:hAnsi="宋体" w:eastAsia="仿宋_GB2312" w:cs="宋体"/>
          <w:color w:val="000000"/>
          <w:sz w:val="28"/>
          <w:szCs w:val="28"/>
        </w:rPr>
        <w:t>1.</w:t>
      </w:r>
      <w:r>
        <w:rPr>
          <w:rFonts w:ascii="仿宋_GB2312" w:hAnsi="宋体" w:eastAsia="仿宋_GB2312" w:cs="宋体"/>
          <w:color w:val="000000"/>
          <w:sz w:val="28"/>
          <w:szCs w:val="28"/>
        </w:rPr>
        <w:t xml:space="preserve"> 采购条件：</w:t>
      </w:r>
      <w:r>
        <w:rPr>
          <w:rFonts w:hint="eastAsia" w:ascii="仿宋_GB2312" w:hAnsi="宋体" w:eastAsia="仿宋_GB2312" w:cs="宋体"/>
          <w:color w:val="000000"/>
          <w:sz w:val="28"/>
          <w:szCs w:val="28"/>
        </w:rPr>
        <w:t>采购项目为2</w:t>
      </w:r>
      <w:r>
        <w:rPr>
          <w:rFonts w:ascii="仿宋_GB2312" w:hAnsi="宋体" w:eastAsia="仿宋_GB2312" w:cs="宋体"/>
          <w:color w:val="000000"/>
          <w:sz w:val="28"/>
          <w:szCs w:val="28"/>
        </w:rPr>
        <w:t>02</w:t>
      </w:r>
      <w:r>
        <w:rPr>
          <w:rFonts w:hint="eastAsia" w:ascii="仿宋_GB2312" w:hAnsi="宋体" w:eastAsia="仿宋_GB2312" w:cs="宋体"/>
          <w:color w:val="000000"/>
          <w:sz w:val="28"/>
          <w:szCs w:val="28"/>
          <w:lang w:val="en-US" w:eastAsia="zh-CN"/>
        </w:rPr>
        <w:t>5</w:t>
      </w:r>
      <w:r>
        <w:rPr>
          <w:rFonts w:ascii="仿宋_GB2312" w:hAnsi="宋体" w:eastAsia="仿宋_GB2312" w:cs="宋体"/>
          <w:color w:val="000000"/>
          <w:sz w:val="28"/>
          <w:szCs w:val="28"/>
        </w:rPr>
        <w:t>季</w:t>
      </w:r>
      <w:r>
        <w:rPr>
          <w:rFonts w:hint="eastAsia" w:ascii="仿宋_GB2312" w:hAnsi="宋体" w:eastAsia="仿宋_GB2312" w:cs="宋体"/>
          <w:color w:val="000000"/>
          <w:sz w:val="28"/>
          <w:szCs w:val="28"/>
          <w:lang w:val="en-US" w:eastAsia="zh-CN"/>
        </w:rPr>
        <w:t>中粮屯河焉耆番茄制品有限公司上站</w:t>
      </w:r>
      <w:r>
        <w:rPr>
          <w:rFonts w:ascii="仿宋_GB2312" w:hAnsi="宋体" w:eastAsia="仿宋_GB2312" w:cs="宋体"/>
          <w:color w:val="000000"/>
          <w:sz w:val="28"/>
          <w:szCs w:val="28"/>
        </w:rPr>
        <w:t>倒短运输谈判采购</w:t>
      </w:r>
      <w:r>
        <w:rPr>
          <w:rFonts w:hint="eastAsia" w:ascii="仿宋_GB2312" w:hAnsi="宋体" w:eastAsia="仿宋_GB2312" w:cs="宋体"/>
          <w:color w:val="000000"/>
          <w:sz w:val="28"/>
          <w:szCs w:val="28"/>
        </w:rPr>
        <w:t>，采购方为中粮屯河番茄有限公司，项目资金来源为自筹。</w:t>
      </w:r>
      <w:bookmarkStart w:id="0" w:name="_Toc6994"/>
    </w:p>
    <w:p w14:paraId="7C2C1CDD">
      <w:pPr>
        <w:spacing w:line="360" w:lineRule="auto"/>
        <w:jc w:val="left"/>
        <w:rPr>
          <w:rFonts w:hint="eastAsia" w:ascii="仿宋_GB2312" w:hAnsi="宋体" w:eastAsia="仿宋_GB2312" w:cs="宋体"/>
          <w:color w:val="000000"/>
          <w:sz w:val="28"/>
          <w:szCs w:val="28"/>
        </w:rPr>
      </w:pPr>
      <w:r>
        <w:rPr>
          <w:rFonts w:hint="eastAsia" w:ascii="仿宋_GB2312" w:hAnsi="宋体" w:eastAsia="仿宋_GB2312" w:cs="宋体"/>
          <w:color w:val="000000"/>
          <w:sz w:val="28"/>
          <w:szCs w:val="28"/>
        </w:rPr>
        <w:t>2. 项目名称：202</w:t>
      </w:r>
      <w:r>
        <w:rPr>
          <w:rFonts w:hint="eastAsia" w:ascii="仿宋_GB2312" w:hAnsi="宋体" w:eastAsia="仿宋_GB2312" w:cs="宋体"/>
          <w:color w:val="000000"/>
          <w:sz w:val="28"/>
          <w:szCs w:val="28"/>
          <w:lang w:val="en-US" w:eastAsia="zh-CN"/>
        </w:rPr>
        <w:t>5</w:t>
      </w:r>
      <w:r>
        <w:rPr>
          <w:rFonts w:hint="eastAsia" w:ascii="仿宋_GB2312" w:hAnsi="宋体" w:eastAsia="仿宋_GB2312" w:cs="宋体"/>
          <w:color w:val="000000"/>
          <w:sz w:val="28"/>
          <w:szCs w:val="28"/>
        </w:rPr>
        <w:t>季</w:t>
      </w:r>
      <w:r>
        <w:rPr>
          <w:rFonts w:hint="eastAsia" w:ascii="仿宋_GB2312" w:hAnsi="宋体" w:eastAsia="仿宋_GB2312" w:cs="宋体"/>
          <w:color w:val="000000"/>
          <w:sz w:val="28"/>
          <w:szCs w:val="28"/>
          <w:lang w:val="en-US" w:eastAsia="zh-CN"/>
        </w:rPr>
        <w:t>中粮屯河焉耆番茄制品有限公司上站</w:t>
      </w:r>
      <w:r>
        <w:rPr>
          <w:rFonts w:hint="eastAsia" w:ascii="仿宋_GB2312" w:hAnsi="宋体" w:eastAsia="仿宋_GB2312" w:cs="宋体"/>
          <w:color w:val="000000"/>
          <w:sz w:val="28"/>
          <w:szCs w:val="28"/>
        </w:rPr>
        <w:t>倒短运输谈判采购</w:t>
      </w:r>
    </w:p>
    <w:p w14:paraId="6086CACA">
      <w:pPr>
        <w:spacing w:line="360" w:lineRule="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3. 项目概况与采购范围</w:t>
      </w:r>
      <w:bookmarkEnd w:id="0"/>
    </w:p>
    <w:p w14:paraId="50F35110">
      <w:pPr>
        <w:spacing w:line="360" w:lineRule="auto"/>
        <w:ind w:left="-31" w:leftChars="-15" w:firstLine="566"/>
        <w:rPr>
          <w:rFonts w:ascii="仿宋_GB2312" w:hAnsi="宋体" w:eastAsia="仿宋_GB2312" w:cs="宋体"/>
          <w:color w:val="000000"/>
          <w:sz w:val="28"/>
          <w:szCs w:val="28"/>
        </w:rPr>
      </w:pPr>
      <w:r>
        <w:rPr>
          <w:rFonts w:hint="eastAsia" w:ascii="仿宋_GB2312" w:hAnsi="宋体" w:eastAsia="仿宋_GB2312" w:cs="宋体"/>
          <w:color w:val="000000"/>
          <w:sz w:val="28"/>
          <w:szCs w:val="28"/>
        </w:rPr>
        <w:t>3.1运输产品：</w:t>
      </w:r>
    </w:p>
    <w:p w14:paraId="0FA21476">
      <w:pPr>
        <w:pStyle w:val="4"/>
        <w:tabs>
          <w:tab w:val="left" w:pos="900"/>
          <w:tab w:val="left" w:pos="1260"/>
        </w:tabs>
        <w:spacing w:after="0" w:line="360" w:lineRule="auto"/>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①大、小包装番茄酱，均为托盘+铁桶（或木板箱、铁箱）包装，适合叉车装卸作业；</w:t>
      </w:r>
    </w:p>
    <w:p w14:paraId="77D69989">
      <w:pPr>
        <w:pStyle w:val="4"/>
        <w:tabs>
          <w:tab w:val="left" w:pos="900"/>
          <w:tab w:val="left" w:pos="1260"/>
        </w:tabs>
        <w:spacing w:after="0" w:line="360" w:lineRule="auto"/>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②小包装番茄酱或制品纸箱包装，散装或托盘。</w:t>
      </w:r>
    </w:p>
    <w:p w14:paraId="50C9059E">
      <w:pPr>
        <w:pStyle w:val="4"/>
        <w:tabs>
          <w:tab w:val="left" w:pos="900"/>
          <w:tab w:val="left" w:pos="1260"/>
        </w:tabs>
        <w:spacing w:after="0" w:line="360" w:lineRule="auto"/>
        <w:ind w:firstLine="560" w:firstLineChars="200"/>
        <w:rPr>
          <w:rFonts w:ascii="仿宋_GB2312" w:hAnsi="宋体" w:eastAsia="仿宋_GB2312" w:cs="宋体"/>
          <w:color w:val="000000"/>
          <w:sz w:val="28"/>
          <w:szCs w:val="28"/>
        </w:rPr>
      </w:pPr>
      <w:r>
        <w:rPr>
          <w:rFonts w:ascii="仿宋_GB2312" w:hAnsi="宋体" w:eastAsia="仿宋_GB2312" w:cs="宋体"/>
          <w:color w:val="000000"/>
          <w:sz w:val="28"/>
          <w:szCs w:val="28"/>
        </w:rPr>
        <w:t>3.2</w:t>
      </w:r>
      <w:r>
        <w:rPr>
          <w:rFonts w:hint="eastAsia" w:ascii="仿宋_GB2312" w:hAnsi="宋体" w:eastAsia="仿宋_GB2312" w:cs="宋体"/>
          <w:color w:val="000000"/>
          <w:sz w:val="28"/>
          <w:szCs w:val="28"/>
        </w:rPr>
        <w:t>运量分布：</w:t>
      </w:r>
      <w:r>
        <w:rPr>
          <w:rFonts w:ascii="仿宋_GB2312" w:hAnsi="宋体" w:eastAsia="仿宋_GB2312" w:cs="宋体"/>
          <w:color w:val="000000"/>
          <w:sz w:val="28"/>
          <w:szCs w:val="28"/>
        </w:rPr>
        <w:t xml:space="preserve">     </w:t>
      </w:r>
    </w:p>
    <w:p w14:paraId="4F5EB47B">
      <w:pPr>
        <w:pStyle w:val="4"/>
        <w:tabs>
          <w:tab w:val="left" w:pos="900"/>
          <w:tab w:val="left" w:pos="1260"/>
        </w:tabs>
        <w:spacing w:after="0" w:line="360" w:lineRule="auto"/>
        <w:ind w:firstLine="560" w:firstLineChars="200"/>
        <w:rPr>
          <w:rFonts w:ascii="仿宋_GB2312" w:hAnsi="宋体" w:eastAsia="仿宋_GB2312" w:cs="宋体"/>
          <w:color w:val="000000"/>
          <w:sz w:val="28"/>
          <w:szCs w:val="28"/>
        </w:rPr>
      </w:pPr>
      <w:r>
        <w:rPr>
          <w:rFonts w:ascii="仿宋_GB2312" w:hAnsi="宋体" w:eastAsia="仿宋_GB2312" w:cs="宋体"/>
          <w:color w:val="000000"/>
          <w:sz w:val="28"/>
          <w:szCs w:val="28"/>
        </w:rPr>
        <w:t>3.3</w:t>
      </w:r>
      <w:r>
        <w:rPr>
          <w:rFonts w:hint="eastAsia" w:ascii="仿宋_GB2312" w:hAnsi="宋体" w:eastAsia="仿宋_GB2312" w:cs="宋体"/>
          <w:color w:val="000000"/>
          <w:sz w:val="28"/>
          <w:szCs w:val="28"/>
        </w:rPr>
        <w:t>工厂运输流向及铁路站点</w:t>
      </w:r>
    </w:p>
    <w:p w14:paraId="495FB2F3">
      <w:pPr>
        <w:autoSpaceDE w:val="0"/>
        <w:autoSpaceDN w:val="0"/>
        <w:spacing w:line="360" w:lineRule="auto"/>
        <w:ind w:left="-31" w:leftChars="-15" w:firstLine="566"/>
        <w:rPr>
          <w:rFonts w:ascii="仿宋_GB2312" w:hAnsi="宋体" w:eastAsia="仿宋_GB2312" w:cs="宋体"/>
          <w:color w:val="000000"/>
          <w:sz w:val="28"/>
          <w:szCs w:val="28"/>
        </w:rPr>
      </w:pPr>
      <w:r>
        <w:rPr>
          <w:rFonts w:hint="eastAsia" w:ascii="仿宋_GB2312" w:hAnsi="宋体" w:eastAsia="仿宋_GB2312" w:cs="宋体"/>
          <w:color w:val="000000"/>
          <w:sz w:val="28"/>
          <w:szCs w:val="28"/>
        </w:rPr>
        <w:t>焉耆工厂主要流向为焉耆站，部分会调往库尔勒站、</w:t>
      </w:r>
      <w:r>
        <w:rPr>
          <w:rFonts w:hint="eastAsia" w:ascii="仿宋_GB2312" w:hAnsi="宋体" w:eastAsia="仿宋_GB2312" w:cs="宋体"/>
          <w:color w:val="000000"/>
          <w:sz w:val="28"/>
          <w:szCs w:val="28"/>
          <w:lang w:val="en-US" w:eastAsia="zh-CN"/>
        </w:rPr>
        <w:t>上户站</w:t>
      </w:r>
      <w:r>
        <w:rPr>
          <w:rFonts w:hint="eastAsia" w:ascii="仿宋_GB2312" w:hAnsi="宋体" w:eastAsia="仿宋_GB2312" w:cs="宋体"/>
          <w:color w:val="000000"/>
          <w:sz w:val="28"/>
          <w:szCs w:val="28"/>
        </w:rPr>
        <w:t>。</w:t>
      </w:r>
    </w:p>
    <w:p w14:paraId="199F2AC5">
      <w:pPr>
        <w:autoSpaceDE w:val="0"/>
        <w:autoSpaceDN w:val="0"/>
        <w:spacing w:line="360" w:lineRule="auto"/>
        <w:ind w:left="-31" w:leftChars="-15" w:firstLine="566"/>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rPr>
        <w:t>3.</w:t>
      </w:r>
      <w:r>
        <w:rPr>
          <w:rFonts w:ascii="仿宋_GB2312" w:hAnsi="宋体" w:eastAsia="仿宋_GB2312" w:cs="宋体"/>
          <w:color w:val="000000"/>
          <w:sz w:val="28"/>
          <w:szCs w:val="28"/>
        </w:rPr>
        <w:t>4执行</w:t>
      </w:r>
      <w:r>
        <w:rPr>
          <w:rFonts w:hint="eastAsia" w:ascii="仿宋_GB2312" w:hAnsi="宋体" w:eastAsia="仿宋_GB2312" w:cs="宋体"/>
          <w:color w:val="000000"/>
          <w:sz w:val="28"/>
          <w:szCs w:val="28"/>
        </w:rPr>
        <w:t>期：</w:t>
      </w:r>
      <w:r>
        <w:rPr>
          <w:rFonts w:ascii="仿宋_GB2312" w:hAnsi="宋体" w:eastAsia="仿宋_GB2312" w:cs="宋体"/>
          <w:color w:val="000000"/>
          <w:sz w:val="28"/>
          <w:szCs w:val="28"/>
        </w:rPr>
        <w:t>202</w:t>
      </w:r>
      <w:r>
        <w:rPr>
          <w:rFonts w:hint="eastAsia" w:ascii="仿宋_GB2312" w:hAnsi="宋体" w:eastAsia="仿宋_GB2312" w:cs="宋体"/>
          <w:color w:val="000000"/>
          <w:sz w:val="28"/>
          <w:szCs w:val="28"/>
          <w:lang w:val="en-US" w:eastAsia="zh-CN"/>
        </w:rPr>
        <w:t>5</w:t>
      </w:r>
      <w:r>
        <w:rPr>
          <w:rFonts w:ascii="仿宋_GB2312" w:hAnsi="宋体" w:eastAsia="仿宋_GB2312" w:cs="宋体"/>
          <w:color w:val="000000"/>
          <w:sz w:val="28"/>
          <w:szCs w:val="28"/>
        </w:rPr>
        <w:t>年</w:t>
      </w:r>
      <w:r>
        <w:rPr>
          <w:rFonts w:hint="eastAsia" w:ascii="仿宋_GB2312" w:hAnsi="宋体" w:eastAsia="仿宋_GB2312" w:cs="宋体"/>
          <w:color w:val="000000"/>
          <w:sz w:val="28"/>
          <w:szCs w:val="28"/>
          <w:lang w:val="en-US" w:eastAsia="zh-CN"/>
        </w:rPr>
        <w:t>8</w:t>
      </w:r>
      <w:r>
        <w:rPr>
          <w:rFonts w:hint="eastAsia" w:ascii="仿宋_GB2312" w:hAnsi="宋体" w:eastAsia="仿宋_GB2312" w:cs="宋体"/>
          <w:color w:val="000000"/>
          <w:sz w:val="28"/>
          <w:szCs w:val="28"/>
        </w:rPr>
        <w:t>月</w:t>
      </w:r>
      <w:r>
        <w:rPr>
          <w:rFonts w:hint="eastAsia" w:ascii="仿宋_GB2312" w:hAnsi="宋体" w:eastAsia="仿宋_GB2312" w:cs="宋体"/>
          <w:color w:val="000000"/>
          <w:sz w:val="28"/>
          <w:szCs w:val="28"/>
          <w:lang w:val="en-US" w:eastAsia="zh-CN"/>
        </w:rPr>
        <w:t>1日</w:t>
      </w:r>
      <w:r>
        <w:rPr>
          <w:rFonts w:hint="eastAsia" w:ascii="仿宋_GB2312" w:hAnsi="宋体" w:eastAsia="仿宋_GB2312" w:cs="宋体"/>
          <w:color w:val="000000"/>
          <w:sz w:val="28"/>
          <w:szCs w:val="28"/>
        </w:rPr>
        <w:t>至2</w:t>
      </w:r>
      <w:r>
        <w:rPr>
          <w:rFonts w:ascii="仿宋_GB2312" w:hAnsi="宋体" w:eastAsia="仿宋_GB2312" w:cs="宋体"/>
          <w:color w:val="000000"/>
          <w:sz w:val="28"/>
          <w:szCs w:val="28"/>
        </w:rPr>
        <w:t>02</w:t>
      </w:r>
      <w:r>
        <w:rPr>
          <w:rFonts w:hint="eastAsia" w:ascii="仿宋_GB2312" w:hAnsi="宋体" w:eastAsia="仿宋_GB2312" w:cs="宋体"/>
          <w:color w:val="000000"/>
          <w:sz w:val="28"/>
          <w:szCs w:val="28"/>
          <w:lang w:val="en-US" w:eastAsia="zh-CN"/>
        </w:rPr>
        <w:t>6</w:t>
      </w:r>
      <w:r>
        <w:rPr>
          <w:rFonts w:ascii="仿宋_GB2312" w:hAnsi="宋体" w:eastAsia="仿宋_GB2312" w:cs="宋体"/>
          <w:color w:val="000000"/>
          <w:sz w:val="28"/>
          <w:szCs w:val="28"/>
        </w:rPr>
        <w:t>年</w:t>
      </w:r>
      <w:r>
        <w:rPr>
          <w:rFonts w:hint="eastAsia" w:ascii="仿宋_GB2312" w:hAnsi="宋体" w:eastAsia="仿宋_GB2312" w:cs="宋体"/>
          <w:color w:val="000000"/>
          <w:sz w:val="28"/>
          <w:szCs w:val="28"/>
          <w:lang w:val="en-US" w:eastAsia="zh-CN"/>
        </w:rPr>
        <w:t>7</w:t>
      </w:r>
      <w:r>
        <w:rPr>
          <w:rFonts w:hint="eastAsia" w:ascii="仿宋_GB2312" w:hAnsi="宋体" w:eastAsia="仿宋_GB2312" w:cs="宋体"/>
          <w:color w:val="000000"/>
          <w:sz w:val="28"/>
          <w:szCs w:val="28"/>
        </w:rPr>
        <w:t>月</w:t>
      </w:r>
      <w:r>
        <w:rPr>
          <w:rFonts w:hint="eastAsia" w:ascii="仿宋_GB2312" w:hAnsi="宋体" w:eastAsia="仿宋_GB2312" w:cs="宋体"/>
          <w:color w:val="000000"/>
          <w:sz w:val="28"/>
          <w:szCs w:val="28"/>
          <w:lang w:val="en-US" w:eastAsia="zh-CN"/>
        </w:rPr>
        <w:t>31日</w:t>
      </w:r>
    </w:p>
    <w:p w14:paraId="58C14CEB">
      <w:pPr>
        <w:autoSpaceDE w:val="0"/>
        <w:autoSpaceDN w:val="0"/>
        <w:spacing w:line="360" w:lineRule="auto"/>
        <w:ind w:left="-31" w:leftChars="-15" w:firstLine="566"/>
        <w:rPr>
          <w:rFonts w:ascii="仿宋_GB2312" w:hAnsi="宋体" w:eastAsia="仿宋_GB2312" w:cs="宋体"/>
          <w:color w:val="000000"/>
          <w:sz w:val="28"/>
          <w:szCs w:val="28"/>
        </w:rPr>
      </w:pPr>
      <w:r>
        <w:rPr>
          <w:rFonts w:hint="eastAsia" w:ascii="仿宋_GB2312" w:hAnsi="宋体" w:eastAsia="仿宋_GB2312" w:cs="宋体"/>
          <w:color w:val="000000"/>
          <w:sz w:val="28"/>
          <w:szCs w:val="28"/>
        </w:rPr>
        <w:t>3.</w:t>
      </w:r>
      <w:r>
        <w:rPr>
          <w:rFonts w:ascii="仿宋_GB2312" w:hAnsi="宋体" w:eastAsia="仿宋_GB2312" w:cs="宋体"/>
          <w:color w:val="000000"/>
          <w:sz w:val="28"/>
          <w:szCs w:val="28"/>
        </w:rPr>
        <w:t>5</w:t>
      </w:r>
      <w:r>
        <w:rPr>
          <w:rFonts w:hint="eastAsia" w:ascii="仿宋_GB2312" w:hAnsi="宋体" w:eastAsia="仿宋_GB2312" w:cs="宋体"/>
          <w:color w:val="000000"/>
          <w:sz w:val="28"/>
          <w:szCs w:val="28"/>
        </w:rPr>
        <w:t>采购方式：谈判采购</w:t>
      </w:r>
    </w:p>
    <w:p w14:paraId="4BAEE883">
      <w:pPr>
        <w:pStyle w:val="3"/>
        <w:spacing w:line="360" w:lineRule="auto"/>
        <w:ind w:left="-31" w:leftChars="-15" w:firstLine="566"/>
        <w:contextualSpacing/>
        <w:rPr>
          <w:rFonts w:ascii="仿宋_GB2312" w:hAnsi="宋体" w:eastAsia="仿宋_GB2312" w:cs="宋体"/>
          <w:b w:val="0"/>
          <w:bCs w:val="0"/>
          <w:color w:val="000000"/>
          <w:sz w:val="28"/>
          <w:szCs w:val="28"/>
          <w:u w:val="none"/>
        </w:rPr>
      </w:pPr>
      <w:bookmarkStart w:id="1" w:name="_Toc31709"/>
      <w:r>
        <w:rPr>
          <w:rFonts w:hint="eastAsia" w:ascii="仿宋_GB2312" w:hAnsi="宋体" w:eastAsia="仿宋_GB2312" w:cs="宋体"/>
          <w:b w:val="0"/>
          <w:bCs w:val="0"/>
          <w:color w:val="000000"/>
          <w:sz w:val="28"/>
          <w:szCs w:val="28"/>
          <w:u w:val="none"/>
        </w:rPr>
        <w:t>4.</w:t>
      </w:r>
      <w:r>
        <w:rPr>
          <w:rFonts w:ascii="仿宋_GB2312" w:hAnsi="宋体" w:eastAsia="仿宋_GB2312" w:cs="宋体"/>
          <w:b w:val="0"/>
          <w:bCs w:val="0"/>
          <w:color w:val="000000"/>
          <w:sz w:val="28"/>
          <w:szCs w:val="28"/>
          <w:u w:val="none"/>
        </w:rPr>
        <w:t xml:space="preserve"> </w:t>
      </w:r>
      <w:r>
        <w:rPr>
          <w:rFonts w:hint="eastAsia" w:ascii="仿宋_GB2312" w:hAnsi="宋体" w:eastAsia="仿宋_GB2312" w:cs="宋体"/>
          <w:b w:val="0"/>
          <w:bCs w:val="0"/>
          <w:color w:val="000000"/>
          <w:sz w:val="28"/>
          <w:szCs w:val="28"/>
          <w:u w:val="none"/>
        </w:rPr>
        <w:t>投标人资格要求：</w:t>
      </w:r>
      <w:bookmarkEnd w:id="1"/>
      <w:r>
        <w:rPr>
          <w:rFonts w:hint="eastAsia" w:ascii="仿宋_GB2312" w:hAnsi="宋体" w:eastAsia="仿宋_GB2312" w:cs="宋体"/>
          <w:b w:val="0"/>
          <w:bCs w:val="0"/>
          <w:color w:val="000000"/>
          <w:sz w:val="28"/>
          <w:szCs w:val="28"/>
          <w:u w:val="none"/>
        </w:rPr>
        <w:t xml:space="preserve"> </w:t>
      </w:r>
    </w:p>
    <w:p w14:paraId="64792405">
      <w:pPr>
        <w:pStyle w:val="16"/>
        <w:spacing w:line="360" w:lineRule="auto"/>
        <w:ind w:left="-31" w:leftChars="-15" w:firstLine="566"/>
        <w:rPr>
          <w:rFonts w:ascii="仿宋_GB2312" w:hAnsi="宋体" w:eastAsia="仿宋_GB2312" w:cs="宋体"/>
          <w:color w:val="000000"/>
          <w:sz w:val="28"/>
          <w:szCs w:val="28"/>
        </w:rPr>
      </w:pPr>
      <w:r>
        <w:rPr>
          <w:rFonts w:hint="eastAsia" w:ascii="仿宋_GB2312" w:hAnsi="宋体" w:eastAsia="仿宋_GB2312" w:cs="宋体"/>
          <w:color w:val="000000"/>
          <w:sz w:val="28"/>
          <w:szCs w:val="28"/>
        </w:rPr>
        <w:t>4.1投标人须为在中华人民共和国境内依法注册的独立法人企业或其他组织，并具有道路运输经营许可证。</w:t>
      </w:r>
    </w:p>
    <w:p w14:paraId="35813F4D">
      <w:pPr>
        <w:spacing w:line="360" w:lineRule="auto"/>
        <w:ind w:left="-31" w:leftChars="-15" w:firstLine="566"/>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4.</w:t>
      </w:r>
      <w:r>
        <w:rPr>
          <w:rFonts w:ascii="仿宋_GB2312" w:hAnsi="宋体" w:eastAsia="仿宋_GB2312" w:cs="宋体"/>
          <w:color w:val="000000"/>
          <w:sz w:val="28"/>
          <w:szCs w:val="28"/>
        </w:rPr>
        <w:t>2</w:t>
      </w:r>
      <w:r>
        <w:rPr>
          <w:rFonts w:hint="eastAsia" w:ascii="仿宋_GB2312" w:hAnsi="宋体" w:eastAsia="仿宋_GB2312" w:cs="宋体"/>
          <w:color w:val="000000"/>
          <w:sz w:val="28"/>
          <w:szCs w:val="28"/>
        </w:rPr>
        <w:t>信誉要求：近三年无因投标申请人违约或不恰当履约引起的合同终止、纠纷、争议、仲裁和公诉纪录，未列入失信被执行人、重大税收违法案件当事人名单；</w:t>
      </w:r>
    </w:p>
    <w:p w14:paraId="4CDFF19E">
      <w:pPr>
        <w:spacing w:line="360" w:lineRule="auto"/>
        <w:ind w:left="-31" w:leftChars="-15" w:firstLine="566"/>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4</w:t>
      </w:r>
      <w:r>
        <w:rPr>
          <w:rFonts w:ascii="仿宋_GB2312" w:hAnsi="宋体" w:eastAsia="仿宋_GB2312" w:cs="宋体"/>
          <w:color w:val="000000"/>
          <w:sz w:val="28"/>
          <w:szCs w:val="28"/>
        </w:rPr>
        <w:t>.3</w:t>
      </w:r>
      <w:r>
        <w:rPr>
          <w:rFonts w:hint="eastAsia" w:ascii="仿宋_GB2312" w:hAnsi="宋体" w:eastAsia="仿宋_GB2312" w:cs="宋体"/>
          <w:color w:val="000000"/>
          <w:sz w:val="28"/>
          <w:szCs w:val="28"/>
        </w:rPr>
        <w:t>投标人须提供国家企业信用信息公示系统行政处罚信息、列入经营异常名录信息、列入严重违法失信企业名单（黑名单）信息截图（查询网址：</w:t>
      </w:r>
      <w:r>
        <w:fldChar w:fldCharType="begin"/>
      </w:r>
      <w:r>
        <w:instrText xml:space="preserve"> HYPERLINK "http://www.gsxt.gov.cn/index.html" </w:instrText>
      </w:r>
      <w:r>
        <w:fldChar w:fldCharType="separate"/>
      </w:r>
      <w:r>
        <w:rPr>
          <w:rFonts w:hint="eastAsia" w:ascii="仿宋_GB2312" w:hAnsi="宋体" w:eastAsia="仿宋_GB2312" w:cs="宋体"/>
          <w:color w:val="000000"/>
          <w:sz w:val="28"/>
          <w:szCs w:val="28"/>
        </w:rPr>
        <w:t>http://www.gsxt.gov.cn/index.html</w:t>
      </w:r>
      <w:r>
        <w:rPr>
          <w:rFonts w:hint="eastAsia" w:ascii="仿宋_GB2312" w:hAnsi="宋体" w:eastAsia="仿宋_GB2312" w:cs="宋体"/>
          <w:color w:val="000000"/>
          <w:sz w:val="28"/>
          <w:szCs w:val="28"/>
        </w:rPr>
        <w:fldChar w:fldCharType="end"/>
      </w:r>
      <w:r>
        <w:rPr>
          <w:rFonts w:hint="eastAsia" w:ascii="仿宋_GB2312" w:hAnsi="宋体" w:eastAsia="仿宋_GB2312" w:cs="宋体"/>
          <w:color w:val="000000"/>
          <w:sz w:val="28"/>
          <w:szCs w:val="28"/>
        </w:rPr>
        <w:t>）；</w:t>
      </w:r>
    </w:p>
    <w:p w14:paraId="4ECEF106">
      <w:pPr>
        <w:spacing w:line="360" w:lineRule="auto"/>
        <w:ind w:left="-31" w:leftChars="-15" w:firstLine="566"/>
        <w:rPr>
          <w:rFonts w:ascii="仿宋_GB2312" w:hAnsi="宋体" w:eastAsia="仿宋_GB2312" w:cs="宋体"/>
          <w:color w:val="000000"/>
          <w:sz w:val="28"/>
          <w:szCs w:val="28"/>
        </w:rPr>
      </w:pPr>
      <w:r>
        <w:rPr>
          <w:rFonts w:hint="eastAsia" w:ascii="仿宋_GB2312" w:hAnsi="宋体" w:eastAsia="仿宋_GB2312" w:cs="宋体"/>
          <w:color w:val="000000"/>
          <w:sz w:val="28"/>
          <w:szCs w:val="28"/>
        </w:rPr>
        <w:t>4.</w:t>
      </w:r>
      <w:r>
        <w:rPr>
          <w:rFonts w:ascii="仿宋_GB2312" w:hAnsi="宋体" w:eastAsia="仿宋_GB2312" w:cs="宋体"/>
          <w:color w:val="000000"/>
          <w:sz w:val="28"/>
          <w:szCs w:val="28"/>
        </w:rPr>
        <w:t xml:space="preserve">4 </w:t>
      </w:r>
      <w:r>
        <w:rPr>
          <w:rFonts w:hint="eastAsia" w:ascii="仿宋_GB2312" w:hAnsi="宋体" w:eastAsia="仿宋_GB2312" w:cs="宋体"/>
          <w:color w:val="000000"/>
          <w:sz w:val="28"/>
          <w:szCs w:val="28"/>
        </w:rPr>
        <w:t>本次采购不接受联合体投标。</w:t>
      </w:r>
    </w:p>
    <w:p w14:paraId="25CA22D9">
      <w:pPr>
        <w:spacing w:line="360" w:lineRule="auto"/>
        <w:ind w:left="-31" w:leftChars="-15" w:firstLine="566"/>
        <w:rPr>
          <w:rFonts w:ascii="仿宋_GB2312" w:hAnsi="宋体" w:eastAsia="仿宋_GB2312" w:cs="宋体"/>
          <w:color w:val="000000"/>
          <w:sz w:val="28"/>
          <w:szCs w:val="28"/>
        </w:rPr>
      </w:pPr>
      <w:r>
        <w:rPr>
          <w:rFonts w:hint="eastAsia" w:ascii="仿宋_GB2312" w:hAnsi="宋体" w:eastAsia="仿宋_GB2312" w:cs="宋体"/>
          <w:color w:val="000000"/>
          <w:sz w:val="28"/>
          <w:szCs w:val="28"/>
        </w:rPr>
        <w:t>4.</w:t>
      </w:r>
      <w:r>
        <w:rPr>
          <w:rFonts w:ascii="仿宋_GB2312" w:hAnsi="宋体" w:eastAsia="仿宋_GB2312" w:cs="宋体"/>
          <w:color w:val="000000"/>
          <w:sz w:val="28"/>
          <w:szCs w:val="28"/>
        </w:rPr>
        <w:t>5</w:t>
      </w:r>
      <w:r>
        <w:rPr>
          <w:rFonts w:hint="eastAsia" w:ascii="仿宋_GB2312" w:hAnsi="宋体" w:eastAsia="仿宋_GB2312" w:cs="宋体"/>
          <w:color w:val="000000"/>
          <w:sz w:val="28"/>
          <w:szCs w:val="28"/>
        </w:rPr>
        <w:t>其他说明：a.与采购方存在利害关系可能影响</w:t>
      </w:r>
      <w:r>
        <w:rPr>
          <w:rFonts w:ascii="仿宋_GB2312" w:hAnsi="宋体" w:eastAsia="仿宋_GB2312" w:cs="宋体"/>
          <w:color w:val="000000"/>
          <w:sz w:val="28"/>
          <w:szCs w:val="28"/>
        </w:rPr>
        <w:t>谈判</w:t>
      </w:r>
      <w:r>
        <w:rPr>
          <w:rFonts w:hint="eastAsia" w:ascii="仿宋_GB2312" w:hAnsi="宋体" w:eastAsia="仿宋_GB2312" w:cs="宋体"/>
          <w:color w:val="000000"/>
          <w:sz w:val="28"/>
          <w:szCs w:val="28"/>
        </w:rPr>
        <w:t>公正性的法人、其他组织或者个人，不得参加投标。b.单位负责人为同一人或者存在控股、管理关系的不同单位，不得参加同一标段投标或者未划分标段的同一谈判项目投标。违反前两款规定的，相关投标均无效；</w:t>
      </w:r>
    </w:p>
    <w:p w14:paraId="30530040">
      <w:pPr>
        <w:spacing w:line="360" w:lineRule="auto"/>
        <w:ind w:left="-31" w:leftChars="-15" w:firstLine="566"/>
        <w:rPr>
          <w:rFonts w:ascii="仿宋_GB2312" w:hAnsi="宋体" w:eastAsia="仿宋_GB2312" w:cs="宋体"/>
          <w:color w:val="000000"/>
          <w:sz w:val="28"/>
          <w:szCs w:val="28"/>
        </w:rPr>
      </w:pPr>
      <w:r>
        <w:rPr>
          <w:rFonts w:hint="eastAsia" w:ascii="仿宋_GB2312" w:hAnsi="宋体" w:eastAsia="仿宋_GB2312" w:cs="宋体"/>
          <w:color w:val="000000"/>
          <w:sz w:val="28"/>
          <w:szCs w:val="28"/>
        </w:rPr>
        <w:t>4.</w:t>
      </w:r>
      <w:r>
        <w:rPr>
          <w:rFonts w:ascii="仿宋_GB2312" w:hAnsi="宋体" w:eastAsia="仿宋_GB2312" w:cs="宋体"/>
          <w:color w:val="000000"/>
          <w:sz w:val="28"/>
          <w:szCs w:val="28"/>
        </w:rPr>
        <w:t>6  B类以上的供应商</w:t>
      </w:r>
    </w:p>
    <w:p w14:paraId="712C2E9D">
      <w:pPr>
        <w:pStyle w:val="3"/>
        <w:spacing w:line="360" w:lineRule="auto"/>
        <w:ind w:left="-31" w:leftChars="-15" w:firstLine="566"/>
        <w:contextualSpacing/>
        <w:rPr>
          <w:rFonts w:ascii="仿宋_GB2312" w:hAnsi="宋体" w:eastAsia="仿宋_GB2312" w:cs="宋体"/>
          <w:b w:val="0"/>
          <w:bCs w:val="0"/>
          <w:color w:val="000000"/>
          <w:sz w:val="28"/>
          <w:szCs w:val="28"/>
          <w:u w:val="none"/>
        </w:rPr>
      </w:pPr>
      <w:bookmarkStart w:id="2" w:name="_Toc32567"/>
      <w:r>
        <w:rPr>
          <w:rFonts w:hint="eastAsia" w:ascii="仿宋_GB2312" w:hAnsi="宋体" w:eastAsia="仿宋_GB2312" w:cs="宋体"/>
          <w:b w:val="0"/>
          <w:bCs w:val="0"/>
          <w:color w:val="000000"/>
          <w:sz w:val="28"/>
          <w:szCs w:val="28"/>
          <w:u w:val="none"/>
        </w:rPr>
        <w:t>5. 采购文件的获取</w:t>
      </w:r>
      <w:bookmarkEnd w:id="2"/>
      <w:r>
        <w:rPr>
          <w:rFonts w:hint="eastAsia" w:ascii="仿宋_GB2312" w:hAnsi="宋体" w:eastAsia="仿宋_GB2312" w:cs="宋体"/>
          <w:b w:val="0"/>
          <w:bCs w:val="0"/>
          <w:color w:val="000000"/>
          <w:sz w:val="28"/>
          <w:szCs w:val="28"/>
          <w:u w:val="none"/>
        </w:rPr>
        <w:t>及递交</w:t>
      </w:r>
    </w:p>
    <w:p w14:paraId="236E984F">
      <w:pPr>
        <w:spacing w:line="360" w:lineRule="auto"/>
        <w:ind w:left="-31" w:leftChars="-15" w:firstLine="566"/>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5.1投标方需在</w:t>
      </w:r>
      <w:r>
        <w:rPr>
          <w:rFonts w:hint="eastAsia" w:ascii="仿宋_GB2312" w:hAnsi="宋体" w:eastAsia="仿宋_GB2312" w:cs="宋体"/>
          <w:color w:val="000000"/>
          <w:sz w:val="28"/>
          <w:szCs w:val="28"/>
          <w:lang w:val="en-US" w:eastAsia="zh-CN"/>
        </w:rPr>
        <w:t>6</w:t>
      </w:r>
      <w:r>
        <w:rPr>
          <w:rFonts w:ascii="仿宋_GB2312" w:hAnsi="宋体" w:eastAsia="仿宋_GB2312" w:cs="宋体"/>
          <w:color w:val="000000"/>
          <w:sz w:val="28"/>
          <w:szCs w:val="28"/>
        </w:rPr>
        <w:t>月</w:t>
      </w:r>
      <w:r>
        <w:rPr>
          <w:rFonts w:hint="eastAsia" w:ascii="仿宋_GB2312" w:hAnsi="宋体" w:eastAsia="仿宋_GB2312" w:cs="宋体"/>
          <w:color w:val="000000"/>
          <w:sz w:val="28"/>
          <w:szCs w:val="28"/>
          <w:lang w:val="en-US" w:eastAsia="zh-CN"/>
        </w:rPr>
        <w:t>17</w:t>
      </w:r>
      <w:r>
        <w:rPr>
          <w:rFonts w:ascii="仿宋_GB2312" w:hAnsi="宋体" w:eastAsia="仿宋_GB2312" w:cs="宋体"/>
          <w:color w:val="000000"/>
          <w:sz w:val="28"/>
          <w:szCs w:val="28"/>
        </w:rPr>
        <w:t>日</w:t>
      </w:r>
      <w:r>
        <w:rPr>
          <w:rFonts w:hint="eastAsia" w:ascii="仿宋_GB2312" w:hAnsi="宋体" w:eastAsia="仿宋_GB2312" w:cs="宋体"/>
          <w:color w:val="000000"/>
          <w:sz w:val="28"/>
          <w:szCs w:val="28"/>
        </w:rPr>
        <w:t>前在中粮糖业EPS采购平台（网址：</w:t>
      </w:r>
      <w:r>
        <w:fldChar w:fldCharType="begin"/>
      </w:r>
      <w:r>
        <w:instrText xml:space="preserve"> HYPERLINK "http://eps.cofcotunhe.com" </w:instrText>
      </w:r>
      <w:r>
        <w:fldChar w:fldCharType="separate"/>
      </w:r>
      <w:r>
        <w:rPr>
          <w:rFonts w:hint="eastAsia"/>
          <w:color w:val="000000"/>
        </w:rPr>
        <w:t>http://eps.</w:t>
      </w:r>
      <w:r>
        <w:rPr>
          <w:color w:val="000000"/>
        </w:rPr>
        <w:t>cofco</w:t>
      </w:r>
      <w:r>
        <w:rPr>
          <w:rFonts w:hint="eastAsia"/>
          <w:color w:val="000000"/>
        </w:rPr>
        <w:t>tunhe.com</w:t>
      </w:r>
      <w:r>
        <w:rPr>
          <w:rFonts w:hint="eastAsia"/>
          <w:color w:val="000000"/>
        </w:rPr>
        <w:fldChar w:fldCharType="end"/>
      </w:r>
      <w:r>
        <w:rPr>
          <w:rFonts w:hint="eastAsia" w:ascii="仿宋_GB2312" w:hAnsi="宋体" w:eastAsia="仿宋_GB2312" w:cs="宋体"/>
          <w:color w:val="000000"/>
          <w:sz w:val="28"/>
          <w:szCs w:val="28"/>
        </w:rPr>
        <w:t>）完成注册；采购方组织资格审查合格后，投标人通过EPS采购平台获取采购文件；</w:t>
      </w:r>
      <w:r>
        <w:rPr>
          <w:rFonts w:hint="eastAsia" w:ascii="仿宋_GB2312" w:hAnsi="宋体" w:eastAsia="仿宋_GB2312" w:cs="宋体"/>
          <w:color w:val="000000"/>
          <w:sz w:val="28"/>
          <w:szCs w:val="28"/>
          <w:lang w:val="en-US" w:eastAsia="zh-CN"/>
        </w:rPr>
        <w:t>6</w:t>
      </w:r>
      <w:r>
        <w:rPr>
          <w:rFonts w:ascii="仿宋_GB2312" w:hAnsi="宋体" w:eastAsia="仿宋_GB2312" w:cs="宋体"/>
          <w:color w:val="000000"/>
          <w:sz w:val="28"/>
          <w:szCs w:val="28"/>
        </w:rPr>
        <w:t>月</w:t>
      </w:r>
      <w:r>
        <w:rPr>
          <w:rFonts w:hint="eastAsia" w:ascii="仿宋_GB2312" w:hAnsi="宋体" w:eastAsia="仿宋_GB2312" w:cs="宋体"/>
          <w:color w:val="000000"/>
          <w:sz w:val="28"/>
          <w:szCs w:val="28"/>
          <w:lang w:val="en-US" w:eastAsia="zh-CN"/>
        </w:rPr>
        <w:t>26</w:t>
      </w:r>
      <w:bookmarkStart w:id="18" w:name="_GoBack"/>
      <w:bookmarkEnd w:id="18"/>
      <w:r>
        <w:rPr>
          <w:rFonts w:ascii="仿宋_GB2312" w:hAnsi="宋体" w:eastAsia="仿宋_GB2312" w:cs="宋体"/>
          <w:color w:val="000000"/>
          <w:sz w:val="28"/>
          <w:szCs w:val="28"/>
        </w:rPr>
        <w:t>日</w:t>
      </w:r>
      <w:r>
        <w:rPr>
          <w:rFonts w:hint="eastAsia" w:ascii="仿宋_GB2312" w:hAnsi="宋体" w:eastAsia="仿宋_GB2312" w:cs="宋体"/>
          <w:color w:val="000000"/>
          <w:sz w:val="28"/>
          <w:szCs w:val="28"/>
        </w:rPr>
        <w:t>前在中粮糖业EPS采购平台上按采购文件说明条款提供相关资料并提交第一轮报价，此时间之后不再接受投标。</w:t>
      </w:r>
    </w:p>
    <w:p w14:paraId="3884D632">
      <w:pPr>
        <w:spacing w:line="360" w:lineRule="auto"/>
        <w:ind w:left="-31" w:leftChars="-15" w:firstLine="566"/>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5.2</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采购方在报名阶段组织的资格审查，不免除投标人在投标报价阶段以及合同执行阶段，发现投标人资格不符合本次谈判投标要求的。采购方有权终止投标人投标资格或终止合同。</w:t>
      </w:r>
    </w:p>
    <w:p w14:paraId="023B91F6">
      <w:pPr>
        <w:spacing w:line="360" w:lineRule="auto"/>
        <w:ind w:left="-31" w:leftChars="-15" w:firstLine="566"/>
        <w:contextualSpacing/>
        <w:rPr>
          <w:rFonts w:ascii="仿宋_GB2312" w:hAnsi="宋体" w:eastAsia="仿宋_GB2312" w:cs="宋体"/>
          <w:color w:val="000000"/>
          <w:sz w:val="28"/>
          <w:szCs w:val="28"/>
        </w:rPr>
      </w:pPr>
      <w:r>
        <w:rPr>
          <w:rFonts w:ascii="仿宋_GB2312" w:hAnsi="宋体" w:eastAsia="仿宋_GB2312" w:cs="宋体"/>
          <w:color w:val="000000"/>
          <w:sz w:val="28"/>
          <w:szCs w:val="28"/>
        </w:rPr>
        <w:t xml:space="preserve">5.3 </w:t>
      </w:r>
      <w:r>
        <w:rPr>
          <w:rFonts w:hint="eastAsia" w:ascii="仿宋_GB2312" w:hAnsi="宋体" w:eastAsia="仿宋_GB2312" w:cs="宋体"/>
          <w:color w:val="000000"/>
          <w:sz w:val="28"/>
          <w:szCs w:val="28"/>
        </w:rPr>
        <w:t>谈判采购计划进行多轮报价。</w:t>
      </w:r>
    </w:p>
    <w:p w14:paraId="1505DBE5">
      <w:pPr>
        <w:pStyle w:val="3"/>
        <w:spacing w:line="360" w:lineRule="auto"/>
        <w:ind w:left="-31" w:leftChars="-15" w:firstLine="566"/>
        <w:contextualSpacing/>
        <w:rPr>
          <w:rFonts w:ascii="仿宋_GB2312" w:hAnsi="宋体" w:eastAsia="仿宋_GB2312" w:cs="宋体"/>
          <w:b w:val="0"/>
          <w:bCs w:val="0"/>
          <w:color w:val="000000"/>
          <w:sz w:val="28"/>
          <w:szCs w:val="28"/>
          <w:u w:val="none"/>
        </w:rPr>
      </w:pPr>
      <w:bookmarkStart w:id="3" w:name="_Toc21651"/>
      <w:r>
        <w:rPr>
          <w:rFonts w:hint="eastAsia" w:ascii="仿宋_GB2312" w:hAnsi="宋体" w:eastAsia="仿宋_GB2312" w:cs="宋体"/>
          <w:b w:val="0"/>
          <w:bCs w:val="0"/>
          <w:color w:val="000000"/>
          <w:sz w:val="28"/>
          <w:szCs w:val="28"/>
          <w:u w:val="none"/>
        </w:rPr>
        <w:t>6. 发布公告的媒介</w:t>
      </w:r>
      <w:bookmarkEnd w:id="3"/>
    </w:p>
    <w:p w14:paraId="75AE0905">
      <w:pPr>
        <w:spacing w:line="360" w:lineRule="auto"/>
        <w:ind w:left="-31" w:leftChars="-15" w:firstLine="490" w:firstLineChars="175"/>
        <w:contextualSpacing/>
        <w:rPr>
          <w:rFonts w:ascii="仿宋_GB2312" w:hAnsi="宋体" w:eastAsia="仿宋_GB2312" w:cs="宋体"/>
          <w:color w:val="000000"/>
          <w:sz w:val="28"/>
          <w:szCs w:val="28"/>
        </w:rPr>
      </w:pPr>
      <w:bookmarkStart w:id="4" w:name="_Toc43732955"/>
      <w:r>
        <w:rPr>
          <w:rFonts w:hint="eastAsia" w:ascii="仿宋_GB2312" w:hAnsi="宋体" w:eastAsia="仿宋_GB2312" w:cs="宋体"/>
          <w:color w:val="000000"/>
          <w:sz w:val="28"/>
          <w:szCs w:val="28"/>
        </w:rPr>
        <w:t>本次</w:t>
      </w:r>
      <w:bookmarkEnd w:id="4"/>
      <w:bookmarkStart w:id="5" w:name="_Toc12326"/>
      <w:bookmarkStart w:id="6" w:name="_Toc25787"/>
      <w:bookmarkStart w:id="7" w:name="_Toc27851"/>
      <w:bookmarkStart w:id="8" w:name="_Toc1597"/>
      <w:bookmarkStart w:id="9" w:name="_Toc32404"/>
      <w:bookmarkStart w:id="10" w:name="_Toc25027"/>
      <w:bookmarkStart w:id="11" w:name="_Toc17966"/>
      <w:bookmarkStart w:id="12" w:name="_Toc13094"/>
      <w:bookmarkStart w:id="13" w:name="_Toc30288"/>
      <w:bookmarkStart w:id="14" w:name="_Toc5837"/>
      <w:bookmarkStart w:id="15" w:name="_Toc9870"/>
      <w:bookmarkStart w:id="16" w:name="_Toc26629"/>
      <w:bookmarkStart w:id="17" w:name="_Toc18249"/>
      <w:r>
        <w:rPr>
          <w:rFonts w:hint="eastAsia" w:ascii="仿宋_GB2312" w:hAnsi="宋体" w:eastAsia="仿宋_GB2312" w:cs="宋体"/>
          <w:color w:val="000000"/>
          <w:sz w:val="28"/>
          <w:szCs w:val="28"/>
        </w:rPr>
        <w:t>谈判在中粮糖业公司电子采购管理平台（简称EPS平台）公开发布。（网址：</w:t>
      </w:r>
      <w:r>
        <w:fldChar w:fldCharType="begin"/>
      </w:r>
      <w:r>
        <w:instrText xml:space="preserve"> HYPERLINK "http://eps.cofcotunhe.com" </w:instrText>
      </w:r>
      <w:r>
        <w:fldChar w:fldCharType="separate"/>
      </w:r>
      <w:r>
        <w:rPr>
          <w:rFonts w:hint="eastAsia"/>
          <w:color w:val="000000"/>
        </w:rPr>
        <w:t>http://eps.</w:t>
      </w:r>
      <w:r>
        <w:rPr>
          <w:color w:val="000000"/>
        </w:rPr>
        <w:t>cofco</w:t>
      </w:r>
      <w:r>
        <w:rPr>
          <w:rFonts w:hint="eastAsia"/>
          <w:color w:val="000000"/>
        </w:rPr>
        <w:t>tunhe.com</w:t>
      </w:r>
      <w:r>
        <w:rPr>
          <w:rFonts w:hint="eastAsia"/>
          <w:color w:val="000000"/>
        </w:rPr>
        <w:fldChar w:fldCharType="end"/>
      </w:r>
      <w:r>
        <w:rPr>
          <w:rFonts w:hint="eastAsia" w:ascii="仿宋_GB2312" w:hAnsi="宋体" w:eastAsia="仿宋_GB2312" w:cs="宋体"/>
          <w:color w:val="000000"/>
          <w:sz w:val="28"/>
          <w:szCs w:val="28"/>
        </w:rPr>
        <w:t>）</w:t>
      </w:r>
    </w:p>
    <w:p w14:paraId="4828011D">
      <w:pPr>
        <w:spacing w:line="360" w:lineRule="auto"/>
        <w:ind w:left="-31" w:leftChars="-15" w:firstLine="599"/>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7. </w:t>
      </w:r>
      <w:bookmarkEnd w:id="5"/>
      <w:bookmarkEnd w:id="6"/>
      <w:bookmarkEnd w:id="7"/>
      <w:bookmarkEnd w:id="8"/>
      <w:bookmarkEnd w:id="9"/>
      <w:bookmarkEnd w:id="10"/>
      <w:bookmarkEnd w:id="11"/>
      <w:bookmarkEnd w:id="12"/>
      <w:bookmarkEnd w:id="13"/>
      <w:bookmarkEnd w:id="14"/>
      <w:bookmarkEnd w:id="15"/>
      <w:bookmarkEnd w:id="16"/>
      <w:bookmarkEnd w:id="17"/>
      <w:r>
        <w:rPr>
          <w:rFonts w:hint="eastAsia" w:ascii="仿宋_GB2312" w:hAnsi="宋体" w:eastAsia="仿宋_GB2312" w:cs="宋体"/>
          <w:color w:val="000000"/>
          <w:sz w:val="28"/>
          <w:szCs w:val="28"/>
        </w:rPr>
        <w:t>采购方信息</w:t>
      </w:r>
    </w:p>
    <w:p w14:paraId="5800525E">
      <w:pPr>
        <w:spacing w:line="360" w:lineRule="auto"/>
        <w:ind w:left="-31" w:leftChars="-15" w:firstLine="599"/>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采购方名称：中粮屯河番茄有限公司 </w:t>
      </w:r>
    </w:p>
    <w:p w14:paraId="5A7BE38E">
      <w:pPr>
        <w:spacing w:line="360" w:lineRule="auto"/>
        <w:ind w:left="-31" w:leftChars="-15" w:firstLine="599"/>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采购方地址：新疆乌鲁木齐黄河路招商银行大厦2</w:t>
      </w:r>
      <w:r>
        <w:rPr>
          <w:rFonts w:ascii="仿宋_GB2312" w:hAnsi="宋体" w:eastAsia="仿宋_GB2312" w:cs="宋体"/>
          <w:color w:val="000000"/>
          <w:sz w:val="28"/>
          <w:szCs w:val="28"/>
        </w:rPr>
        <w:t>0楼</w:t>
      </w:r>
      <w:r>
        <w:rPr>
          <w:rFonts w:hint="eastAsia" w:ascii="仿宋_GB2312" w:hAnsi="宋体" w:eastAsia="仿宋_GB2312" w:cs="宋体"/>
          <w:color w:val="000000"/>
          <w:sz w:val="28"/>
          <w:szCs w:val="28"/>
        </w:rPr>
        <w:t xml:space="preserve"> </w:t>
      </w:r>
    </w:p>
    <w:p w14:paraId="0F0E337D">
      <w:pPr>
        <w:spacing w:line="360" w:lineRule="auto"/>
        <w:ind w:left="-31" w:leftChars="-15" w:firstLine="599"/>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联系人： 陈晨 </w:t>
      </w:r>
      <w:r>
        <w:rPr>
          <w:rFonts w:ascii="仿宋_GB2312" w:hAnsi="宋体" w:eastAsia="仿宋_GB2312" w:cs="宋体"/>
          <w:color w:val="000000"/>
          <w:sz w:val="28"/>
          <w:szCs w:val="28"/>
        </w:rPr>
        <w:t>15099617553</w:t>
      </w:r>
    </w:p>
    <w:p w14:paraId="5AF3B724">
      <w:pPr>
        <w:pStyle w:val="5"/>
        <w:spacing w:line="360" w:lineRule="auto"/>
        <w:ind w:left="-31" w:leftChars="-15"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8.监督部门及电话</w:t>
      </w:r>
    </w:p>
    <w:p w14:paraId="1C7CFC1D">
      <w:pPr>
        <w:spacing w:line="360" w:lineRule="auto"/>
        <w:ind w:left="-31" w:leftChars="-15" w:firstLine="599"/>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8.</w:t>
      </w:r>
      <w:r>
        <w:rPr>
          <w:rFonts w:ascii="仿宋_GB2312" w:hAnsi="宋体" w:eastAsia="仿宋_GB2312" w:cs="宋体"/>
          <w:color w:val="000000"/>
          <w:sz w:val="28"/>
          <w:szCs w:val="28"/>
        </w:rPr>
        <w:t>1</w:t>
      </w:r>
      <w:r>
        <w:rPr>
          <w:rFonts w:hint="eastAsia" w:ascii="仿宋_GB2312" w:hAnsi="宋体" w:eastAsia="仿宋_GB2312" w:cs="宋体"/>
          <w:color w:val="000000"/>
          <w:sz w:val="28"/>
          <w:szCs w:val="28"/>
        </w:rPr>
        <w:t>中粮糖业控股股份有限公司纪检信访举报联络方式</w:t>
      </w:r>
    </w:p>
    <w:p w14:paraId="36F9B0FB">
      <w:pPr>
        <w:spacing w:line="360" w:lineRule="auto"/>
        <w:ind w:left="-31" w:leftChars="-15" w:firstLine="599"/>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通讯地址：北京市朝阳区朝阳门南大街8号中粮福临门大厦9层90</w:t>
      </w:r>
      <w:r>
        <w:rPr>
          <w:rFonts w:ascii="仿宋_GB2312" w:hAnsi="宋体" w:eastAsia="仿宋_GB2312" w:cs="宋体"/>
          <w:color w:val="000000"/>
          <w:sz w:val="28"/>
          <w:szCs w:val="28"/>
        </w:rPr>
        <w:t>5</w:t>
      </w:r>
      <w:r>
        <w:rPr>
          <w:rFonts w:hint="eastAsia" w:ascii="仿宋_GB2312" w:hAnsi="宋体" w:eastAsia="仿宋_GB2312" w:cs="宋体"/>
          <w:color w:val="000000"/>
          <w:sz w:val="28"/>
          <w:szCs w:val="28"/>
        </w:rPr>
        <w:t>室纪委办公室（收），邮政编码：100020</w:t>
      </w:r>
      <w:r>
        <w:rPr>
          <w:rFonts w:ascii="仿宋_GB2312" w:hAnsi="宋体" w:eastAsia="仿宋_GB2312" w:cs="宋体"/>
          <w:color w:val="000000"/>
          <w:sz w:val="28"/>
          <w:szCs w:val="28"/>
        </w:rPr>
        <w:t>；举报电话</w:t>
      </w:r>
      <w:r>
        <w:rPr>
          <w:rFonts w:hint="eastAsia" w:ascii="仿宋_GB2312" w:hAnsi="宋体" w:eastAsia="仿宋_GB2312" w:cs="宋体"/>
          <w:color w:val="000000"/>
          <w:sz w:val="28"/>
          <w:szCs w:val="28"/>
        </w:rPr>
        <w:t xml:space="preserve"> 010-85017235</w:t>
      </w:r>
    </w:p>
    <w:p w14:paraId="530D6DD7">
      <w:pPr>
        <w:spacing w:line="360" w:lineRule="auto"/>
        <w:ind w:left="-31" w:leftChars="-15" w:firstLine="599"/>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8.</w:t>
      </w:r>
      <w:r>
        <w:rPr>
          <w:rFonts w:ascii="仿宋_GB2312" w:hAnsi="宋体" w:eastAsia="仿宋_GB2312" w:cs="宋体"/>
          <w:color w:val="000000"/>
          <w:sz w:val="28"/>
          <w:szCs w:val="28"/>
        </w:rPr>
        <w:t xml:space="preserve">2 </w:t>
      </w:r>
      <w:r>
        <w:rPr>
          <w:rFonts w:hint="eastAsia" w:ascii="仿宋_GB2312" w:hAnsi="宋体" w:eastAsia="仿宋_GB2312" w:cs="宋体"/>
          <w:color w:val="000000"/>
          <w:sz w:val="28"/>
          <w:szCs w:val="28"/>
        </w:rPr>
        <w:t>中粮屯河番茄有限公司纪检信访举报联络方式</w:t>
      </w:r>
    </w:p>
    <w:p w14:paraId="12D0D209">
      <w:pPr>
        <w:spacing w:line="360" w:lineRule="auto"/>
        <w:ind w:left="-31" w:leftChars="-15" w:firstLine="599"/>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通讯地址：新疆乌鲁木齐市黄河路2号招商银行大厦2</w:t>
      </w:r>
      <w:r>
        <w:rPr>
          <w:rFonts w:ascii="仿宋_GB2312" w:hAnsi="宋体" w:eastAsia="仿宋_GB2312" w:cs="宋体"/>
          <w:color w:val="000000"/>
          <w:sz w:val="28"/>
          <w:szCs w:val="28"/>
        </w:rPr>
        <w:t>0</w:t>
      </w:r>
      <w:r>
        <w:rPr>
          <w:rFonts w:hint="eastAsia" w:ascii="仿宋_GB2312" w:hAnsi="宋体" w:eastAsia="仿宋_GB2312" w:cs="宋体"/>
          <w:color w:val="000000"/>
          <w:sz w:val="28"/>
          <w:szCs w:val="28"/>
        </w:rPr>
        <w:t>楼中粮屯河番茄有限公司党群纪检部（收），邮政编码：</w:t>
      </w:r>
      <w:r>
        <w:rPr>
          <w:rFonts w:ascii="仿宋_GB2312" w:hAnsi="宋体" w:eastAsia="仿宋_GB2312" w:cs="宋体"/>
          <w:color w:val="000000"/>
          <w:sz w:val="28"/>
          <w:szCs w:val="28"/>
        </w:rPr>
        <w:t>83000</w:t>
      </w:r>
      <w:r>
        <w:rPr>
          <w:rFonts w:hint="eastAsia" w:ascii="仿宋_GB2312" w:hAnsi="宋体" w:eastAsia="仿宋_GB2312" w:cs="宋体"/>
          <w:color w:val="000000"/>
          <w:sz w:val="28"/>
          <w:szCs w:val="28"/>
        </w:rPr>
        <w:t>0</w:t>
      </w:r>
      <w:r>
        <w:rPr>
          <w:rFonts w:ascii="仿宋_GB2312" w:hAnsi="宋体" w:eastAsia="仿宋_GB2312" w:cs="宋体"/>
          <w:color w:val="000000"/>
          <w:sz w:val="28"/>
          <w:szCs w:val="28"/>
        </w:rPr>
        <w:t>；</w:t>
      </w:r>
      <w:r>
        <w:rPr>
          <w:rFonts w:hint="eastAsia" w:ascii="仿宋_GB2312" w:hAnsi="宋体" w:eastAsia="仿宋_GB2312" w:cs="宋体"/>
          <w:color w:val="000000"/>
          <w:sz w:val="28"/>
          <w:szCs w:val="28"/>
        </w:rPr>
        <w:t xml:space="preserve">举报电话 </w:t>
      </w:r>
      <w:r>
        <w:rPr>
          <w:rFonts w:ascii="仿宋_GB2312" w:hAnsi="宋体" w:eastAsia="仿宋_GB2312" w:cs="宋体"/>
          <w:color w:val="000000"/>
          <w:sz w:val="28"/>
          <w:szCs w:val="28"/>
        </w:rPr>
        <w:t>18709967070</w:t>
      </w:r>
    </w:p>
    <w:p w14:paraId="79ACD053">
      <w:pPr>
        <w:spacing w:line="360" w:lineRule="auto"/>
        <w:rPr>
          <w:rFonts w:ascii="仿宋_GB2312" w:hAnsi="宋体" w:eastAsia="仿宋_GB2312" w:cs="宋体"/>
          <w:color w:val="000000"/>
          <w:sz w:val="28"/>
          <w:szCs w:val="28"/>
        </w:rPr>
      </w:pPr>
    </w:p>
    <w:p w14:paraId="289335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C0"/>
    <w:rsid w:val="00012461"/>
    <w:rsid w:val="000A66EA"/>
    <w:rsid w:val="00125448"/>
    <w:rsid w:val="001A32C6"/>
    <w:rsid w:val="00212763"/>
    <w:rsid w:val="006633D3"/>
    <w:rsid w:val="00904E79"/>
    <w:rsid w:val="00953AAE"/>
    <w:rsid w:val="00CB23C0"/>
    <w:rsid w:val="00DA37E5"/>
    <w:rsid w:val="4F7F0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spacing w:before="260" w:after="260" w:line="416" w:lineRule="auto"/>
      <w:outlineLvl w:val="1"/>
    </w:pPr>
    <w:rPr>
      <w:rFonts w:ascii="Arial" w:hAnsi="Arial" w:eastAsia="黑体"/>
      <w:b/>
      <w:bCs/>
      <w:color w:val="CCCCFF"/>
      <w:sz w:val="32"/>
      <w:szCs w:val="32"/>
      <w:u w:val="single"/>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18"/>
    <w:unhideWhenUsed/>
    <w:qFormat/>
    <w:uiPriority w:val="99"/>
    <w:pPr>
      <w:spacing w:after="120"/>
    </w:pPr>
  </w:style>
  <w:style w:type="paragraph" w:styleId="5">
    <w:name w:val="Plain Text"/>
    <w:basedOn w:val="1"/>
    <w:link w:val="15"/>
    <w:qFormat/>
    <w:uiPriority w:val="0"/>
    <w:rPr>
      <w:rFonts w:ascii="宋体" w:hAnsi="Courier New" w:eastAsiaTheme="minorEastAsia" w:cstheme="minorBidi"/>
      <w:szCs w:val="22"/>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uiPriority w:val="99"/>
    <w:rPr>
      <w:sz w:val="18"/>
      <w:szCs w:val="18"/>
    </w:rPr>
  </w:style>
  <w:style w:type="character" w:customStyle="1" w:styleId="11">
    <w:name w:val="页脚 Char"/>
    <w:basedOn w:val="9"/>
    <w:link w:val="6"/>
    <w:uiPriority w:val="99"/>
    <w:rPr>
      <w:sz w:val="18"/>
      <w:szCs w:val="18"/>
    </w:rPr>
  </w:style>
  <w:style w:type="character" w:customStyle="1" w:styleId="12">
    <w:name w:val="标题 1 Char"/>
    <w:basedOn w:val="9"/>
    <w:link w:val="2"/>
    <w:uiPriority w:val="0"/>
    <w:rPr>
      <w:rFonts w:ascii="Times New Roman" w:hAnsi="Times New Roman" w:eastAsia="宋体" w:cs="Times New Roman"/>
      <w:b/>
      <w:bCs/>
      <w:kern w:val="44"/>
      <w:sz w:val="44"/>
      <w:szCs w:val="44"/>
    </w:rPr>
  </w:style>
  <w:style w:type="character" w:customStyle="1" w:styleId="13">
    <w:name w:val="标题 2 Char"/>
    <w:basedOn w:val="9"/>
    <w:semiHidden/>
    <w:uiPriority w:val="9"/>
    <w:rPr>
      <w:rFonts w:asciiTheme="majorHAnsi" w:hAnsiTheme="majorHAnsi" w:eastAsiaTheme="majorEastAsia" w:cstheme="majorBidi"/>
      <w:b/>
      <w:bCs/>
      <w:sz w:val="32"/>
      <w:szCs w:val="32"/>
    </w:rPr>
  </w:style>
  <w:style w:type="character" w:customStyle="1" w:styleId="14">
    <w:name w:val="标题 2 Char1"/>
    <w:link w:val="3"/>
    <w:qFormat/>
    <w:uiPriority w:val="0"/>
    <w:rPr>
      <w:rFonts w:ascii="Arial" w:hAnsi="Arial" w:eastAsia="黑体" w:cs="Times New Roman"/>
      <w:b/>
      <w:bCs/>
      <w:color w:val="CCCCFF"/>
      <w:sz w:val="32"/>
      <w:szCs w:val="32"/>
      <w:u w:val="single"/>
    </w:rPr>
  </w:style>
  <w:style w:type="character" w:customStyle="1" w:styleId="15">
    <w:name w:val="纯文本 Char1"/>
    <w:link w:val="5"/>
    <w:uiPriority w:val="0"/>
    <w:rPr>
      <w:rFonts w:ascii="宋体" w:hAnsi="Courier New"/>
    </w:rPr>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纯文本 Char"/>
    <w:basedOn w:val="9"/>
    <w:semiHidden/>
    <w:qFormat/>
    <w:uiPriority w:val="99"/>
    <w:rPr>
      <w:rFonts w:ascii="宋体" w:hAnsi="Courier New" w:eastAsia="宋体" w:cs="Courier New"/>
      <w:szCs w:val="21"/>
    </w:rPr>
  </w:style>
  <w:style w:type="character" w:customStyle="1" w:styleId="18">
    <w:name w:val="正文文本 Char"/>
    <w:basedOn w:val="9"/>
    <w:link w:val="4"/>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1296</Words>
  <Characters>1507</Characters>
  <Lines>12</Lines>
  <Paragraphs>3</Paragraphs>
  <TotalTime>4</TotalTime>
  <ScaleCrop>false</ScaleCrop>
  <LinksUpToDate>false</LinksUpToDate>
  <CharactersWithSpaces>1538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2024-05-14T08:16:00Z</dcterms:created>
  <dc:creator>HP</dc:creator>
  <cp:lastModifiedBy>陈晨_chenchen.th</cp:lastModifiedBy>
  <dcterms:modified xsi:type="dcterms:W3CDTF">2025-06-13T17:56:05Z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eyJoZGlkIjoiODY1YjI4OTIyMDE5MGI4NTc5MDkyZmI2OWI1ZmNjODIiLCJ1c2VySWQiOiIxNjY5NjYzMzI3In0=</vt:lpwstr>
  </property>
  <property fmtid="{D5CDD505-2E9C-101B-9397-08002B2CF9AE}" pid="3" name="KSOProductBuildVer">
    <vt:lpwstr>2052-12.1.0.21171</vt:lpwstr>
  </property>
  <property fmtid="{D5CDD505-2E9C-101B-9397-08002B2CF9AE}" pid="4" name="ICV">
    <vt:lpwstr>7AD94AAFCEB841EE84E19BC1A51F6F07_12</vt:lpwstr>
  </property>
</Properties>
</file>