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CDC0C">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rPr>
        <w:t>谈判采购公告</w:t>
      </w:r>
    </w:p>
    <w:p w14:paraId="5C2B1EAA">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25962905">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1FB0D93E">
      <w:pPr>
        <w:spacing w:line="360" w:lineRule="auto"/>
        <w:ind w:firstLine="560" w:firstLineChars="200"/>
        <w:jc w:val="left"/>
        <w:rPr>
          <w:rFonts w:hint="eastAsia" w:ascii="仿宋GB2312" w:hAnsi="仿宋GB2312" w:eastAsia="仿宋GB2312" w:cs="仿宋GB2312"/>
          <w:sz w:val="28"/>
          <w:szCs w:val="28"/>
          <w:highlight w:val="none"/>
        </w:rPr>
      </w:pPr>
      <w:bookmarkStart w:id="0" w:name="_Toc6994"/>
      <w:r>
        <w:rPr>
          <w:rFonts w:hint="eastAsia" w:ascii="仿宋GB2312" w:hAnsi="仿宋GB2312" w:eastAsia="仿宋GB2312" w:cs="仿宋GB2312"/>
          <w:color w:val="000000"/>
          <w:sz w:val="28"/>
          <w:szCs w:val="28"/>
          <w:highlight w:val="none"/>
        </w:rPr>
        <w:t>本采购项目为</w:t>
      </w:r>
      <w:r>
        <w:rPr>
          <w:rFonts w:hint="eastAsia" w:ascii="仿宋GB2312" w:hAnsi="仿宋GB2312" w:eastAsia="仿宋GB2312" w:cs="仿宋GB2312"/>
          <w:sz w:val="28"/>
          <w:szCs w:val="28"/>
          <w:highlight w:val="none"/>
          <w:lang w:eastAsia="zh-CN"/>
        </w:rPr>
        <w:t>中粮屯河番茄有限公司2026-2028协议期大包装产品天津港口接卸、仓储、装车送至堆场业务项目谈判采购（常规模式）</w:t>
      </w:r>
      <w:r>
        <w:rPr>
          <w:rFonts w:hint="eastAsia" w:ascii="仿宋GB2312" w:hAnsi="仿宋GB2312" w:eastAsia="仿宋GB2312" w:cs="仿宋GB2312"/>
          <w:sz w:val="28"/>
          <w:szCs w:val="28"/>
          <w:highlight w:val="none"/>
        </w:rPr>
        <w:t>，采购人为中粮屯河番茄有限公司。</w:t>
      </w:r>
    </w:p>
    <w:p w14:paraId="225497B2">
      <w:pPr>
        <w:numPr>
          <w:ilvl w:val="0"/>
          <w:numId w:val="0"/>
        </w:numPr>
        <w:autoSpaceDE w:val="0"/>
        <w:autoSpaceDN w:val="0"/>
        <w:spacing w:line="360" w:lineRule="auto"/>
        <w:ind w:firstLine="562" w:firstLineChars="200"/>
        <w:contextualSpacing/>
        <w:rPr>
          <w:rFonts w:hint="eastAsia" w:ascii="仿宋GB2312" w:hAnsi="仿宋GB2312" w:eastAsia="仿宋GB2312" w:cs="仿宋GB2312"/>
          <w:b/>
          <w:bCs/>
          <w:sz w:val="28"/>
          <w:szCs w:val="28"/>
          <w:highlight w:val="none"/>
        </w:rPr>
      </w:pPr>
      <w:r>
        <w:rPr>
          <w:rFonts w:hint="eastAsia" w:ascii="仿宋_GB2312" w:hAnsi="宋体" w:eastAsia="仿宋_GB2312" w:cs="宋体"/>
          <w:b/>
          <w:color w:val="000000"/>
          <w:sz w:val="28"/>
          <w:szCs w:val="28"/>
          <w:highlight w:val="none"/>
          <w:lang w:val="en-US" w:eastAsia="zh-CN"/>
        </w:rPr>
        <w:t>2.</w:t>
      </w:r>
      <w:r>
        <w:rPr>
          <w:rFonts w:hint="eastAsia" w:ascii="仿宋_GB2312" w:hAnsi="宋体" w:eastAsia="仿宋_GB2312" w:cs="宋体"/>
          <w:b/>
          <w:color w:val="000000"/>
          <w:sz w:val="28"/>
          <w:szCs w:val="28"/>
          <w:highlight w:val="none"/>
        </w:rPr>
        <w:t>项目名称：</w:t>
      </w:r>
      <w:r>
        <w:rPr>
          <w:rFonts w:hint="eastAsia" w:ascii="仿宋GB2312" w:hAnsi="仿宋GB2312" w:eastAsia="仿宋GB2312" w:cs="仿宋GB2312"/>
          <w:b/>
          <w:bCs/>
          <w:sz w:val="28"/>
          <w:szCs w:val="28"/>
          <w:highlight w:val="none"/>
          <w:lang w:eastAsia="zh-CN"/>
        </w:rPr>
        <w:t>中粮屯河番茄有限公司2026-2028协议期大包装产品天津港口接卸、仓储、装车送至堆场业务项目谈判采购（常规模式）</w:t>
      </w:r>
    </w:p>
    <w:p w14:paraId="685B6FD5">
      <w:pPr>
        <w:numPr>
          <w:ilvl w:val="0"/>
          <w:numId w:val="0"/>
        </w:numPr>
        <w:autoSpaceDE w:val="0"/>
        <w:autoSpaceDN w:val="0"/>
        <w:spacing w:line="360" w:lineRule="auto"/>
        <w:ind w:left="567" w:leftChars="0"/>
        <w:contextualSpacing/>
        <w:rPr>
          <w:rFonts w:hint="eastAsia" w:ascii="仿宋_GB2312" w:hAnsi="宋体" w:eastAsia="仿宋_GB2312" w:cs="宋体"/>
          <w:b/>
          <w:color w:val="000000"/>
          <w:sz w:val="28"/>
          <w:szCs w:val="28"/>
          <w:highlight w:val="none"/>
          <w:lang w:val="en-US" w:eastAsia="zh-CN"/>
        </w:rPr>
      </w:pPr>
      <w:r>
        <w:rPr>
          <w:rFonts w:hint="eastAsia" w:ascii="仿宋_GB2312" w:hAnsi="宋体" w:eastAsia="仿宋_GB2312" w:cs="宋体"/>
          <w:b/>
          <w:color w:val="000000"/>
          <w:sz w:val="28"/>
          <w:szCs w:val="28"/>
          <w:highlight w:val="none"/>
        </w:rPr>
        <w:t>3. 项目概况</w:t>
      </w:r>
      <w:bookmarkEnd w:id="0"/>
      <w:r>
        <w:rPr>
          <w:rFonts w:hint="eastAsia" w:ascii="仿宋_GB2312" w:hAnsi="宋体" w:eastAsia="仿宋_GB2312" w:cs="宋体"/>
          <w:b/>
          <w:color w:val="000000"/>
          <w:sz w:val="28"/>
          <w:szCs w:val="28"/>
          <w:highlight w:val="none"/>
          <w:lang w:eastAsia="zh-CN"/>
        </w:rPr>
        <w:t>和采购范围</w:t>
      </w:r>
    </w:p>
    <w:p w14:paraId="5E1E061D">
      <w:pPr>
        <w:spacing w:line="360" w:lineRule="auto"/>
        <w:ind w:firstLine="560"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sz w:val="28"/>
          <w:szCs w:val="28"/>
          <w:highlight w:val="none"/>
          <w:lang w:val="en-US" w:eastAsia="zh-CN"/>
        </w:rPr>
        <w:t>2026年8月至2028年7月我公司预计天津区域大包装番茄酱到货量初步预估约为8万吨，具体数量以实际到货为准。</w:t>
      </w:r>
    </w:p>
    <w:p w14:paraId="3901F951">
      <w:pPr>
        <w:spacing w:line="360" w:lineRule="auto"/>
        <w:ind w:firstLine="562" w:firstLineChars="200"/>
        <w:rPr>
          <w:rFonts w:hint="eastAsia" w:ascii="仿宋GB2312" w:hAnsi="仿宋GB2312" w:eastAsia="仿宋GB2312" w:cs="仿宋GB2312"/>
          <w:b/>
          <w:bCs/>
          <w:sz w:val="28"/>
          <w:szCs w:val="28"/>
          <w:highlight w:val="none"/>
          <w:lang w:val="en-US" w:eastAsia="zh-CN"/>
        </w:rPr>
      </w:pPr>
      <w:r>
        <w:rPr>
          <w:rFonts w:hint="eastAsia" w:ascii="仿宋GB2312" w:hAnsi="仿宋GB2312" w:eastAsia="仿宋GB2312" w:cs="仿宋GB2312"/>
          <w:b/>
          <w:bCs/>
          <w:sz w:val="28"/>
          <w:szCs w:val="28"/>
          <w:highlight w:val="none"/>
          <w:lang w:val="en-US" w:eastAsia="zh-CN"/>
        </w:rPr>
        <w:t>3.1采购范围：</w:t>
      </w:r>
      <w:r>
        <w:rPr>
          <w:rFonts w:hint="eastAsia" w:ascii="仿宋GB2312" w:hAnsi="仿宋GB2312" w:eastAsia="仿宋GB2312" w:cs="仿宋GB2312"/>
          <w:b w:val="0"/>
          <w:bCs w:val="0"/>
          <w:sz w:val="28"/>
          <w:szCs w:val="28"/>
          <w:highlight w:val="none"/>
          <w:lang w:val="en-US" w:eastAsia="zh-CN"/>
        </w:rPr>
        <w:t>天津区域</w:t>
      </w:r>
    </w:p>
    <w:p w14:paraId="0B2A47D4">
      <w:pPr>
        <w:spacing w:line="360" w:lineRule="auto"/>
        <w:ind w:firstLine="562"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b/>
          <w:bCs/>
          <w:sz w:val="28"/>
          <w:szCs w:val="28"/>
          <w:highlight w:val="none"/>
          <w:lang w:val="en-US" w:eastAsia="zh-CN"/>
        </w:rPr>
        <w:t>3.2服务需求：</w:t>
      </w:r>
      <w:r>
        <w:rPr>
          <w:rFonts w:hint="eastAsia" w:ascii="仿宋GB2312" w:hAnsi="仿宋GB2312" w:eastAsia="仿宋GB2312" w:cs="仿宋GB2312"/>
          <w:sz w:val="28"/>
          <w:szCs w:val="28"/>
          <w:highlight w:val="none"/>
          <w:lang w:val="en-US" w:eastAsia="zh-CN"/>
        </w:rPr>
        <w:t>大包装产品天津港口仓储、装车送至堆场业务（常规模式-不免仓储天数）作业环节：包括铁路车皮/集装箱/汽运到达、掏箱、卸车、机力装卸、分批次、入库、码垛、备货、卫生清理（包括桶盖、桶身、吨箱箱体、托盘卫生）、扫码、抄码单、拍照、出库装车、送货至天津港北疆区域堆场箱口前，完成货物交接等整体物流作业。</w:t>
      </w:r>
    </w:p>
    <w:p w14:paraId="002DF9C8">
      <w:pPr>
        <w:autoSpaceDE w:val="0"/>
        <w:autoSpaceDN w:val="0"/>
        <w:spacing w:line="360" w:lineRule="auto"/>
        <w:ind w:left="-31" w:leftChars="-15" w:firstLine="566"/>
        <w:rPr>
          <w:rFonts w:hint="eastAsia" w:ascii="仿宋_GB2312" w:hAnsi="宋体" w:eastAsia="仿宋_GB2312" w:cs="宋体"/>
          <w:color w:val="FF0000"/>
          <w:sz w:val="28"/>
          <w:szCs w:val="28"/>
          <w:highlight w:val="none"/>
          <w:lang w:bidi="zh-CN"/>
        </w:rPr>
      </w:pPr>
      <w:r>
        <w:rPr>
          <w:rFonts w:hint="eastAsia" w:ascii="仿宋_GB2312" w:hAnsi="宋体" w:eastAsia="仿宋_GB2312" w:cs="宋体"/>
          <w:b/>
          <w:bCs/>
          <w:color w:val="000000"/>
          <w:sz w:val="28"/>
          <w:szCs w:val="28"/>
          <w:highlight w:val="none"/>
          <w:lang w:bidi="zh-CN"/>
        </w:rPr>
        <w:t>3.</w:t>
      </w:r>
      <w:r>
        <w:rPr>
          <w:rFonts w:hint="eastAsia" w:ascii="仿宋_GB2312" w:hAnsi="宋体" w:eastAsia="仿宋_GB2312" w:cs="宋体"/>
          <w:b/>
          <w:bCs/>
          <w:color w:val="000000"/>
          <w:sz w:val="28"/>
          <w:szCs w:val="28"/>
          <w:highlight w:val="none"/>
          <w:lang w:val="en-US" w:bidi="zh-CN"/>
        </w:rPr>
        <w:t>3</w:t>
      </w:r>
      <w:r>
        <w:rPr>
          <w:rFonts w:hint="eastAsia" w:ascii="仿宋_GB2312" w:hAnsi="宋体" w:eastAsia="仿宋_GB2312" w:cs="宋体"/>
          <w:b/>
          <w:bCs/>
          <w:color w:val="000000"/>
          <w:sz w:val="28"/>
          <w:szCs w:val="28"/>
          <w:highlight w:val="none"/>
          <w:lang w:bidi="zh-CN"/>
        </w:rPr>
        <w:t>服务时间：</w:t>
      </w:r>
      <w:r>
        <w:rPr>
          <w:rFonts w:hint="eastAsia" w:ascii="仿宋GB2312" w:hAnsi="仿宋GB2312" w:eastAsia="仿宋GB2312" w:cs="仿宋GB2312"/>
          <w:kern w:val="2"/>
          <w:sz w:val="28"/>
          <w:szCs w:val="28"/>
          <w:highlight w:val="none"/>
          <w:lang w:val="en-US" w:eastAsia="zh-CN" w:bidi="ar-SA"/>
        </w:rPr>
        <w:t>2026年8月1日至2028年7月31日</w:t>
      </w:r>
      <w:r>
        <w:rPr>
          <w:rFonts w:hint="eastAsia" w:ascii="仿宋_GB2312" w:hAnsi="宋体" w:eastAsia="仿宋_GB2312" w:cs="宋体"/>
          <w:color w:val="FF0000"/>
          <w:sz w:val="28"/>
          <w:szCs w:val="28"/>
          <w:highlight w:val="none"/>
          <w:lang w:bidi="zh-CN"/>
        </w:rPr>
        <w:t xml:space="preserve"> </w:t>
      </w:r>
    </w:p>
    <w:p w14:paraId="0EEF0570">
      <w:pPr>
        <w:autoSpaceDE w:val="0"/>
        <w:autoSpaceDN w:val="0"/>
        <w:spacing w:line="360" w:lineRule="auto"/>
        <w:ind w:left="-31" w:leftChars="-15" w:firstLine="566"/>
        <w:rPr>
          <w:rFonts w:hint="eastAsia" w:ascii="仿宋_GB2312" w:hAnsi="宋体" w:eastAsia="仿宋_GB2312" w:cs="宋体"/>
          <w:iCs/>
          <w:sz w:val="28"/>
          <w:szCs w:val="28"/>
          <w:highlight w:val="none"/>
          <w:u w:val="none" w:color="auto"/>
        </w:rPr>
      </w:pPr>
      <w:r>
        <w:rPr>
          <w:rFonts w:hint="eastAsia" w:ascii="仿宋_GB2312" w:eastAsia="仿宋_GB2312"/>
          <w:b/>
          <w:bCs/>
          <w:sz w:val="28"/>
          <w:szCs w:val="28"/>
          <w:highlight w:val="none"/>
          <w:lang w:bidi="zh-CN"/>
        </w:rPr>
        <w:t>3.</w:t>
      </w:r>
      <w:r>
        <w:rPr>
          <w:rFonts w:hint="eastAsia" w:ascii="仿宋_GB2312" w:eastAsia="仿宋_GB2312"/>
          <w:b/>
          <w:bCs/>
          <w:sz w:val="28"/>
          <w:szCs w:val="28"/>
          <w:highlight w:val="none"/>
          <w:lang w:val="en-US" w:bidi="zh-CN"/>
        </w:rPr>
        <w:t>4</w:t>
      </w:r>
      <w:r>
        <w:rPr>
          <w:rFonts w:hint="eastAsia" w:ascii="仿宋_GB2312" w:eastAsia="仿宋_GB2312"/>
          <w:b/>
          <w:bCs/>
          <w:sz w:val="28"/>
          <w:szCs w:val="28"/>
          <w:highlight w:val="none"/>
          <w:lang w:bidi="zh-CN"/>
        </w:rPr>
        <w:t>采购方式：</w:t>
      </w:r>
      <w:r>
        <w:rPr>
          <w:rFonts w:hint="eastAsia" w:ascii="仿宋_GB2312" w:hAnsi="宋体" w:eastAsia="仿宋_GB2312" w:cs="宋体"/>
          <w:iCs/>
          <w:sz w:val="28"/>
          <w:szCs w:val="28"/>
          <w:highlight w:val="none"/>
          <w:u w:val="none" w:color="auto"/>
        </w:rPr>
        <w:t>谈判采购</w:t>
      </w:r>
    </w:p>
    <w:p w14:paraId="11BA2195">
      <w:pPr>
        <w:autoSpaceDE w:val="0"/>
        <w:autoSpaceDN w:val="0"/>
        <w:spacing w:line="360" w:lineRule="auto"/>
        <w:ind w:left="-31" w:leftChars="-15" w:firstLine="566"/>
        <w:rPr>
          <w:rFonts w:hint="eastAsia" w:ascii="仿宋GB2312" w:hAnsi="仿宋GB2312" w:eastAsia="仿宋GB2312" w:cs="仿宋GB2312"/>
          <w:b/>
          <w:bCs/>
          <w:color w:val="auto"/>
          <w:kern w:val="2"/>
          <w:sz w:val="28"/>
          <w:szCs w:val="28"/>
          <w:highlight w:val="none"/>
          <w:u w:val="none"/>
          <w:lang w:val="en-US" w:eastAsia="zh-CN" w:bidi="ar-SA"/>
        </w:rPr>
      </w:pPr>
      <w:r>
        <w:rPr>
          <w:rFonts w:hint="eastAsia" w:ascii="仿宋GB2312" w:hAnsi="仿宋GB2312" w:eastAsia="仿宋GB2312" w:cs="仿宋GB2312"/>
          <w:b/>
          <w:bCs/>
          <w:color w:val="auto"/>
          <w:kern w:val="2"/>
          <w:sz w:val="28"/>
          <w:szCs w:val="28"/>
          <w:highlight w:val="none"/>
          <w:u w:val="none"/>
          <w:lang w:val="en-US" w:eastAsia="zh-CN" w:bidi="ar-SA"/>
        </w:rPr>
        <w:t>3.5保证金缴纳以及账户信息</w:t>
      </w:r>
    </w:p>
    <w:p w14:paraId="374DB212">
      <w:pPr>
        <w:spacing w:line="360" w:lineRule="auto"/>
        <w:ind w:left="-31" w:leftChars="-15" w:firstLine="566"/>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lang w:eastAsia="zh-CN"/>
        </w:rPr>
        <w:t>2025</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:00前交纳3万元（叁万元整）</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保证金或提供相应金额的银行履约保函</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是物流供应商参与评选的前提条件，请供应商严格按照本次谈判文件要求截至时间上传资料、及时报价。</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w:t>
      </w:r>
      <w:r>
        <w:rPr>
          <w:rFonts w:hint="eastAsia" w:ascii="仿宋GB2312" w:hAnsi="仿宋GB2312" w:eastAsia="仿宋GB2312" w:cs="仿宋GB2312"/>
          <w:color w:val="000000"/>
          <w:sz w:val="28"/>
          <w:szCs w:val="28"/>
          <w:highlight w:val="none"/>
          <w:lang w:val="en-US" w:eastAsia="zh-CN"/>
        </w:rPr>
        <w:t>缴纳</w:t>
      </w:r>
      <w:r>
        <w:rPr>
          <w:rFonts w:hint="eastAsia" w:ascii="仿宋GB2312" w:hAnsi="仿宋GB2312" w:eastAsia="仿宋GB2312" w:cs="仿宋GB2312"/>
          <w:color w:val="000000"/>
          <w:sz w:val="28"/>
          <w:szCs w:val="28"/>
          <w:highlight w:val="none"/>
        </w:rPr>
        <w:t>至中粮屯河番茄有限</w:t>
      </w:r>
      <w:r>
        <w:rPr>
          <w:rFonts w:hint="eastAsia" w:ascii="仿宋GB2312" w:hAnsi="仿宋GB2312" w:eastAsia="仿宋GB2312" w:cs="仿宋GB2312"/>
          <w:color w:val="000000"/>
          <w:sz w:val="28"/>
          <w:szCs w:val="28"/>
          <w:highlight w:val="none"/>
          <w:lang w:val="en-US" w:eastAsia="zh-CN"/>
        </w:rPr>
        <w:t>公司指定</w:t>
      </w:r>
      <w:r>
        <w:rPr>
          <w:rFonts w:hint="eastAsia" w:ascii="仿宋GB2312" w:hAnsi="仿宋GB2312" w:eastAsia="仿宋GB2312" w:cs="仿宋GB2312"/>
          <w:color w:val="000000"/>
          <w:sz w:val="28"/>
          <w:szCs w:val="28"/>
          <w:highlight w:val="none"/>
        </w:rPr>
        <w:t>账户，汇款摘要或者用途需要备注：</w:t>
      </w:r>
      <w:r>
        <w:rPr>
          <w:rFonts w:hint="eastAsia" w:ascii="仿宋GB2312" w:hAnsi="仿宋GB2312" w:eastAsia="仿宋GB2312" w:cs="仿宋GB2312"/>
          <w:b/>
          <w:bCs/>
          <w:color w:val="000000"/>
          <w:sz w:val="28"/>
          <w:szCs w:val="28"/>
          <w:highlight w:val="none"/>
          <w:lang w:eastAsia="zh-CN"/>
        </w:rPr>
        <w:t>天津仓储物流服务采购意向保证金</w:t>
      </w:r>
      <w:r>
        <w:rPr>
          <w:rFonts w:hint="eastAsia" w:ascii="仿宋GB2312" w:hAnsi="仿宋GB2312" w:eastAsia="仿宋GB2312" w:cs="仿宋GB2312"/>
          <w:color w:val="000000"/>
          <w:sz w:val="28"/>
          <w:szCs w:val="28"/>
          <w:highlight w:val="none"/>
        </w:rPr>
        <w:t>。供应商如</w:t>
      </w:r>
      <w:r>
        <w:rPr>
          <w:rFonts w:hint="eastAsia" w:ascii="仿宋GB2312" w:hAnsi="仿宋GB2312" w:eastAsia="仿宋GB2312" w:cs="仿宋GB2312"/>
          <w:color w:val="000000"/>
          <w:sz w:val="28"/>
          <w:szCs w:val="28"/>
          <w:highlight w:val="none"/>
          <w:lang w:val="en-US" w:eastAsia="zh-CN"/>
        </w:rPr>
        <w:t>拟定此次项目供应商</w:t>
      </w:r>
      <w:r>
        <w:rPr>
          <w:rFonts w:hint="eastAsia" w:ascii="仿宋GB2312" w:hAnsi="仿宋GB2312" w:eastAsia="仿宋GB2312" w:cs="仿宋GB2312"/>
          <w:color w:val="000000"/>
          <w:sz w:val="28"/>
          <w:szCs w:val="28"/>
          <w:highlight w:val="none"/>
        </w:rPr>
        <w:t>后</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其交纳的</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保证金直接转为</w:t>
      </w:r>
      <w:r>
        <w:rPr>
          <w:rFonts w:hint="eastAsia" w:ascii="仿宋GB2312" w:hAnsi="仿宋GB2312" w:eastAsia="仿宋GB2312" w:cs="仿宋GB2312"/>
          <w:color w:val="000000"/>
          <w:sz w:val="28"/>
          <w:szCs w:val="28"/>
          <w:highlight w:val="none"/>
          <w:lang w:val="en-US" w:eastAsia="zh-CN"/>
        </w:rPr>
        <w:t>合同</w:t>
      </w:r>
      <w:r>
        <w:rPr>
          <w:rFonts w:hint="eastAsia" w:ascii="仿宋GB2312" w:hAnsi="仿宋GB2312" w:eastAsia="仿宋GB2312" w:cs="仿宋GB2312"/>
          <w:color w:val="000000"/>
          <w:sz w:val="28"/>
          <w:szCs w:val="28"/>
          <w:highlight w:val="none"/>
        </w:rPr>
        <w:t>履约保证金，单家公司参与多个物流项目</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无需重复交纳；如未</w:t>
      </w:r>
      <w:r>
        <w:rPr>
          <w:rFonts w:hint="eastAsia" w:ascii="仿宋GB2312" w:hAnsi="仿宋GB2312" w:eastAsia="仿宋GB2312" w:cs="仿宋GB2312"/>
          <w:color w:val="000000"/>
          <w:sz w:val="28"/>
          <w:szCs w:val="28"/>
          <w:highlight w:val="none"/>
          <w:lang w:val="en-US" w:eastAsia="zh-CN"/>
        </w:rPr>
        <w:t>确定此次项目供应商</w:t>
      </w:r>
      <w:r>
        <w:rPr>
          <w:rFonts w:hint="eastAsia" w:ascii="仿宋GB2312" w:hAnsi="仿宋GB2312" w:eastAsia="仿宋GB2312" w:cs="仿宋GB2312"/>
          <w:color w:val="000000"/>
          <w:sz w:val="28"/>
          <w:szCs w:val="28"/>
          <w:highlight w:val="none"/>
        </w:rPr>
        <w:t>，</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w:t>
      </w:r>
      <w:r>
        <w:rPr>
          <w:rFonts w:hint="eastAsia" w:ascii="仿宋GB2312" w:hAnsi="仿宋GB2312" w:eastAsia="仿宋GB2312" w:cs="仿宋GB2312"/>
          <w:color w:val="000000"/>
          <w:sz w:val="28"/>
          <w:szCs w:val="28"/>
          <w:highlight w:val="none"/>
          <w:lang w:val="en-US" w:eastAsia="zh-CN"/>
        </w:rPr>
        <w:t>可</w:t>
      </w:r>
      <w:r>
        <w:rPr>
          <w:rFonts w:hint="eastAsia" w:ascii="仿宋GB2312" w:hAnsi="仿宋GB2312" w:eastAsia="仿宋GB2312" w:cs="仿宋GB2312"/>
          <w:color w:val="000000"/>
          <w:sz w:val="28"/>
          <w:szCs w:val="28"/>
          <w:highlight w:val="none"/>
        </w:rPr>
        <w:t>登录</w:t>
      </w:r>
      <w:r>
        <w:rPr>
          <w:rFonts w:hint="eastAsia" w:ascii="仿宋GB2312" w:hAnsi="仿宋GB2312" w:eastAsia="仿宋GB2312" w:cs="仿宋GB2312"/>
          <w:color w:val="000000"/>
          <w:sz w:val="28"/>
          <w:szCs w:val="28"/>
          <w:highlight w:val="none"/>
          <w:lang w:val="en-US" w:eastAsia="zh-CN"/>
        </w:rPr>
        <w:t>业管</w:t>
      </w:r>
      <w:r>
        <w:rPr>
          <w:rFonts w:hint="eastAsia" w:ascii="仿宋GB2312" w:hAnsi="仿宋GB2312" w:eastAsia="仿宋GB2312" w:cs="仿宋GB2312"/>
          <w:color w:val="000000"/>
          <w:sz w:val="28"/>
          <w:szCs w:val="28"/>
          <w:highlight w:val="none"/>
        </w:rPr>
        <w:t>系统</w:t>
      </w:r>
      <w:r>
        <w:rPr>
          <w:rFonts w:hint="eastAsia" w:ascii="仿宋GB2312" w:hAnsi="仿宋GB2312" w:eastAsia="仿宋GB2312" w:cs="仿宋GB2312"/>
          <w:color w:val="000000"/>
          <w:sz w:val="28"/>
          <w:szCs w:val="28"/>
          <w:highlight w:val="none"/>
          <w:lang w:val="en-US" w:eastAsia="zh-CN"/>
        </w:rPr>
        <w:t>进行</w:t>
      </w:r>
      <w:r>
        <w:rPr>
          <w:rFonts w:hint="eastAsia" w:ascii="仿宋GB2312" w:hAnsi="仿宋GB2312" w:eastAsia="仿宋GB2312" w:cs="仿宋GB2312"/>
          <w:color w:val="000000"/>
          <w:sz w:val="28"/>
          <w:szCs w:val="28"/>
          <w:highlight w:val="none"/>
        </w:rPr>
        <w:t>保证金退款申请</w:t>
      </w:r>
      <w:r>
        <w:rPr>
          <w:rFonts w:hint="eastAsia" w:ascii="仿宋GB2312" w:hAnsi="仿宋GB2312" w:eastAsia="仿宋GB2312" w:cs="仿宋GB2312"/>
          <w:color w:val="000000"/>
          <w:sz w:val="28"/>
          <w:szCs w:val="28"/>
          <w:highlight w:val="none"/>
          <w:lang w:eastAsia="zh-CN"/>
        </w:rPr>
        <w:t>。</w:t>
      </w:r>
      <w:bookmarkStart w:id="1" w:name="_Toc31709"/>
    </w:p>
    <w:p w14:paraId="636A9E9E">
      <w:pPr>
        <w:spacing w:line="360" w:lineRule="auto"/>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公司名称：中粮糖业有限公司</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开户银行名称：中国银行北京丰联广场大厦支行 </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账号：338960791910 </w:t>
      </w:r>
    </w:p>
    <w:p w14:paraId="14C07FDA">
      <w:pPr>
        <w:pStyle w:val="2"/>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 xml:space="preserve">. </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资格要求：</w:t>
      </w:r>
      <w:bookmarkEnd w:id="1"/>
    </w:p>
    <w:p w14:paraId="69F20283">
      <w:pPr>
        <w:pStyle w:val="8"/>
        <w:spacing w:line="360" w:lineRule="auto"/>
        <w:ind w:left="-31" w:leftChars="-15" w:firstLine="566"/>
        <w:rPr>
          <w:rFonts w:ascii="仿宋GB2312" w:hAnsi="仿宋GB2312" w:eastAsia="仿宋GB2312" w:cs="仿宋GB2312"/>
          <w:sz w:val="28"/>
          <w:szCs w:val="28"/>
          <w:highlight w:val="none"/>
        </w:rPr>
      </w:pPr>
      <w:bookmarkStart w:id="2" w:name="_Toc32567"/>
      <w:bookmarkStart w:id="3" w:name="_Toc30288"/>
      <w:bookmarkStart w:id="4" w:name="_Toc1597"/>
      <w:bookmarkStart w:id="5" w:name="_Toc5837"/>
      <w:bookmarkStart w:id="6" w:name="_Toc25027"/>
      <w:bookmarkStart w:id="7" w:name="_Toc27851"/>
      <w:bookmarkStart w:id="8" w:name="_Toc26629"/>
      <w:bookmarkStart w:id="9" w:name="_Toc25787"/>
      <w:bookmarkStart w:id="10" w:name="_Toc13094"/>
      <w:bookmarkStart w:id="11" w:name="_Toc18249"/>
      <w:bookmarkStart w:id="12" w:name="_Toc9870"/>
      <w:bookmarkStart w:id="13" w:name="_Toc32404"/>
      <w:bookmarkStart w:id="14" w:name="_Toc17966"/>
      <w:bookmarkStart w:id="15" w:name="_Toc12326"/>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.1供应商须为在中华人民共和国境内依法注册的</w:t>
      </w:r>
      <w:r>
        <w:rPr>
          <w:rFonts w:hint="eastAsia" w:ascii="仿宋GB2312" w:hAnsi="仿宋GB2312" w:eastAsia="仿宋GB2312" w:cs="仿宋GB2312"/>
          <w:color w:val="000000"/>
          <w:sz w:val="28"/>
          <w:szCs w:val="28"/>
          <w:highlight w:val="none"/>
        </w:rPr>
        <w:t>独立法人</w:t>
      </w:r>
      <w:r>
        <w:rPr>
          <w:rFonts w:hint="eastAsia" w:ascii="仿宋GB2312" w:hAnsi="仿宋GB2312" w:eastAsia="仿宋GB2312" w:cs="仿宋GB2312"/>
          <w:sz w:val="28"/>
          <w:szCs w:val="28"/>
          <w:highlight w:val="none"/>
        </w:rPr>
        <w:t>企业或其他组织。</w:t>
      </w:r>
    </w:p>
    <w:p w14:paraId="6B9ED662">
      <w:pPr>
        <w:spacing w:line="360" w:lineRule="auto"/>
        <w:ind w:firstLine="560" w:firstLineChars="200"/>
        <w:jc w:val="left"/>
        <w:rPr>
          <w:rFonts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2信誉要求：投标人不得存在下列情形之一：①在国家企业信用信息公示系统（http://www.gsxt.gov.cn/）中被列入严重违法失信企业名单；②在“信用中国”网（http://www.creditchina.gov.cn/）中被列入失信被执行人名单；③在中粮系统中被列入不良行为名单。</w:t>
      </w:r>
    </w:p>
    <w:p w14:paraId="6DDABEC5">
      <w:pPr>
        <w:spacing w:line="360" w:lineRule="auto"/>
        <w:ind w:left="-31" w:leftChars="-15" w:firstLine="566"/>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.3</w:t>
      </w:r>
      <w:r>
        <w:rPr>
          <w:rFonts w:hint="eastAsia" w:ascii="仿宋GB2312" w:hAnsi="仿宋GB2312" w:eastAsia="仿宋GB2312" w:cs="仿宋GB2312"/>
          <w:color w:val="000000"/>
          <w:sz w:val="28"/>
          <w:szCs w:val="28"/>
          <w:highlight w:val="none"/>
          <w:lang w:val="en-US" w:eastAsia="zh-CN"/>
        </w:rPr>
        <w:t>根据附表提供相应资质，根据资质文件进行技术评分。</w:t>
      </w:r>
    </w:p>
    <w:p w14:paraId="4369AA89">
      <w:pPr>
        <w:spacing w:line="360" w:lineRule="auto"/>
        <w:ind w:left="-31" w:leftChars="-15" w:firstLine="566"/>
        <w:contextualSpacing/>
        <w:rPr>
          <w:rFonts w:hint="default" w:ascii="仿宋GB2312" w:hAnsi="仿宋GB2312" w:eastAsia="仿宋GB2312" w:cs="仿宋GB2312"/>
          <w:color w:val="000000"/>
          <w:sz w:val="28"/>
          <w:szCs w:val="28"/>
          <w:highlight w:val="none"/>
          <w:lang w:val="en-US" w:eastAsia="zh-CN"/>
        </w:rPr>
      </w:pPr>
      <w:r>
        <w:rPr>
          <w:rFonts w:hint="default" w:ascii="仿宋GB2312" w:hAnsi="仿宋GB2312" w:eastAsia="仿宋GB2312" w:cs="仿宋GB2312"/>
          <w:color w:val="000000"/>
          <w:sz w:val="28"/>
          <w:szCs w:val="28"/>
          <w:highlight w:val="none"/>
          <w:lang w:val="en-US" w:eastAsia="zh-CN"/>
        </w:rPr>
        <w:t>仓储类的必备条件：</w:t>
      </w:r>
    </w:p>
    <w:p w14:paraId="45B501BD">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（1）</w:t>
      </w:r>
      <w:r>
        <w:rPr>
          <w:rFonts w:hint="default" w:ascii="仿宋GB2312" w:hAnsi="仿宋GB2312" w:eastAsia="仿宋GB2312" w:cs="仿宋GB2312"/>
          <w:color w:val="000000"/>
          <w:sz w:val="28"/>
          <w:szCs w:val="28"/>
          <w:highlight w:val="none"/>
          <w:lang w:val="en-US" w:eastAsia="zh-CN"/>
        </w:rPr>
        <w:t>平台认证供应商（具备独立法人资格的企业，如果是分公司需要总公司提供相应的授权书）；</w:t>
      </w:r>
    </w:p>
    <w:p w14:paraId="4384FB3B">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（2）</w:t>
      </w:r>
      <w:r>
        <w:rPr>
          <w:rFonts w:hint="default" w:ascii="仿宋GB2312" w:hAnsi="仿宋GB2312" w:eastAsia="仿宋GB2312" w:cs="仿宋GB2312"/>
          <w:color w:val="000000"/>
          <w:sz w:val="28"/>
          <w:szCs w:val="28"/>
          <w:highlight w:val="none"/>
          <w:lang w:val="en-US" w:eastAsia="zh-CN"/>
        </w:rPr>
        <w:t>营业执照：成立3年以上，经营范围有”普通货物存储“；</w:t>
      </w:r>
    </w:p>
    <w:p w14:paraId="26508693">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（3）</w:t>
      </w:r>
      <w:r>
        <w:rPr>
          <w:rFonts w:hint="default" w:ascii="仿宋GB2312" w:hAnsi="仿宋GB2312" w:eastAsia="仿宋GB2312" w:cs="仿宋GB2312"/>
          <w:color w:val="000000"/>
          <w:sz w:val="28"/>
          <w:szCs w:val="28"/>
          <w:highlight w:val="none"/>
          <w:lang w:val="en-US" w:eastAsia="zh-CN"/>
        </w:rPr>
        <w:t>产权证：有效期内的产权证，如果是租赁库房，需要提供库房的产权证及租赁合同；</w:t>
      </w:r>
    </w:p>
    <w:p w14:paraId="7FDACDC5">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（4）</w:t>
      </w:r>
      <w:r>
        <w:rPr>
          <w:rFonts w:hint="default" w:ascii="仿宋GB2312" w:hAnsi="仿宋GB2312" w:eastAsia="仿宋GB2312" w:cs="仿宋GB2312"/>
          <w:color w:val="000000"/>
          <w:sz w:val="28"/>
          <w:szCs w:val="28"/>
          <w:highlight w:val="none"/>
          <w:lang w:val="en-US" w:eastAsia="zh-CN"/>
        </w:rPr>
        <w:t>业绩合同：自2023.6-2026.6有效期内的仓储合同；</w:t>
      </w:r>
    </w:p>
    <w:p w14:paraId="7BC2504A">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（5）</w:t>
      </w:r>
      <w:r>
        <w:rPr>
          <w:rFonts w:hint="default" w:ascii="仿宋GB2312" w:hAnsi="仿宋GB2312" w:eastAsia="仿宋GB2312" w:cs="仿宋GB2312"/>
          <w:color w:val="000000"/>
          <w:sz w:val="28"/>
          <w:szCs w:val="28"/>
          <w:highlight w:val="none"/>
          <w:lang w:val="en-US" w:eastAsia="zh-CN"/>
        </w:rPr>
        <w:t>道路运输许可证：提供自己或协议车队的、由属地交通运输局颁发的、仍在有效期内的道路运输许可证，经营范围要有“普通货物运输”；如果是协议车队的道路运输许可证，还需要提供相应协议。</w:t>
      </w:r>
    </w:p>
    <w:p w14:paraId="70A698CB">
      <w:pPr>
        <w:spacing w:line="360" w:lineRule="auto"/>
        <w:ind w:left="-31" w:leftChars="-15" w:firstLine="566"/>
        <w:rPr>
          <w:rFonts w:hint="eastAsia" w:ascii="仿宋GB2312" w:hAnsi="仿宋GB2312" w:eastAsia="仿宋GB2312" w:cs="仿宋GB2312"/>
          <w:sz w:val="28"/>
          <w:szCs w:val="28"/>
          <w:highlight w:val="none"/>
          <w:lang w:eastAsia="zh-CN"/>
        </w:rPr>
      </w:pPr>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.4 本次谈判</w:t>
      </w:r>
      <w:r>
        <w:rPr>
          <w:rFonts w:hint="eastAsia" w:ascii="仿宋GB2312" w:hAnsi="仿宋GB2312" w:eastAsia="仿宋GB2312" w:cs="仿宋GB2312"/>
          <w:sz w:val="28"/>
          <w:szCs w:val="28"/>
          <w:highlight w:val="none"/>
          <w:lang w:eastAsia="zh-CN"/>
        </w:rPr>
        <w:t>不</w:t>
      </w:r>
      <w:r>
        <w:rPr>
          <w:rFonts w:hint="eastAsia" w:ascii="仿宋GB2312" w:hAnsi="仿宋GB2312" w:eastAsia="仿宋GB2312" w:cs="仿宋GB2312"/>
          <w:sz w:val="28"/>
          <w:szCs w:val="28"/>
          <w:highlight w:val="none"/>
        </w:rPr>
        <w:t>接受联合体报价</w:t>
      </w:r>
      <w:r>
        <w:rPr>
          <w:rFonts w:hint="eastAsia" w:ascii="仿宋GB2312" w:hAnsi="仿宋GB2312" w:eastAsia="仿宋GB2312" w:cs="仿宋GB2312"/>
          <w:sz w:val="28"/>
          <w:szCs w:val="28"/>
          <w:highlight w:val="none"/>
          <w:lang w:eastAsia="zh-CN"/>
        </w:rPr>
        <w:t>；</w:t>
      </w:r>
    </w:p>
    <w:p w14:paraId="71B9C53B">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.5</w:t>
      </w:r>
      <w:r>
        <w:rPr>
          <w:rFonts w:hint="eastAsia" w:ascii="仿宋GB2312" w:hAnsi="仿宋GB2312" w:eastAsia="仿宋GB2312" w:cs="仿宋GB2312"/>
          <w:color w:val="000000"/>
          <w:sz w:val="28"/>
          <w:szCs w:val="28"/>
          <w:highlight w:val="none"/>
        </w:rPr>
        <w:t>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w:t>
      </w:r>
    </w:p>
    <w:p w14:paraId="697914BB">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r>
        <w:rPr>
          <w:rFonts w:hint="eastAsia" w:ascii="仿宋GB2312" w:hAnsi="仿宋GB2312" w:eastAsia="仿宋GB2312" w:cs="仿宋GB2312"/>
          <w:color w:val="000000"/>
          <w:sz w:val="28"/>
          <w:szCs w:val="28"/>
          <w:highlight w:val="none"/>
          <w:u w:val="none"/>
          <w:lang w:val="en-US" w:eastAsia="zh-CN"/>
        </w:rPr>
        <w:t>5</w:t>
      </w:r>
      <w:r>
        <w:rPr>
          <w:rFonts w:hint="eastAsia" w:ascii="仿宋GB2312" w:hAnsi="仿宋GB2312" w:eastAsia="仿宋GB2312" w:cs="仿宋GB2312"/>
          <w:color w:val="000000"/>
          <w:sz w:val="28"/>
          <w:szCs w:val="28"/>
          <w:highlight w:val="none"/>
          <w:u w:val="none"/>
        </w:rPr>
        <w:t>. 采购文件的获取</w:t>
      </w:r>
      <w:bookmarkEnd w:id="2"/>
      <w:r>
        <w:rPr>
          <w:rFonts w:hint="eastAsia" w:ascii="仿宋GB2312" w:hAnsi="仿宋GB2312" w:eastAsia="仿宋GB2312" w:cs="仿宋GB2312"/>
          <w:color w:val="000000"/>
          <w:sz w:val="28"/>
          <w:szCs w:val="28"/>
          <w:highlight w:val="none"/>
          <w:u w:val="none"/>
        </w:rPr>
        <w:t>及递交</w:t>
      </w:r>
    </w:p>
    <w:p w14:paraId="3DDCAF22">
      <w:pPr>
        <w:spacing w:line="360" w:lineRule="auto"/>
        <w:ind w:left="-31" w:leftChars="-15" w:firstLine="566"/>
        <w:contextualSpacing/>
        <w:jc w:val="left"/>
        <w:rPr>
          <w:rFonts w:ascii="仿宋GB2312" w:hAnsi="仿宋GB2312" w:eastAsia="仿宋GB2312" w:cs="仿宋GB2312"/>
          <w:color w:val="auto"/>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.1</w:t>
      </w:r>
      <w:r>
        <w:rPr>
          <w:rFonts w:hint="eastAsia" w:ascii="仿宋GB2312" w:hAnsi="仿宋GB2312" w:eastAsia="仿宋GB2312" w:cs="仿宋GB2312"/>
          <w:color w:val="auto"/>
          <w:sz w:val="28"/>
          <w:szCs w:val="28"/>
          <w:highlight w:val="none"/>
        </w:rPr>
        <w:t>供应商需在</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月</w:t>
      </w:r>
      <w:r>
        <w:rPr>
          <w:rFonts w:hint="eastAsia" w:ascii="仿宋GB2312" w:hAnsi="仿宋GB2312" w:eastAsia="仿宋GB2312" w:cs="仿宋GB2312"/>
          <w:color w:val="auto"/>
          <w:sz w:val="28"/>
          <w:szCs w:val="28"/>
          <w:highlight w:val="none"/>
          <w:lang w:val="en-US" w:eastAsia="zh-CN"/>
        </w:rPr>
        <w:t xml:space="preserve">15 </w:t>
      </w:r>
      <w:r>
        <w:rPr>
          <w:rFonts w:hint="eastAsia" w:ascii="仿宋GB2312" w:hAnsi="仿宋GB2312" w:eastAsia="仿宋GB2312" w:cs="仿宋GB2312"/>
          <w:color w:val="auto"/>
          <w:sz w:val="28"/>
          <w:szCs w:val="28"/>
          <w:highlight w:val="none"/>
        </w:rPr>
        <w:t>日</w:t>
      </w:r>
      <w:r>
        <w:rPr>
          <w:rFonts w:hint="eastAsia" w:ascii="仿宋GB2312" w:hAnsi="仿宋GB2312" w:eastAsia="仿宋GB2312" w:cs="仿宋GB2312"/>
          <w:color w:val="auto"/>
          <w:sz w:val="28"/>
          <w:szCs w:val="28"/>
          <w:highlight w:val="none"/>
          <w:lang w:val="en-US" w:eastAsia="zh-CN"/>
        </w:rPr>
        <w:t>12</w:t>
      </w:r>
      <w:r>
        <w:rPr>
          <w:rFonts w:hint="eastAsia" w:ascii="仿宋GB2312" w:hAnsi="仿宋GB2312" w:eastAsia="仿宋GB2312" w:cs="仿宋GB2312"/>
          <w:color w:val="auto"/>
          <w:sz w:val="28"/>
          <w:szCs w:val="28"/>
          <w:highlight w:val="none"/>
        </w:rPr>
        <w:t>：00</w:t>
      </w:r>
      <w:r>
        <w:rPr>
          <w:rFonts w:hint="eastAsia" w:ascii="仿宋GB2312" w:hAnsi="仿宋GB2312" w:eastAsia="仿宋GB2312" w:cs="仿宋GB2312"/>
          <w:color w:val="auto"/>
          <w:sz w:val="28"/>
          <w:szCs w:val="28"/>
          <w:highlight w:val="none"/>
          <w:lang w:val="en-US" w:eastAsia="zh-CN"/>
        </w:rPr>
        <w:t>前在</w:t>
      </w:r>
      <w:r>
        <w:rPr>
          <w:rFonts w:hint="eastAsia" w:ascii="仿宋GB2312" w:hAnsi="仿宋GB2312" w:eastAsia="仿宋GB2312" w:cs="仿宋GB2312"/>
          <w:color w:val="auto"/>
          <w:sz w:val="28"/>
          <w:szCs w:val="28"/>
          <w:highlight w:val="none"/>
        </w:rPr>
        <w:t>中粮糖业EPS采购平台（网址：https://eps.tunhe.com/Supplier/ForeSupplier/QwRegStepStart）</w:t>
      </w:r>
      <w:r>
        <w:rPr>
          <w:rFonts w:hint="eastAsia" w:ascii="仿宋GB2312" w:hAnsi="仿宋GB2312" w:eastAsia="仿宋GB2312" w:cs="仿宋GB2312"/>
          <w:color w:val="auto"/>
          <w:sz w:val="28"/>
          <w:szCs w:val="28"/>
          <w:highlight w:val="none"/>
          <w:lang w:val="en-US" w:eastAsia="zh-CN"/>
        </w:rPr>
        <w:t>完成注册并报名</w:t>
      </w:r>
      <w:bookmarkStart w:id="18" w:name="_GoBack"/>
      <w:bookmarkEnd w:id="18"/>
      <w:r>
        <w:rPr>
          <w:rFonts w:hint="eastAsia" w:ascii="仿宋GB2312" w:hAnsi="仿宋GB2312" w:eastAsia="仿宋GB2312" w:cs="仿宋GB2312"/>
          <w:color w:val="auto"/>
          <w:sz w:val="28"/>
          <w:szCs w:val="28"/>
          <w:highlight w:val="none"/>
        </w:rPr>
        <w:t>；采购人组织资格审查合格后，供应商</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w:t>
      </w:r>
      <w:r>
        <w:rPr>
          <w:rFonts w:ascii="仿宋GB2312" w:hAnsi="仿宋GB2312" w:eastAsia="仿宋GB2312" w:cs="仿宋GB2312"/>
          <w:color w:val="auto"/>
          <w:sz w:val="28"/>
          <w:szCs w:val="28"/>
          <w:highlight w:val="none"/>
        </w:rPr>
        <w:t>6</w:t>
      </w:r>
      <w:r>
        <w:rPr>
          <w:rFonts w:hint="eastAsia" w:ascii="仿宋GB2312" w:hAnsi="仿宋GB2312" w:eastAsia="仿宋GB2312" w:cs="仿宋GB2312"/>
          <w:color w:val="auto"/>
          <w:sz w:val="28"/>
          <w:szCs w:val="28"/>
          <w:highlight w:val="none"/>
        </w:rPr>
        <w:t>月</w:t>
      </w:r>
      <w:r>
        <w:rPr>
          <w:rFonts w:hint="eastAsia" w:ascii="仿宋GB2312" w:hAnsi="仿宋GB2312" w:eastAsia="仿宋GB2312" w:cs="仿宋GB2312"/>
          <w:color w:val="auto"/>
          <w:sz w:val="28"/>
          <w:szCs w:val="28"/>
          <w:highlight w:val="none"/>
          <w:lang w:val="en-US" w:eastAsia="zh-CN"/>
        </w:rPr>
        <w:t xml:space="preserve">16 </w:t>
      </w:r>
      <w:r>
        <w:rPr>
          <w:rFonts w:hint="eastAsia" w:ascii="仿宋GB2312" w:hAnsi="仿宋GB2312" w:eastAsia="仿宋GB2312" w:cs="仿宋GB2312"/>
          <w:color w:val="auto"/>
          <w:sz w:val="28"/>
          <w:szCs w:val="28"/>
          <w:highlight w:val="none"/>
        </w:rPr>
        <w:t>日通过</w:t>
      </w:r>
      <w:r>
        <w:rPr>
          <w:rFonts w:hint="eastAsia" w:ascii="仿宋GB2312" w:hAnsi="仿宋GB2312" w:eastAsia="仿宋GB2312" w:cs="仿宋GB2312"/>
          <w:color w:val="auto"/>
          <w:sz w:val="28"/>
          <w:szCs w:val="28"/>
          <w:highlight w:val="none"/>
          <w:lang w:val="en-US" w:eastAsia="zh-CN"/>
        </w:rPr>
        <w:t>E采</w:t>
      </w:r>
      <w:r>
        <w:rPr>
          <w:rFonts w:hint="eastAsia" w:ascii="仿宋GB2312" w:hAnsi="仿宋GB2312" w:eastAsia="仿宋GB2312" w:cs="仿宋GB2312"/>
          <w:color w:val="auto"/>
          <w:sz w:val="28"/>
          <w:szCs w:val="28"/>
          <w:highlight w:val="none"/>
        </w:rPr>
        <w:t>平台</w:t>
      </w:r>
      <w:r>
        <w:rPr>
          <w:rFonts w:hint="eastAsia" w:ascii="仿宋GB2312" w:hAnsi="仿宋GB2312" w:eastAsia="仿宋GB2312" w:cs="仿宋GB2312"/>
          <w:color w:val="auto"/>
          <w:sz w:val="28"/>
          <w:szCs w:val="28"/>
          <w:highlight w:val="none"/>
          <w:lang w:val="en-US" w:eastAsia="zh-CN"/>
        </w:rPr>
        <w:t>开始</w:t>
      </w:r>
      <w:r>
        <w:rPr>
          <w:rFonts w:hint="eastAsia" w:ascii="仿宋GB2312" w:hAnsi="仿宋GB2312" w:eastAsia="仿宋GB2312" w:cs="仿宋GB2312"/>
          <w:color w:val="auto"/>
          <w:sz w:val="28"/>
          <w:szCs w:val="28"/>
          <w:highlight w:val="none"/>
        </w:rPr>
        <w:t>获取采购文件；</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年6月</w:t>
      </w:r>
      <w:r>
        <w:rPr>
          <w:rFonts w:hint="eastAsia" w:ascii="仿宋GB2312" w:hAnsi="仿宋GB2312" w:eastAsia="仿宋GB2312" w:cs="仿宋GB2312"/>
          <w:color w:val="auto"/>
          <w:sz w:val="28"/>
          <w:szCs w:val="28"/>
          <w:highlight w:val="none"/>
          <w:lang w:val="en-US" w:eastAsia="zh-CN"/>
        </w:rPr>
        <w:t>22</w:t>
      </w:r>
      <w:r>
        <w:rPr>
          <w:rFonts w:hint="eastAsia" w:ascii="仿宋GB2312" w:hAnsi="仿宋GB2312" w:eastAsia="仿宋GB2312" w:cs="仿宋GB2312"/>
          <w:color w:val="auto"/>
          <w:sz w:val="28"/>
          <w:szCs w:val="28"/>
          <w:highlight w:val="none"/>
        </w:rPr>
        <w:t>日</w:t>
      </w:r>
      <w:r>
        <w:rPr>
          <w:rFonts w:hint="eastAsia" w:ascii="仿宋GB2312" w:hAnsi="仿宋GB2312" w:eastAsia="仿宋GB2312" w:cs="仿宋GB2312"/>
          <w:color w:val="auto"/>
          <w:sz w:val="28"/>
          <w:szCs w:val="28"/>
          <w:highlight w:val="none"/>
          <w:lang w:val="en-US" w:eastAsia="zh-CN"/>
        </w:rPr>
        <w:t xml:space="preserve"> 8</w:t>
      </w:r>
      <w:r>
        <w:rPr>
          <w:rFonts w:hint="eastAsia" w:ascii="仿宋GB2312" w:hAnsi="仿宋GB2312" w:eastAsia="仿宋GB2312" w:cs="仿宋GB2312"/>
          <w:color w:val="auto"/>
          <w:sz w:val="28"/>
          <w:szCs w:val="28"/>
          <w:highlight w:val="none"/>
        </w:rPr>
        <w:t>点前在</w:t>
      </w:r>
      <w:r>
        <w:rPr>
          <w:rFonts w:hint="eastAsia" w:ascii="仿宋GB2312" w:hAnsi="仿宋GB2312" w:eastAsia="仿宋GB2312" w:cs="仿宋GB2312"/>
          <w:color w:val="auto"/>
          <w:sz w:val="28"/>
          <w:szCs w:val="28"/>
          <w:highlight w:val="none"/>
          <w:lang w:val="en-US" w:eastAsia="zh-CN"/>
        </w:rPr>
        <w:t>E采</w:t>
      </w:r>
      <w:r>
        <w:rPr>
          <w:rFonts w:hint="eastAsia" w:ascii="仿宋GB2312" w:hAnsi="仿宋GB2312" w:eastAsia="仿宋GB2312" w:cs="仿宋GB2312"/>
          <w:color w:val="auto"/>
          <w:sz w:val="28"/>
          <w:szCs w:val="28"/>
          <w:highlight w:val="none"/>
        </w:rPr>
        <w:t>平台上按采购文件说明条款提供相关资料并提交第一轮报价(过期无效)。</w:t>
      </w:r>
      <w:r>
        <w:rPr>
          <w:rFonts w:hint="eastAsia" w:ascii="仿宋GB2312" w:hAnsi="仿宋GB2312" w:eastAsia="仿宋GB2312" w:cs="仿宋GB2312"/>
          <w:color w:val="auto"/>
          <w:sz w:val="28"/>
          <w:szCs w:val="28"/>
          <w:highlight w:val="none"/>
          <w:lang w:val="en-US" w:eastAsia="zh-CN"/>
        </w:rPr>
        <w:t>最终时间信息以系统发布为准。</w:t>
      </w:r>
    </w:p>
    <w:p w14:paraId="5FE847F4">
      <w:pPr>
        <w:spacing w:line="360" w:lineRule="auto"/>
        <w:contextualSpacing/>
        <w:jc w:val="left"/>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 xml:space="preserve">   5</w:t>
      </w:r>
      <w:r>
        <w:rPr>
          <w:rFonts w:hint="eastAsia" w:ascii="仿宋GB2312" w:hAnsi="仿宋GB2312" w:eastAsia="仿宋GB2312" w:cs="仿宋GB2312"/>
          <w:color w:val="000000"/>
          <w:sz w:val="28"/>
          <w:szCs w:val="28"/>
          <w:highlight w:val="none"/>
        </w:rPr>
        <w:t>.2 采购人在报名阶段组织的资格审查，不免除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在报价阶段以及合同执行阶段，发现</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资格不符合而废除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资格或者废除合同。</w:t>
      </w:r>
    </w:p>
    <w:p w14:paraId="663C83D3">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.3 谈判采购计划进行</w:t>
      </w:r>
      <w:r>
        <w:rPr>
          <w:rFonts w:hint="eastAsia" w:ascii="仿宋GB2312" w:hAnsi="仿宋GB2312" w:eastAsia="仿宋GB2312" w:cs="仿宋GB2312"/>
          <w:sz w:val="28"/>
          <w:szCs w:val="28"/>
          <w:highlight w:val="none"/>
        </w:rPr>
        <w:t>多轮</w:t>
      </w:r>
      <w:r>
        <w:rPr>
          <w:rFonts w:hint="eastAsia" w:ascii="仿宋GB2312" w:hAnsi="仿宋GB2312" w:eastAsia="仿宋GB2312" w:cs="仿宋GB2312"/>
          <w:color w:val="000000"/>
          <w:sz w:val="28"/>
          <w:szCs w:val="28"/>
          <w:highlight w:val="none"/>
        </w:rPr>
        <w:t>报价。</w:t>
      </w:r>
    </w:p>
    <w:p w14:paraId="106E5AF2">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bookmarkStart w:id="16" w:name="_Toc21651"/>
      <w:r>
        <w:rPr>
          <w:rFonts w:hint="eastAsia" w:ascii="仿宋GB2312" w:hAnsi="仿宋GB2312" w:eastAsia="仿宋GB2312" w:cs="仿宋GB2312"/>
          <w:color w:val="000000"/>
          <w:sz w:val="28"/>
          <w:szCs w:val="28"/>
          <w:highlight w:val="none"/>
          <w:u w:val="none"/>
          <w:lang w:val="en-US" w:eastAsia="zh-CN"/>
        </w:rPr>
        <w:t>6</w:t>
      </w:r>
      <w:r>
        <w:rPr>
          <w:rFonts w:hint="eastAsia" w:ascii="仿宋GB2312" w:hAnsi="仿宋GB2312" w:eastAsia="仿宋GB2312" w:cs="仿宋GB2312"/>
          <w:color w:val="000000"/>
          <w:sz w:val="28"/>
          <w:szCs w:val="28"/>
          <w:highlight w:val="none"/>
          <w:u w:val="none"/>
        </w:rPr>
        <w:t>. 发布公告的媒介</w:t>
      </w:r>
      <w:bookmarkEnd w:id="16"/>
    </w:p>
    <w:p w14:paraId="367BDCFE">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bookmarkStart w:id="17" w:name="_Toc43732955"/>
      <w:r>
        <w:rPr>
          <w:rFonts w:hint="eastAsia" w:ascii="仿宋GB2312" w:hAnsi="仿宋GB2312" w:eastAsia="仿宋GB2312" w:cs="仿宋GB2312"/>
          <w:color w:val="000000"/>
          <w:sz w:val="28"/>
          <w:szCs w:val="28"/>
          <w:highlight w:val="none"/>
        </w:rPr>
        <w:t>本次</w:t>
      </w:r>
      <w:bookmarkEnd w:id="17"/>
      <w:r>
        <w:rPr>
          <w:rFonts w:hint="eastAsia" w:ascii="仿宋GB2312" w:hAnsi="仿宋GB2312" w:eastAsia="仿宋GB2312" w:cs="仿宋GB2312"/>
          <w:color w:val="000000"/>
          <w:sz w:val="28"/>
          <w:szCs w:val="28"/>
          <w:highlight w:val="none"/>
        </w:rPr>
        <w:t>谈判</w:t>
      </w:r>
      <w:r>
        <w:rPr>
          <w:rFonts w:hint="eastAsia" w:ascii="仿宋GB2312" w:hAnsi="仿宋GB2312" w:eastAsia="仿宋GB2312" w:cs="仿宋GB2312"/>
          <w:color w:val="000000"/>
          <w:sz w:val="28"/>
          <w:szCs w:val="28"/>
          <w:highlight w:val="none"/>
          <w:lang w:val="en-US" w:eastAsia="zh-CN"/>
        </w:rPr>
        <w:t>项目在中粮E采</w:t>
      </w:r>
      <w:r>
        <w:rPr>
          <w:rFonts w:hint="eastAsia" w:ascii="仿宋GB2312" w:hAnsi="仿宋GB2312" w:eastAsia="仿宋GB2312" w:cs="仿宋GB2312"/>
          <w:color w:val="000000"/>
          <w:sz w:val="28"/>
          <w:szCs w:val="28"/>
          <w:highlight w:val="none"/>
        </w:rPr>
        <w:t>平台公开发布</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lang w:val="en-US" w:eastAsia="zh-CN"/>
        </w:rPr>
        <w:t>具体操作请登录E采平台：https://ecai.cofco.com/</w:t>
      </w:r>
      <w:r>
        <w:rPr>
          <w:rFonts w:hint="eastAsia" w:ascii="仿宋GB2312" w:hAnsi="仿宋GB2312" w:eastAsia="仿宋GB2312" w:cs="仿宋GB2312"/>
          <w:color w:val="000000"/>
          <w:sz w:val="28"/>
          <w:szCs w:val="28"/>
          <w:highlight w:val="none"/>
        </w:rPr>
        <w:t>。</w:t>
      </w:r>
    </w:p>
    <w:p w14:paraId="5F115E53">
      <w:pPr>
        <w:spacing w:line="360" w:lineRule="auto"/>
        <w:ind w:left="-31" w:leftChars="-15" w:firstLine="599"/>
        <w:contextualSpacing/>
        <w:rPr>
          <w:rFonts w:hint="eastAsia" w:ascii="仿宋GB2312" w:hAnsi="仿宋GB2312" w:eastAsia="仿宋GB2312" w:cs="仿宋GB2312"/>
          <w:b/>
          <w:color w:val="000000"/>
          <w:sz w:val="28"/>
          <w:szCs w:val="28"/>
          <w:highlight w:val="none"/>
        </w:rPr>
      </w:pPr>
      <w:r>
        <w:rPr>
          <w:rFonts w:hint="eastAsia" w:ascii="仿宋GB2312" w:hAnsi="仿宋GB2312" w:eastAsia="仿宋GB2312" w:cs="仿宋GB2312"/>
          <w:b/>
          <w:color w:val="000000"/>
          <w:sz w:val="28"/>
          <w:szCs w:val="28"/>
          <w:highlight w:val="none"/>
          <w:lang w:val="en-US" w:eastAsia="zh-CN"/>
        </w:rPr>
        <w:t>7</w:t>
      </w:r>
      <w:r>
        <w:rPr>
          <w:rFonts w:hint="eastAsia" w:ascii="仿宋GB2312" w:hAnsi="仿宋GB2312" w:eastAsia="仿宋GB2312" w:cs="仿宋GB2312"/>
          <w:b/>
          <w:color w:val="000000"/>
          <w:sz w:val="28"/>
          <w:szCs w:val="28"/>
          <w:highlight w:val="none"/>
        </w:rPr>
        <w:t xml:space="preserve">. </w:t>
      </w:r>
      <w:bookmarkEnd w:id="3"/>
      <w:bookmarkEnd w:id="4"/>
      <w:bookmarkEnd w:id="5"/>
      <w:bookmarkEnd w:id="6"/>
      <w:bookmarkEnd w:id="7"/>
      <w:bookmarkEnd w:id="8"/>
      <w:bookmarkEnd w:id="9"/>
      <w:bookmarkEnd w:id="10"/>
      <w:bookmarkEnd w:id="11"/>
      <w:bookmarkEnd w:id="12"/>
      <w:bookmarkEnd w:id="13"/>
      <w:bookmarkEnd w:id="14"/>
      <w:bookmarkEnd w:id="15"/>
      <w:r>
        <w:rPr>
          <w:rFonts w:hint="eastAsia" w:ascii="仿宋GB2312" w:hAnsi="仿宋GB2312" w:eastAsia="仿宋GB2312" w:cs="仿宋GB2312"/>
          <w:b/>
          <w:color w:val="000000"/>
          <w:sz w:val="28"/>
          <w:szCs w:val="28"/>
          <w:highlight w:val="none"/>
        </w:rPr>
        <w:t>采购人信息</w:t>
      </w:r>
    </w:p>
    <w:p w14:paraId="63F81CBE">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采购人名称：中粮屯河番茄有限公司</w:t>
      </w:r>
    </w:p>
    <w:p w14:paraId="2579DC5F">
      <w:pPr>
        <w:spacing w:line="360" w:lineRule="auto"/>
        <w:ind w:left="-31" w:leftChars="-15" w:firstLine="599"/>
        <w:contextualSpacing/>
        <w:rPr>
          <w:rFonts w:hint="eastAsia" w:ascii="仿宋GB2312" w:hAnsi="仿宋GB2312" w:eastAsia="仿宋GB2312" w:cs="仿宋GB2312"/>
          <w:color w:val="000000"/>
          <w:sz w:val="28"/>
          <w:szCs w:val="28"/>
          <w:highlight w:val="none"/>
        </w:rPr>
      </w:pPr>
    </w:p>
    <w:p w14:paraId="4E5A664E">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采购人地址：天津滨海新区开发区第二大街泰达MSD-G1-801室</w:t>
      </w:r>
    </w:p>
    <w:p w14:paraId="519F44C9">
      <w:pPr>
        <w:spacing w:line="360" w:lineRule="auto"/>
        <w:ind w:left="-31" w:leftChars="-15" w:firstLine="599"/>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rPr>
        <w:t>联系人：</w:t>
      </w:r>
      <w:r>
        <w:rPr>
          <w:rFonts w:hint="eastAsia" w:ascii="仿宋GB2312" w:hAnsi="仿宋GB2312" w:eastAsia="仿宋GB2312" w:cs="仿宋GB2312"/>
          <w:color w:val="000000"/>
          <w:sz w:val="28"/>
          <w:szCs w:val="28"/>
          <w:highlight w:val="none"/>
          <w:lang w:val="en-US" w:eastAsia="zh-CN"/>
        </w:rPr>
        <w:t>王晶</w:t>
      </w:r>
      <w:r>
        <w:rPr>
          <w:rFonts w:hint="eastAsia" w:ascii="仿宋GB2312" w:hAnsi="仿宋GB2312" w:eastAsia="仿宋GB2312" w:cs="仿宋GB2312"/>
          <w:color w:val="000000"/>
          <w:sz w:val="28"/>
          <w:szCs w:val="28"/>
          <w:highlight w:val="none"/>
        </w:rPr>
        <w:t xml:space="preserve">       联系电话：022-6628790</w:t>
      </w:r>
      <w:r>
        <w:rPr>
          <w:rFonts w:hint="eastAsia" w:ascii="仿宋GB2312" w:hAnsi="仿宋GB2312" w:eastAsia="仿宋GB2312" w:cs="仿宋GB2312"/>
          <w:color w:val="000000"/>
          <w:sz w:val="28"/>
          <w:szCs w:val="28"/>
          <w:highlight w:val="none"/>
          <w:lang w:val="en-US" w:eastAsia="zh-CN"/>
        </w:rPr>
        <w:t>6</w:t>
      </w:r>
    </w:p>
    <w:p w14:paraId="3D2BFF57">
      <w:pPr>
        <w:pStyle w:val="4"/>
        <w:spacing w:line="360" w:lineRule="auto"/>
        <w:ind w:left="-31" w:leftChars="-15" w:firstLine="560" w:firstLineChars="200"/>
        <w:rPr>
          <w:rFonts w:hint="default" w:ascii="仿宋GB2312" w:hAnsi="仿宋GB2312" w:eastAsia="仿宋GB2312" w:cs="仿宋GB2312"/>
          <w:b w:val="0"/>
          <w:bCs w:val="0"/>
          <w:color w:val="000000"/>
          <w:sz w:val="28"/>
          <w:szCs w:val="28"/>
          <w:highlight w:val="none"/>
          <w:u w:val="none"/>
          <w:lang w:val="en-US" w:eastAsia="zh-CN"/>
        </w:rPr>
      </w:pPr>
      <w:r>
        <w:rPr>
          <w:rFonts w:hint="eastAsia" w:ascii="仿宋GB2312" w:hAnsi="仿宋GB2312" w:eastAsia="仿宋GB2312" w:cs="仿宋GB2312"/>
          <w:b w:val="0"/>
          <w:bCs w:val="0"/>
          <w:color w:val="000000"/>
          <w:sz w:val="28"/>
          <w:szCs w:val="28"/>
          <w:highlight w:val="none"/>
          <w:u w:val="none"/>
        </w:rPr>
        <w:t>采购业务监督人员</w:t>
      </w:r>
      <w:r>
        <w:rPr>
          <w:rFonts w:ascii="仿宋GB2312" w:hAnsi="仿宋GB2312" w:eastAsia="仿宋GB2312" w:cs="仿宋GB2312"/>
          <w:b w:val="0"/>
          <w:bCs w:val="0"/>
          <w:color w:val="000000"/>
          <w:sz w:val="28"/>
          <w:szCs w:val="28"/>
          <w:highlight w:val="none"/>
          <w:u w:val="none"/>
        </w:rPr>
        <w:t>及</w:t>
      </w:r>
      <w:r>
        <w:rPr>
          <w:rFonts w:hint="eastAsia" w:ascii="仿宋GB2312" w:hAnsi="仿宋GB2312" w:eastAsia="仿宋GB2312" w:cs="仿宋GB2312"/>
          <w:b w:val="0"/>
          <w:bCs w:val="0"/>
          <w:color w:val="000000"/>
          <w:sz w:val="28"/>
          <w:szCs w:val="28"/>
          <w:highlight w:val="none"/>
          <w:u w:val="none"/>
        </w:rPr>
        <w:t>电话：</w:t>
      </w:r>
      <w:r>
        <w:rPr>
          <w:rFonts w:hint="eastAsia" w:ascii="仿宋GB2312" w:hAnsi="仿宋GB2312" w:eastAsia="仿宋GB2312" w:cs="仿宋GB2312"/>
          <w:b w:val="0"/>
          <w:bCs w:val="0"/>
          <w:color w:val="000000"/>
          <w:sz w:val="28"/>
          <w:szCs w:val="28"/>
          <w:highlight w:val="none"/>
          <w:u w:val="none"/>
          <w:lang w:val="en-US" w:eastAsia="zh-CN"/>
        </w:rPr>
        <w:t xml:space="preserve">雷国红 13899554553 </w:t>
      </w:r>
    </w:p>
    <w:p w14:paraId="4D656543">
      <w:pPr>
        <w:pStyle w:val="4"/>
        <w:spacing w:line="360" w:lineRule="auto"/>
        <w:ind w:left="-31" w:leftChars="-15" w:firstLine="562" w:firstLineChars="200"/>
        <w:rPr>
          <w:rFonts w:hint="eastAsia" w:hAnsi="宋体" w:cs="宋体"/>
          <w:b/>
          <w:bCs/>
          <w:kern w:val="0"/>
          <w:sz w:val="28"/>
          <w:szCs w:val="28"/>
          <w:highlight w:val="none"/>
        </w:rPr>
      </w:pPr>
      <w:r>
        <w:rPr>
          <w:rFonts w:hint="eastAsia" w:hAnsi="宋体" w:cs="宋体"/>
          <w:b/>
          <w:bCs/>
          <w:kern w:val="0"/>
          <w:sz w:val="28"/>
          <w:szCs w:val="28"/>
          <w:highlight w:val="none"/>
          <w:lang w:val="en-US" w:eastAsia="zh-CN"/>
        </w:rPr>
        <w:t>8</w:t>
      </w:r>
      <w:r>
        <w:rPr>
          <w:rFonts w:hint="eastAsia" w:hAnsi="宋体" w:cs="宋体"/>
          <w:b/>
          <w:bCs/>
          <w:kern w:val="0"/>
          <w:sz w:val="28"/>
          <w:szCs w:val="28"/>
          <w:highlight w:val="none"/>
        </w:rPr>
        <w:t>.监督部门及电话</w:t>
      </w:r>
    </w:p>
    <w:p w14:paraId="41CBC67C">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一、中粮糖业控股股份有限公司纪检信访举报联络方式</w:t>
      </w:r>
    </w:p>
    <w:p w14:paraId="2070A8C7">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致电举报电话 010-85017235</w:t>
      </w:r>
    </w:p>
    <w:p w14:paraId="4C68C571">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B204342-8719-4725-B40E-3744C1E2504A}"/>
  </w:font>
  <w:font w:name="Book Antiqua">
    <w:panose1 w:val="02040602050305030304"/>
    <w:charset w:val="00"/>
    <w:family w:val="roman"/>
    <w:pitch w:val="default"/>
    <w:sig w:usb0="00000287" w:usb1="00000000" w:usb2="00000000" w:usb3="00000000" w:csb0="2000009F" w:csb1="DFD70000"/>
  </w:font>
  <w:font w:name="隶书">
    <w:panose1 w:val="0201050906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EEEA4EF0-CAB2-4E69-917F-9EDFFDD646E6}"/>
  </w:font>
  <w:font w:name="仿宋_GB2312">
    <w:altName w:val="仿宋"/>
    <w:panose1 w:val="00000000000000000000"/>
    <w:charset w:val="86"/>
    <w:family w:val="modern"/>
    <w:pitch w:val="default"/>
    <w:sig w:usb0="00000000" w:usb1="00000000" w:usb2="00000010" w:usb3="00000000" w:csb0="00040000" w:csb1="00000000"/>
    <w:embedRegular r:id="rId3" w:fontKey="{E6A94656-4A3C-4847-AB0E-9DE0ED1A5C6E}"/>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embedRegular r:id="rId4" w:fontKey="{94FF7E21-27E5-4CF9-B578-54A4C58DD61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MjM5Yjg1ZjAwYmUwOTU1NTU4YWEwYjI0MzdmZGEifQ=="/>
  </w:docVars>
  <w:rsids>
    <w:rsidRoot w:val="3C234AC0"/>
    <w:rsid w:val="157079BA"/>
    <w:rsid w:val="17AF4FB5"/>
    <w:rsid w:val="19F908EC"/>
    <w:rsid w:val="23FF4C72"/>
    <w:rsid w:val="31E23E09"/>
    <w:rsid w:val="33775400"/>
    <w:rsid w:val="36A65799"/>
    <w:rsid w:val="3C234AC0"/>
    <w:rsid w:val="3C575DCE"/>
    <w:rsid w:val="469462AC"/>
    <w:rsid w:val="49B41146"/>
    <w:rsid w:val="4EB64335"/>
    <w:rsid w:val="51FD7691"/>
    <w:rsid w:val="5D443165"/>
    <w:rsid w:val="6A632732"/>
    <w:rsid w:val="6C223146"/>
    <w:rsid w:val="6DA905D9"/>
    <w:rsid w:val="78780068"/>
    <w:rsid w:val="79EB7CC0"/>
    <w:rsid w:val="7D781AA4"/>
    <w:rsid w:val="7DB83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character" w:styleId="7">
    <w:name w:val="Hyperlink"/>
    <w:qFormat/>
    <w:uiPriority w:val="0"/>
    <w:rPr>
      <w:color w:val="0000FF"/>
      <w:u w:val="single"/>
    </w:rPr>
  </w:style>
  <w:style w:type="paragraph" w:styleId="8">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1615</Words>
  <Characters>1896</Characters>
  <Lines>0</Lines>
  <Paragraphs>0</Paragraphs>
  <TotalTime>3</TotalTime>
  <ScaleCrop>false</ScaleCrop>
  <LinksUpToDate>false</LinksUpToDate>
  <CharactersWithSpaces>1926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庞春歌_pangcg</cp:lastModifiedBy>
  <dcterms:modified xsi:type="dcterms:W3CDTF">2026-06-12T05:37:16Z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C003E29CFA11456FA41B8D85A686E7B4_13</vt:lpwstr>
  </property>
  <property fmtid="{D5CDD505-2E9C-101B-9397-08002B2CF9AE}" pid="4" name="KSOTemplateDocerSaveRecord">
    <vt:lpwstr>eyJoZGlkIjoiOTk5MjM5Yjg1ZjAwYmUwOTU1NTU4YWEwYjI0MzdmZGEiLCJ1c2VySWQiOiIxNTIzNDgzNzQ1In0=</vt:lpwstr>
  </property>
</Properties>
</file>